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15" w:rightChars="-150"/>
        <w:jc w:val="center"/>
        <w:rPr>
          <w:rFonts w:ascii="仿宋" w:hAnsi="仿宋" w:eastAsia="仿宋" w:cs="仿宋"/>
          <w:b/>
          <w:bCs/>
          <w:color w:val="auto"/>
          <w:sz w:val="92"/>
          <w:szCs w:val="92"/>
          <w:u w:val="single"/>
          <w:vertAlign w:val="subscrip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仿宋" w:cs="宋体"/>
          <w:b/>
          <w:bCs/>
          <w:color w:val="auto"/>
          <w:spacing w:val="-10"/>
          <w:sz w:val="52"/>
          <w:szCs w:val="52"/>
          <w:highlight w:val="none"/>
          <w:lang w:val="en-US" w:eastAsia="zh-CN"/>
        </w:rPr>
      </w:pPr>
      <w:r>
        <w:rPr>
          <w:rFonts w:hint="eastAsia" w:ascii="宋体" w:hAnsi="宋体" w:eastAsia="仿宋" w:cs="宋体"/>
          <w:b/>
          <w:bCs/>
          <w:color w:val="auto"/>
          <w:spacing w:val="-10"/>
          <w:sz w:val="52"/>
          <w:szCs w:val="52"/>
          <w:highlight w:val="none"/>
          <w:lang w:val="en-US" w:eastAsia="zh-CN"/>
        </w:rPr>
        <w:t>滁州工投中都科技产业园（一期）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仿宋" w:cs="宋体"/>
          <w:b/>
          <w:bCs/>
          <w:color w:val="auto"/>
          <w:spacing w:val="-10"/>
          <w:sz w:val="52"/>
          <w:szCs w:val="52"/>
        </w:rPr>
      </w:pPr>
      <w:r>
        <w:rPr>
          <w:rFonts w:hint="eastAsia" w:ascii="宋体" w:hAnsi="宋体" w:eastAsia="仿宋" w:cs="宋体"/>
          <w:b/>
          <w:bCs/>
          <w:color w:val="auto"/>
          <w:spacing w:val="-10"/>
          <w:sz w:val="52"/>
          <w:szCs w:val="52"/>
          <w:highlight w:val="none"/>
          <w:lang w:val="en-US" w:eastAsia="zh-CN"/>
        </w:rPr>
        <w:t>工程</w:t>
      </w:r>
      <w:r>
        <w:rPr>
          <w:rFonts w:hint="eastAsia" w:ascii="宋体" w:hAnsi="宋体" w:eastAsia="仿宋" w:cs="宋体"/>
          <w:b/>
          <w:bCs/>
          <w:color w:val="auto"/>
          <w:spacing w:val="-10"/>
          <w:sz w:val="52"/>
          <w:szCs w:val="52"/>
        </w:rPr>
        <w:t>结算复核</w:t>
      </w:r>
      <w:r>
        <w:rPr>
          <w:rFonts w:hint="eastAsia" w:ascii="宋体" w:hAnsi="宋体" w:eastAsia="仿宋" w:cs="宋体"/>
          <w:b/>
          <w:bCs/>
          <w:color w:val="auto"/>
          <w:spacing w:val="-10"/>
          <w:sz w:val="52"/>
          <w:szCs w:val="52"/>
          <w:lang w:val="en-US" w:eastAsia="zh-CN"/>
        </w:rPr>
        <w:t>审计</w:t>
      </w:r>
      <w:r>
        <w:rPr>
          <w:rFonts w:hint="eastAsia" w:ascii="宋体" w:hAnsi="宋体" w:eastAsia="仿宋" w:cs="宋体"/>
          <w:b/>
          <w:bCs/>
          <w:color w:val="auto"/>
          <w:spacing w:val="-10"/>
          <w:sz w:val="52"/>
          <w:szCs w:val="52"/>
        </w:rPr>
        <w:t>项目</w:t>
      </w:r>
    </w:p>
    <w:p>
      <w:pPr>
        <w:spacing w:line="400" w:lineRule="atLeast"/>
        <w:jc w:val="center"/>
        <w:rPr>
          <w:rFonts w:hint="eastAsia" w:ascii="宋体" w:hAnsi="宋体" w:cs="宋体"/>
          <w:b/>
          <w:bCs/>
          <w:color w:val="auto"/>
          <w:sz w:val="72"/>
          <w:szCs w:val="72"/>
        </w:rPr>
      </w:pPr>
    </w:p>
    <w:p>
      <w:pPr>
        <w:spacing w:line="400" w:lineRule="atLeast"/>
        <w:jc w:val="center"/>
        <w:rPr>
          <w:rFonts w:ascii="仿宋" w:hAnsi="仿宋" w:eastAsia="仿宋" w:cs="仿宋"/>
          <w:b/>
          <w:bCs/>
          <w:color w:val="auto"/>
          <w:sz w:val="72"/>
          <w:szCs w:val="72"/>
        </w:rPr>
      </w:pPr>
      <w:r>
        <w:rPr>
          <w:rFonts w:hint="eastAsia" w:ascii="宋体" w:hAnsi="宋体" w:cs="宋体"/>
          <w:b/>
          <w:bCs/>
          <w:color w:val="auto"/>
          <w:sz w:val="72"/>
          <w:szCs w:val="72"/>
        </w:rPr>
        <w:t>招标文件</w:t>
      </w:r>
    </w:p>
    <w:p>
      <w:pPr>
        <w:spacing w:line="480" w:lineRule="exact"/>
        <w:rPr>
          <w:rFonts w:ascii="仿宋" w:hAnsi="仿宋" w:eastAsia="仿宋" w:cs="仿宋"/>
          <w:b/>
          <w:bCs/>
          <w:color w:val="auto"/>
          <w:sz w:val="44"/>
          <w:szCs w:val="44"/>
        </w:rPr>
      </w:pPr>
    </w:p>
    <w:p>
      <w:pPr>
        <w:spacing w:line="480" w:lineRule="exact"/>
        <w:ind w:firstLine="643" w:firstLineChars="200"/>
        <w:jc w:val="center"/>
        <w:rPr>
          <w:rFonts w:ascii="仿宋" w:hAnsi="仿宋" w:eastAsia="仿宋" w:cs="仿宋"/>
          <w:b/>
          <w:bCs/>
          <w:color w:val="auto"/>
          <w:sz w:val="32"/>
          <w:szCs w:val="32"/>
        </w:rPr>
      </w:pPr>
    </w:p>
    <w:p>
      <w:pPr>
        <w:spacing w:line="480" w:lineRule="exact"/>
        <w:ind w:firstLine="472" w:firstLineChars="147"/>
        <w:rPr>
          <w:rFonts w:ascii="仿宋" w:hAnsi="仿宋" w:eastAsia="仿宋" w:cs="仿宋"/>
          <w:b/>
          <w:bCs/>
          <w:color w:val="auto"/>
          <w:sz w:val="32"/>
          <w:szCs w:val="32"/>
        </w:rPr>
      </w:pPr>
    </w:p>
    <w:p>
      <w:pPr>
        <w:spacing w:line="480" w:lineRule="exact"/>
        <w:rPr>
          <w:rFonts w:ascii="仿宋" w:hAnsi="仿宋" w:eastAsia="仿宋" w:cs="仿宋"/>
          <w:b/>
          <w:bCs/>
          <w:color w:val="auto"/>
          <w:sz w:val="32"/>
          <w:szCs w:val="32"/>
        </w:rPr>
      </w:pPr>
    </w:p>
    <w:p>
      <w:pPr>
        <w:spacing w:line="480" w:lineRule="exact"/>
        <w:rPr>
          <w:rFonts w:ascii="仿宋" w:hAnsi="仿宋" w:eastAsia="仿宋" w:cs="仿宋"/>
          <w:b/>
          <w:bCs/>
          <w:color w:val="auto"/>
          <w:sz w:val="32"/>
          <w:szCs w:val="32"/>
        </w:rPr>
      </w:pPr>
    </w:p>
    <w:p>
      <w:pPr>
        <w:pStyle w:val="2"/>
        <w:rPr>
          <w:color w:val="auto"/>
        </w:rPr>
      </w:pPr>
    </w:p>
    <w:p>
      <w:pPr>
        <w:spacing w:line="480" w:lineRule="exact"/>
        <w:ind w:firstLine="472" w:firstLineChars="147"/>
        <w:rPr>
          <w:rFonts w:ascii="仿宋" w:hAnsi="仿宋" w:eastAsia="仿宋" w:cs="仿宋"/>
          <w:b/>
          <w:bCs/>
          <w:color w:val="auto"/>
          <w:sz w:val="32"/>
          <w:szCs w:val="32"/>
        </w:rPr>
      </w:pPr>
    </w:p>
    <w:p>
      <w:pPr>
        <w:rPr>
          <w:rFonts w:ascii="仿宋" w:hAnsi="仿宋" w:eastAsia="仿宋" w:cs="仿宋"/>
          <w:color w:val="auto"/>
        </w:rPr>
      </w:pPr>
    </w:p>
    <w:p>
      <w:pPr>
        <w:spacing w:line="480" w:lineRule="exact"/>
        <w:rPr>
          <w:rFonts w:ascii="仿宋" w:hAnsi="仿宋" w:eastAsia="仿宋" w:cs="仿宋"/>
          <w:b/>
          <w:bCs/>
          <w:color w:val="auto"/>
          <w:sz w:val="32"/>
          <w:szCs w:val="32"/>
        </w:rPr>
      </w:pPr>
    </w:p>
    <w:p>
      <w:pPr>
        <w:pStyle w:val="6"/>
        <w:rPr>
          <w:color w:val="auto"/>
        </w:rPr>
      </w:pPr>
    </w:p>
    <w:p>
      <w:pPr>
        <w:rPr>
          <w:color w:val="auto"/>
        </w:rPr>
      </w:pPr>
    </w:p>
    <w:p>
      <w:pPr>
        <w:wordWrap w:val="0"/>
        <w:spacing w:line="700" w:lineRule="exact"/>
        <w:ind w:right="480" w:firstLine="321" w:firstLineChars="100"/>
        <w:rPr>
          <w:rFonts w:ascii="宋体" w:cs="宋体"/>
          <w:b/>
          <w:bCs/>
          <w:color w:val="auto"/>
          <w:sz w:val="32"/>
        </w:rPr>
      </w:pPr>
      <w:r>
        <w:rPr>
          <w:rFonts w:hint="eastAsia" w:ascii="宋体" w:cs="宋体"/>
          <w:b/>
          <w:bCs/>
          <w:color w:val="auto"/>
          <w:sz w:val="32"/>
        </w:rPr>
        <w:t>招标单位</w:t>
      </w:r>
      <w:r>
        <w:rPr>
          <w:rFonts w:ascii="宋体" w:cs="宋体"/>
          <w:b/>
          <w:bCs/>
          <w:color w:val="auto"/>
          <w:sz w:val="32"/>
        </w:rPr>
        <w:t xml:space="preserve"> </w:t>
      </w:r>
      <w:r>
        <w:rPr>
          <w:rFonts w:hint="eastAsia" w:ascii="宋体" w:cs="宋体"/>
          <w:b/>
          <w:bCs/>
          <w:color w:val="auto"/>
          <w:sz w:val="32"/>
        </w:rPr>
        <w:t>：</w:t>
      </w:r>
      <w:r>
        <w:rPr>
          <w:rFonts w:ascii="宋体" w:cs="宋体"/>
          <w:b/>
          <w:bCs/>
          <w:color w:val="auto"/>
          <w:sz w:val="32"/>
          <w:u w:val="single"/>
        </w:rPr>
        <w:t xml:space="preserve"> </w:t>
      </w:r>
      <w:r>
        <w:rPr>
          <w:rFonts w:hint="eastAsia" w:ascii="宋体" w:cs="宋体"/>
          <w:b/>
          <w:bCs/>
          <w:color w:val="auto"/>
          <w:sz w:val="32"/>
          <w:u w:val="single"/>
        </w:rPr>
        <w:t xml:space="preserve"> </w:t>
      </w:r>
      <w:r>
        <w:rPr>
          <w:rFonts w:hint="eastAsia" w:ascii="宋体" w:hAnsi="Times New Roman" w:eastAsia="宋体" w:cs="宋体"/>
          <w:b/>
          <w:bCs/>
          <w:color w:val="auto"/>
          <w:sz w:val="32"/>
          <w:u w:val="single"/>
        </w:rPr>
        <w:t xml:space="preserve"> </w:t>
      </w:r>
      <w:r>
        <w:rPr>
          <w:rFonts w:hint="eastAsia" w:ascii="宋体" w:hAnsi="Times New Roman" w:eastAsia="宋体" w:cs="宋体"/>
          <w:b/>
          <w:bCs/>
          <w:color w:val="auto"/>
          <w:sz w:val="32"/>
          <w:u w:val="single"/>
          <w:lang w:val="en-US" w:eastAsia="zh-CN"/>
        </w:rPr>
        <w:t>滁州工投中都科技产业园有限公司</w:t>
      </w:r>
      <w:r>
        <w:rPr>
          <w:rFonts w:hint="eastAsia" w:ascii="宋体" w:hAnsi="Times New Roman" w:eastAsia="宋体" w:cs="宋体"/>
          <w:b/>
          <w:bCs/>
          <w:color w:val="auto"/>
          <w:sz w:val="32"/>
          <w:u w:val="single"/>
        </w:rPr>
        <w:t xml:space="preserve">  </w:t>
      </w:r>
      <w:r>
        <w:rPr>
          <w:rFonts w:hint="eastAsia" w:ascii="宋体" w:cs="宋体"/>
          <w:b/>
          <w:bCs/>
          <w:color w:val="auto"/>
          <w:sz w:val="32"/>
          <w:u w:val="single"/>
        </w:rPr>
        <w:t>（盖章）</w:t>
      </w:r>
    </w:p>
    <w:p>
      <w:pPr>
        <w:spacing w:line="700" w:lineRule="exact"/>
        <w:ind w:firstLine="321" w:firstLineChars="100"/>
        <w:rPr>
          <w:rFonts w:ascii="宋体" w:cs="宋体"/>
          <w:b/>
          <w:bCs/>
          <w:color w:val="auto"/>
          <w:sz w:val="32"/>
        </w:rPr>
      </w:pPr>
    </w:p>
    <w:p>
      <w:pPr>
        <w:spacing w:line="700" w:lineRule="exact"/>
        <w:ind w:firstLine="321" w:firstLineChars="100"/>
        <w:outlineLvl w:val="0"/>
        <w:rPr>
          <w:rFonts w:ascii="宋体" w:cs="宋体"/>
          <w:b/>
          <w:bCs/>
          <w:color w:val="auto"/>
          <w:sz w:val="32"/>
          <w:u w:val="single"/>
        </w:rPr>
      </w:pPr>
      <w:bookmarkStart w:id="0" w:name="_Toc13101"/>
      <w:bookmarkStart w:id="1" w:name="_Toc10545"/>
      <w:bookmarkStart w:id="2" w:name="_Toc29704"/>
      <w:r>
        <w:rPr>
          <w:rFonts w:hint="eastAsia" w:ascii="宋体" w:cs="宋体"/>
          <w:b/>
          <w:bCs/>
          <w:color w:val="auto"/>
          <w:sz w:val="32"/>
        </w:rPr>
        <w:t>代理机构：</w:t>
      </w:r>
      <w:r>
        <w:rPr>
          <w:rFonts w:ascii="宋体" w:cs="宋体"/>
          <w:b/>
          <w:bCs/>
          <w:color w:val="auto"/>
          <w:sz w:val="32"/>
          <w:u w:val="single"/>
        </w:rPr>
        <w:t xml:space="preserve">    </w:t>
      </w:r>
      <w:r>
        <w:rPr>
          <w:rFonts w:hint="eastAsia" w:ascii="宋体" w:cs="宋体"/>
          <w:b/>
          <w:bCs/>
          <w:color w:val="auto"/>
          <w:sz w:val="32"/>
          <w:u w:val="single"/>
        </w:rPr>
        <w:t>滁州市城投工程咨询管理有限公司</w:t>
      </w:r>
      <w:r>
        <w:rPr>
          <w:rFonts w:ascii="宋体" w:cs="宋体"/>
          <w:b/>
          <w:bCs/>
          <w:color w:val="auto"/>
          <w:sz w:val="32"/>
          <w:u w:val="single"/>
        </w:rPr>
        <w:t xml:space="preserve"> </w:t>
      </w:r>
      <w:r>
        <w:rPr>
          <w:rFonts w:hint="eastAsia" w:ascii="宋体" w:cs="宋体"/>
          <w:b/>
          <w:bCs/>
          <w:color w:val="auto"/>
          <w:sz w:val="32"/>
          <w:u w:val="single"/>
        </w:rPr>
        <w:t>（盖章）</w:t>
      </w:r>
      <w:bookmarkEnd w:id="0"/>
      <w:bookmarkEnd w:id="1"/>
      <w:bookmarkEnd w:id="2"/>
    </w:p>
    <w:p>
      <w:pPr>
        <w:spacing w:line="700" w:lineRule="exact"/>
        <w:ind w:firstLine="4016" w:firstLineChars="1250"/>
        <w:rPr>
          <w:rFonts w:ascii="宋体" w:cs="宋体"/>
          <w:b/>
          <w:bCs/>
          <w:color w:val="auto"/>
          <w:sz w:val="32"/>
          <w:u w:val="single"/>
        </w:rPr>
      </w:pPr>
    </w:p>
    <w:p>
      <w:pPr>
        <w:spacing w:line="700" w:lineRule="exact"/>
        <w:ind w:firstLine="4016" w:firstLineChars="1250"/>
        <w:rPr>
          <w:rFonts w:hint="default" w:ascii="宋体" w:eastAsia="宋体" w:cs="宋体"/>
          <w:b/>
          <w:bCs/>
          <w:color w:val="auto"/>
          <w:spacing w:val="20"/>
          <w:sz w:val="32"/>
          <w:szCs w:val="32"/>
          <w:lang w:val="en-US" w:eastAsia="zh-CN"/>
        </w:rPr>
      </w:pPr>
      <w:r>
        <w:rPr>
          <w:rFonts w:ascii="宋体" w:cs="宋体"/>
          <w:b/>
          <w:bCs/>
          <w:color w:val="auto"/>
          <w:sz w:val="32"/>
          <w:u w:val="single"/>
        </w:rPr>
        <w:t>202</w:t>
      </w:r>
      <w:r>
        <w:rPr>
          <w:rFonts w:hint="eastAsia" w:ascii="宋体" w:cs="宋体"/>
          <w:b/>
          <w:bCs/>
          <w:color w:val="auto"/>
          <w:sz w:val="32"/>
          <w:u w:val="single"/>
          <w:lang w:val="en-US" w:eastAsia="zh-CN"/>
        </w:rPr>
        <w:t>6</w:t>
      </w:r>
      <w:r>
        <w:rPr>
          <w:rFonts w:ascii="宋体" w:cs="宋体"/>
          <w:b/>
          <w:bCs/>
          <w:color w:val="auto"/>
          <w:sz w:val="32"/>
          <w:u w:val="single"/>
        </w:rPr>
        <w:t xml:space="preserve"> </w:t>
      </w:r>
      <w:r>
        <w:rPr>
          <w:rFonts w:hint="eastAsia" w:ascii="宋体" w:cs="宋体"/>
          <w:b/>
          <w:bCs/>
          <w:color w:val="auto"/>
          <w:sz w:val="32"/>
        </w:rPr>
        <w:t>年</w:t>
      </w:r>
      <w:r>
        <w:rPr>
          <w:rFonts w:ascii="宋体" w:cs="宋体"/>
          <w:b/>
          <w:bCs/>
          <w:color w:val="auto"/>
          <w:sz w:val="32"/>
          <w:u w:val="single"/>
        </w:rPr>
        <w:t xml:space="preserve"> </w:t>
      </w:r>
      <w:r>
        <w:rPr>
          <w:rFonts w:hint="eastAsia" w:ascii="宋体" w:cs="宋体"/>
          <w:b/>
          <w:bCs/>
          <w:color w:val="auto"/>
          <w:sz w:val="32"/>
          <w:u w:val="single"/>
          <w:lang w:val="en-US" w:eastAsia="zh-CN"/>
        </w:rPr>
        <w:t>1</w:t>
      </w:r>
      <w:r>
        <w:rPr>
          <w:rFonts w:ascii="宋体" w:cs="宋体"/>
          <w:b/>
          <w:bCs/>
          <w:color w:val="auto"/>
          <w:sz w:val="32"/>
          <w:u w:val="single"/>
        </w:rPr>
        <w:t xml:space="preserve"> </w:t>
      </w:r>
      <w:r>
        <w:rPr>
          <w:rFonts w:hint="eastAsia" w:ascii="宋体" w:cs="宋体"/>
          <w:b/>
          <w:bCs/>
          <w:color w:val="auto"/>
          <w:sz w:val="32"/>
        </w:rPr>
        <w:t>月</w:t>
      </w:r>
      <w:r>
        <w:rPr>
          <w:rFonts w:hint="eastAsia" w:ascii="宋体" w:cs="宋体"/>
          <w:b/>
          <w:bCs/>
          <w:color w:val="auto"/>
          <w:sz w:val="32"/>
          <w:u w:val="single"/>
          <w:lang w:val="en-US" w:eastAsia="zh-CN"/>
        </w:rPr>
        <w:t xml:space="preserve"> 8</w:t>
      </w:r>
      <w:r>
        <w:rPr>
          <w:rFonts w:hint="eastAsia" w:ascii="宋体" w:cs="宋体"/>
          <w:b/>
          <w:bCs/>
          <w:color w:val="auto"/>
          <w:sz w:val="32"/>
          <w:lang w:val="en-US" w:eastAsia="zh-CN"/>
        </w:rPr>
        <w:t>日</w:t>
      </w:r>
    </w:p>
    <w:p>
      <w:pPr>
        <w:spacing w:line="700" w:lineRule="exact"/>
        <w:rPr>
          <w:rFonts w:ascii="宋体"/>
          <w:color w:val="auto"/>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pPr>
        <w:spacing w:line="700" w:lineRule="exact"/>
        <w:jc w:val="center"/>
        <w:rPr>
          <w:rFonts w:ascii="宋体" w:hAnsi="宋体" w:cs="宋体"/>
          <w:b/>
          <w:bCs/>
          <w:color w:val="auto"/>
        </w:rPr>
      </w:pPr>
    </w:p>
    <w:p>
      <w:pPr>
        <w:spacing w:line="700" w:lineRule="exact"/>
        <w:jc w:val="center"/>
        <w:rPr>
          <w:rFonts w:ascii="宋体" w:hAnsi="宋体" w:cs="宋体"/>
          <w:b/>
          <w:bCs/>
          <w:color w:val="auto"/>
          <w:sz w:val="28"/>
          <w:szCs w:val="28"/>
        </w:rPr>
      </w:pPr>
      <w:r>
        <w:rPr>
          <w:rFonts w:hint="eastAsia" w:ascii="宋体" w:hAnsi="宋体" w:cs="宋体"/>
          <w:b/>
          <w:bCs/>
          <w:color w:val="auto"/>
          <w:sz w:val="28"/>
          <w:szCs w:val="28"/>
        </w:rPr>
        <w:t>目  录</w:t>
      </w:r>
    </w:p>
    <w:sdt>
      <w:sdtPr>
        <w:rPr>
          <w:rFonts w:ascii="宋体" w:hAnsi="宋体" w:eastAsia="仿宋"/>
          <w:b/>
          <w:bCs/>
          <w:color w:val="auto"/>
          <w:kern w:val="44"/>
          <w:sz w:val="30"/>
          <w:szCs w:val="44"/>
        </w:rPr>
        <w:id w:val="147454049"/>
        <w:docPartObj>
          <w:docPartGallery w:val="Table of Contents"/>
          <w:docPartUnique/>
        </w:docPartObj>
      </w:sdtPr>
      <w:sdtEndPr>
        <w:rPr>
          <w:rFonts w:hint="eastAsia" w:ascii="Times New Roman" w:hAnsi="Times New Roman" w:eastAsia="仿宋"/>
          <w:b/>
          <w:bCs/>
          <w:color w:val="auto"/>
          <w:kern w:val="44"/>
          <w:sz w:val="28"/>
          <w:szCs w:val="28"/>
        </w:rPr>
      </w:sdtEndPr>
      <w:sdtContent>
        <w:p>
          <w:pPr>
            <w:pStyle w:val="5"/>
            <w:spacing w:before="0" w:after="0" w:line="700" w:lineRule="exact"/>
            <w:rPr>
              <w:rFonts w:hint="eastAsia" w:ascii="Times New Roman" w:hAnsi="Times New Roman" w:eastAsia="仿宋" w:cs="Times New Roman"/>
              <w:b/>
              <w:bCs/>
              <w:color w:val="auto"/>
              <w:kern w:val="44"/>
              <w:sz w:val="30"/>
              <w:szCs w:val="44"/>
              <w:lang w:val="en-US" w:eastAsia="zh-CN" w:bidi="ar-SA"/>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p>
        <w:p>
          <w:pPr>
            <w:pStyle w:val="32"/>
            <w:tabs>
              <w:tab w:val="right" w:leader="dot" w:pos="9541"/>
              <w:tab w:val="clear" w:pos="8296"/>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_Toc7598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szCs w:val="32"/>
            </w:rPr>
            <w:t>第一章</w:t>
          </w:r>
          <w:r>
            <w:rPr>
              <w:rFonts w:hint="eastAsia" w:ascii="宋体" w:hAnsi="宋体" w:eastAsia="宋体" w:cs="宋体"/>
              <w:b w:val="0"/>
              <w:bCs w:val="0"/>
              <w:color w:val="auto"/>
              <w:szCs w:val="28"/>
            </w:rPr>
            <w:t xml:space="preserve"> </w:t>
          </w:r>
          <w:r>
            <w:rPr>
              <w:rFonts w:hint="eastAsia" w:ascii="宋体" w:hAnsi="宋体" w:eastAsia="宋体" w:cs="宋体"/>
              <w:b w:val="0"/>
              <w:bCs w:val="0"/>
              <w:color w:val="auto"/>
              <w:szCs w:val="32"/>
            </w:rPr>
            <w:t>招标公告</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_Toc7598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32"/>
            <w:tabs>
              <w:tab w:val="right" w:leader="dot" w:pos="9541"/>
              <w:tab w:val="clear" w:pos="8296"/>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_Toc25404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szCs w:val="28"/>
            </w:rPr>
            <w:t>A、投标须知前附表</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_Toc25404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4</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32"/>
            <w:tabs>
              <w:tab w:val="right" w:leader="dot" w:pos="9541"/>
              <w:tab w:val="clear" w:pos="8296"/>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_Toc19204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kern w:val="2"/>
              <w:szCs w:val="28"/>
            </w:rPr>
            <w:t>第二章</w:t>
          </w:r>
          <w:r>
            <w:rPr>
              <w:rFonts w:hint="eastAsia" w:ascii="宋体" w:hAnsi="宋体" w:eastAsia="宋体" w:cs="宋体"/>
              <w:b w:val="0"/>
              <w:bCs w:val="0"/>
              <w:color w:val="auto"/>
              <w:kern w:val="2"/>
              <w:szCs w:val="28"/>
              <w:lang w:val="en-US" w:eastAsia="zh-CN"/>
            </w:rPr>
            <w:t xml:space="preserve"> </w:t>
          </w:r>
          <w:r>
            <w:rPr>
              <w:rFonts w:hint="eastAsia" w:ascii="宋体" w:hAnsi="宋体" w:eastAsia="宋体" w:cs="宋体"/>
              <w:b w:val="0"/>
              <w:bCs w:val="0"/>
              <w:color w:val="auto"/>
              <w:kern w:val="2"/>
              <w:szCs w:val="28"/>
            </w:rPr>
            <w:t>投标须知</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_Toc19204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6</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32"/>
            <w:tabs>
              <w:tab w:val="right" w:leader="dot" w:pos="9541"/>
              <w:tab w:val="clear" w:pos="8296"/>
            </w:tabs>
            <w:rPr>
              <w:rFonts w:hint="default" w:ascii="宋体" w:hAnsi="宋体" w:eastAsia="宋体" w:cs="宋体"/>
              <w:b w:val="0"/>
              <w:bCs w:val="0"/>
              <w:color w:val="auto"/>
              <w:lang w:val="en-US" w:eastAsia="zh-CN"/>
            </w:rPr>
          </w:pPr>
          <w:r>
            <w:rPr>
              <w:rFonts w:hint="eastAsia" w:hAnsi="宋体" w:eastAsia="宋体" w:cs="宋体"/>
              <w:b w:val="0"/>
              <w:bCs w:val="0"/>
              <w:color w:val="auto"/>
              <w:lang w:val="en-US" w:eastAsia="zh-CN"/>
            </w:rPr>
            <w:t>第三章 资格审查办法</w:t>
          </w:r>
          <w:r>
            <w:rPr>
              <w:rFonts w:hint="eastAsia" w:ascii="宋体" w:hAnsi="宋体" w:eastAsia="宋体" w:cs="宋体"/>
              <w:b w:val="0"/>
              <w:bCs w:val="0"/>
              <w:color w:val="auto"/>
            </w:rPr>
            <w:tab/>
          </w:r>
          <w:r>
            <w:rPr>
              <w:rFonts w:hint="eastAsia" w:hAnsi="宋体" w:eastAsia="宋体" w:cs="宋体"/>
              <w:b w:val="0"/>
              <w:bCs w:val="0"/>
              <w:color w:val="auto"/>
              <w:lang w:val="en-US" w:eastAsia="zh-CN"/>
            </w:rPr>
            <w:t>14</w:t>
          </w:r>
        </w:p>
        <w:p>
          <w:pPr>
            <w:pStyle w:val="32"/>
            <w:tabs>
              <w:tab w:val="right" w:leader="dot" w:pos="9541"/>
              <w:tab w:val="clear" w:pos="8296"/>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_Toc10884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szCs w:val="32"/>
            </w:rPr>
            <w:t>第</w:t>
          </w:r>
          <w:r>
            <w:rPr>
              <w:rFonts w:hint="eastAsia" w:ascii="宋体" w:hAnsi="宋体" w:eastAsia="宋体" w:cs="宋体"/>
              <w:b w:val="0"/>
              <w:bCs w:val="0"/>
              <w:color w:val="auto"/>
              <w:szCs w:val="32"/>
              <w:lang w:val="en-US" w:eastAsia="zh-CN"/>
            </w:rPr>
            <w:t>四</w:t>
          </w:r>
          <w:r>
            <w:rPr>
              <w:rFonts w:hint="eastAsia" w:ascii="宋体" w:hAnsi="宋体" w:eastAsia="宋体" w:cs="宋体"/>
              <w:b w:val="0"/>
              <w:bCs w:val="0"/>
              <w:color w:val="auto"/>
              <w:szCs w:val="32"/>
            </w:rPr>
            <w:t>章 评标办法</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_Toc10884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16</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32"/>
            <w:tabs>
              <w:tab w:val="right" w:leader="dot" w:pos="9541"/>
              <w:tab w:val="clear" w:pos="8296"/>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_Toc18152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kern w:val="2"/>
              <w:szCs w:val="28"/>
            </w:rPr>
            <w:t>第</w:t>
          </w:r>
          <w:r>
            <w:rPr>
              <w:rFonts w:hint="eastAsia" w:ascii="宋体" w:hAnsi="宋体" w:eastAsia="宋体" w:cs="宋体"/>
              <w:b w:val="0"/>
              <w:bCs w:val="0"/>
              <w:color w:val="auto"/>
              <w:kern w:val="2"/>
              <w:szCs w:val="28"/>
              <w:lang w:val="en-US" w:eastAsia="zh-CN"/>
            </w:rPr>
            <w:t>五</w:t>
          </w:r>
          <w:r>
            <w:rPr>
              <w:rFonts w:hint="eastAsia" w:ascii="宋体" w:hAnsi="宋体" w:eastAsia="宋体" w:cs="宋体"/>
              <w:b w:val="0"/>
              <w:bCs w:val="0"/>
              <w:color w:val="auto"/>
              <w:kern w:val="2"/>
              <w:szCs w:val="28"/>
            </w:rPr>
            <w:t>章 合同条款</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_Toc18152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20</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32"/>
            <w:tabs>
              <w:tab w:val="right" w:leader="dot" w:pos="9541"/>
              <w:tab w:val="clear" w:pos="8296"/>
            </w:tabs>
            <w:rPr>
              <w:rFonts w:hint="eastAsia" w:ascii="宋体" w:hAnsi="宋体" w:eastAsia="宋体" w:cs="宋体"/>
              <w:b w:val="0"/>
              <w:bCs w:val="0"/>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_Toc702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kern w:val="2"/>
              <w:szCs w:val="32"/>
            </w:rPr>
            <w:t>第</w:t>
          </w:r>
          <w:r>
            <w:rPr>
              <w:rFonts w:hint="eastAsia" w:ascii="宋体" w:hAnsi="宋体" w:eastAsia="宋体" w:cs="宋体"/>
              <w:b w:val="0"/>
              <w:bCs w:val="0"/>
              <w:color w:val="auto"/>
              <w:kern w:val="2"/>
              <w:szCs w:val="32"/>
              <w:lang w:val="en-US" w:eastAsia="zh-CN"/>
            </w:rPr>
            <w:t>六</w:t>
          </w:r>
          <w:r>
            <w:rPr>
              <w:rFonts w:hint="eastAsia" w:ascii="宋体" w:hAnsi="宋体" w:eastAsia="宋体" w:cs="宋体"/>
              <w:b w:val="0"/>
              <w:bCs w:val="0"/>
              <w:color w:val="auto"/>
              <w:kern w:val="2"/>
              <w:szCs w:val="32"/>
            </w:rPr>
            <w:t>章投标文件格式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_Toc702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22</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pStyle w:val="32"/>
            <w:tabs>
              <w:tab w:val="right" w:leader="dot" w:pos="9541"/>
              <w:tab w:val="clear" w:pos="8296"/>
            </w:tabs>
            <w:rPr>
              <w:color w:val="auto"/>
            </w:rPr>
          </w:pP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HYPERLINK \l _Toc5926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kern w:val="2"/>
              <w:szCs w:val="32"/>
            </w:rPr>
            <w:t>第</w:t>
          </w:r>
          <w:r>
            <w:rPr>
              <w:rFonts w:hint="eastAsia" w:ascii="宋体" w:hAnsi="宋体" w:eastAsia="宋体" w:cs="宋体"/>
              <w:b w:val="0"/>
              <w:bCs w:val="0"/>
              <w:color w:val="auto"/>
              <w:kern w:val="2"/>
              <w:szCs w:val="32"/>
              <w:lang w:val="en-US" w:eastAsia="zh-CN"/>
            </w:rPr>
            <w:t>七</w:t>
          </w:r>
          <w:r>
            <w:rPr>
              <w:rFonts w:hint="eastAsia" w:ascii="宋体" w:hAnsi="宋体" w:eastAsia="宋体" w:cs="宋体"/>
              <w:b w:val="0"/>
              <w:bCs w:val="0"/>
              <w:color w:val="auto"/>
              <w:kern w:val="2"/>
              <w:szCs w:val="32"/>
            </w:rPr>
            <w:t>章招标单位、招标代理机构对本招标文件的确认</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_Toc5926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30</w:t>
          </w:r>
          <w:r>
            <w:rPr>
              <w:rFonts w:hint="eastAsia" w:ascii="宋体" w:hAnsi="宋体" w:eastAsia="宋体" w:cs="宋体"/>
              <w:b w:val="0"/>
              <w:bCs w:val="0"/>
              <w:color w:val="auto"/>
            </w:rPr>
            <w:fldChar w:fldCharType="end"/>
          </w:r>
          <w:r>
            <w:rPr>
              <w:rFonts w:hint="eastAsia" w:ascii="宋体" w:hAnsi="宋体" w:eastAsia="宋体" w:cs="宋体"/>
              <w:b w:val="0"/>
              <w:bCs w:val="0"/>
              <w:color w:val="auto"/>
            </w:rPr>
            <w:fldChar w:fldCharType="end"/>
          </w:r>
        </w:p>
        <w:p>
          <w:pPr>
            <w:spacing w:before="0" w:after="0" w:line="700" w:lineRule="exact"/>
            <w:jc w:val="center"/>
            <w:rPr>
              <w:rFonts w:ascii="仿宋" w:cs="仿宋"/>
              <w:b w:val="0"/>
              <w:bCs w:val="0"/>
              <w:color w:val="auto"/>
              <w:sz w:val="24"/>
              <w:szCs w:val="24"/>
            </w:rPr>
          </w:pPr>
          <w:r>
            <w:rPr>
              <w:rFonts w:hint="eastAsia"/>
              <w:color w:val="auto"/>
            </w:rPr>
            <w:fldChar w:fldCharType="end"/>
          </w:r>
        </w:p>
      </w:sdtContent>
    </w:sdt>
    <w:p>
      <w:pPr>
        <w:rPr>
          <w:color w:val="auto"/>
        </w:r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pPr>
        <w:widowControl/>
        <w:spacing w:line="360" w:lineRule="exact"/>
        <w:jc w:val="center"/>
        <w:textAlignment w:val="baseline"/>
        <w:outlineLvl w:val="0"/>
        <w:rPr>
          <w:rFonts w:ascii="宋体" w:hAnsi="宋体" w:cs="宋体"/>
          <w:b/>
          <w:color w:val="auto"/>
          <w:sz w:val="32"/>
          <w:szCs w:val="32"/>
        </w:rPr>
      </w:pPr>
      <w:bookmarkStart w:id="3" w:name="_Toc24106"/>
      <w:bookmarkStart w:id="4" w:name="_Toc7598"/>
      <w:r>
        <w:rPr>
          <w:rFonts w:hint="eastAsia" w:ascii="宋体" w:hAnsi="宋体" w:cs="宋体"/>
          <w:b/>
          <w:color w:val="auto"/>
          <w:sz w:val="32"/>
          <w:szCs w:val="32"/>
        </w:rPr>
        <w:t>第一章</w:t>
      </w:r>
      <w:r>
        <w:rPr>
          <w:rFonts w:hint="eastAsia" w:ascii="宋体" w:hAnsi="宋体" w:cs="宋体"/>
          <w:color w:val="auto"/>
          <w:sz w:val="28"/>
          <w:szCs w:val="28"/>
        </w:rPr>
        <w:t xml:space="preserve"> </w:t>
      </w:r>
      <w:bookmarkEnd w:id="3"/>
      <w:r>
        <w:rPr>
          <w:rFonts w:hint="eastAsia" w:ascii="宋体" w:hAnsi="宋体" w:cs="宋体"/>
          <w:b/>
          <w:color w:val="auto"/>
          <w:sz w:val="32"/>
          <w:szCs w:val="32"/>
        </w:rPr>
        <w:t>招标公告</w:t>
      </w:r>
      <w:bookmarkEnd w:id="4"/>
    </w:p>
    <w:p>
      <w:pPr>
        <w:pStyle w:val="6"/>
        <w:numPr>
          <w:ilvl w:val="1"/>
          <w:numId w:val="0"/>
        </w:numPr>
        <w:spacing w:line="400" w:lineRule="exact"/>
        <w:ind w:left="431"/>
        <w:rPr>
          <w:rFonts w:ascii="宋体" w:hAnsi="宋体" w:eastAsia="宋体" w:cs="宋体"/>
          <w:color w:val="auto"/>
          <w:sz w:val="24"/>
          <w:szCs w:val="24"/>
        </w:rPr>
      </w:pPr>
      <w:bookmarkStart w:id="5" w:name="_Toc28359079"/>
      <w:bookmarkStart w:id="6" w:name="_Toc28359002"/>
      <w:bookmarkStart w:id="7" w:name="_Toc35393621"/>
      <w:bookmarkStart w:id="8" w:name="_Toc35393790"/>
      <w:bookmarkStart w:id="9" w:name="_Toc58430305"/>
      <w:bookmarkStart w:id="10" w:name="_Hlk24379207"/>
      <w:r>
        <w:rPr>
          <w:rFonts w:hint="eastAsia" w:ascii="宋体" w:hAnsi="宋体" w:eastAsia="宋体" w:cs="宋体"/>
          <w:color w:val="auto"/>
          <w:sz w:val="24"/>
          <w:szCs w:val="24"/>
        </w:rPr>
        <w:t>一、项目基本情况</w:t>
      </w:r>
      <w:bookmarkEnd w:id="5"/>
      <w:bookmarkEnd w:id="6"/>
      <w:bookmarkEnd w:id="7"/>
      <w:bookmarkEnd w:id="8"/>
      <w:bookmarkEnd w:id="9"/>
    </w:p>
    <w:bookmarkEnd w:id="10"/>
    <w:p>
      <w:pPr>
        <w:spacing w:line="440" w:lineRule="exact"/>
        <w:ind w:firstLine="480" w:firstLineChars="200"/>
        <w:rPr>
          <w:rFonts w:ascii="宋体" w:hAnsi="宋体" w:cs="宋体"/>
          <w:color w:val="auto"/>
          <w:sz w:val="24"/>
          <w:szCs w:val="24"/>
          <w:highlight w:val="none"/>
        </w:rPr>
      </w:pPr>
      <w:bookmarkStart w:id="11" w:name="_Toc28359080"/>
      <w:bookmarkStart w:id="12" w:name="_Toc35393622"/>
      <w:bookmarkStart w:id="13" w:name="_Toc35393791"/>
      <w:bookmarkStart w:id="14" w:name="_Toc58430306"/>
      <w:bookmarkStart w:id="15" w:name="_Toc28359003"/>
      <w:r>
        <w:rPr>
          <w:rFonts w:hint="eastAsia" w:ascii="宋体" w:hAnsi="宋体" w:cs="宋体"/>
          <w:color w:val="auto"/>
          <w:sz w:val="24"/>
          <w:szCs w:val="24"/>
        </w:rPr>
        <w:t>项目名称：</w:t>
      </w:r>
      <w:r>
        <w:rPr>
          <w:rFonts w:hint="eastAsia" w:ascii="宋体" w:hAnsi="宋体" w:cs="宋体"/>
          <w:color w:val="auto"/>
          <w:sz w:val="24"/>
          <w:szCs w:val="24"/>
          <w:highlight w:val="none"/>
          <w:lang w:val="en-US" w:eastAsia="zh-CN"/>
        </w:rPr>
        <w:t>滁州工投中都科技产业园（一期）工程</w:t>
      </w:r>
      <w:r>
        <w:rPr>
          <w:rFonts w:hint="eastAsia" w:ascii="宋体" w:hAnsi="宋体" w:cs="宋体"/>
          <w:color w:val="auto"/>
          <w:sz w:val="24"/>
          <w:szCs w:val="24"/>
          <w:highlight w:val="none"/>
        </w:rPr>
        <w:t>结算复核</w:t>
      </w:r>
      <w:r>
        <w:rPr>
          <w:rFonts w:hint="eastAsia" w:ascii="宋体" w:hAnsi="宋体" w:cs="宋体"/>
          <w:color w:val="auto"/>
          <w:sz w:val="24"/>
          <w:szCs w:val="24"/>
          <w:highlight w:val="none"/>
          <w:lang w:val="en-US" w:eastAsia="zh-CN"/>
        </w:rPr>
        <w:t>审计</w:t>
      </w:r>
      <w:r>
        <w:rPr>
          <w:rFonts w:hint="eastAsia" w:ascii="宋体" w:hAnsi="宋体" w:cs="宋体"/>
          <w:color w:val="auto"/>
          <w:sz w:val="24"/>
          <w:szCs w:val="24"/>
          <w:highlight w:val="none"/>
        </w:rPr>
        <w:t>项目</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：项目工程总造价约2.0亿元。</w:t>
      </w:r>
    </w:p>
    <w:p>
      <w:pPr>
        <w:spacing w:line="44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rPr>
        <w:t>最高限价：</w:t>
      </w:r>
      <w:r>
        <w:rPr>
          <w:rFonts w:hint="eastAsia" w:ascii="宋体" w:hAnsi="宋体" w:eastAsia="宋体" w:cs="宋体"/>
          <w:b/>
          <w:bCs/>
          <w:color w:val="auto"/>
          <w:sz w:val="24"/>
          <w:szCs w:val="24"/>
          <w:highlight w:val="none"/>
          <w:lang w:val="en-US" w:eastAsia="zh-CN"/>
        </w:rPr>
        <w:t>基本费率最高限价：0.4‰（含税价，报价时只需报基本费率，保留两位小数，报价不得为零或负数）；审核成果费率2%（以一审结算价为基准，审核成果费率固定不变，无审减额的，按基本费用收取）。</w:t>
      </w:r>
    </w:p>
    <w:p>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招标范围：见招标文件</w:t>
      </w:r>
      <w:r>
        <w:rPr>
          <w:rFonts w:hint="eastAsia" w:ascii="宋体" w:hAnsi="宋体" w:cs="宋体"/>
          <w:color w:val="auto"/>
          <w:sz w:val="24"/>
          <w:szCs w:val="24"/>
          <w:lang w:eastAsia="zh-CN"/>
        </w:rPr>
        <w:t>。</w:t>
      </w:r>
    </w:p>
    <w:p>
      <w:pPr>
        <w:spacing w:line="440" w:lineRule="exact"/>
        <w:ind w:firstLine="480" w:firstLineChars="200"/>
        <w:rPr>
          <w:rFonts w:ascii="宋体" w:hAnsi="宋体" w:cs="宋体"/>
          <w:color w:val="auto"/>
          <w:sz w:val="24"/>
          <w:szCs w:val="24"/>
          <w:highlight w:val="cyan"/>
        </w:rPr>
      </w:pPr>
      <w:r>
        <w:rPr>
          <w:rFonts w:hint="eastAsia" w:ascii="宋体" w:hAnsi="宋体" w:cs="宋体"/>
          <w:color w:val="auto"/>
          <w:sz w:val="24"/>
          <w:szCs w:val="24"/>
        </w:rPr>
        <w:t>合同履行期限：不高于</w:t>
      </w:r>
      <w:r>
        <w:rPr>
          <w:rFonts w:hint="eastAsia" w:ascii="宋体" w:hAnsi="宋体" w:cs="宋体"/>
          <w:color w:val="auto"/>
          <w:sz w:val="24"/>
          <w:szCs w:val="24"/>
          <w:lang w:val="en-US" w:eastAsia="zh-CN"/>
        </w:rPr>
        <w:t>40</w:t>
      </w:r>
      <w:r>
        <w:rPr>
          <w:rFonts w:hint="eastAsia" w:ascii="宋体" w:hAnsi="宋体" w:cs="宋体"/>
          <w:color w:val="auto"/>
          <w:sz w:val="24"/>
          <w:szCs w:val="24"/>
        </w:rPr>
        <w:t>个日历天。投标人自报的承诺工期为考核标准，每推迟一天完成，按5000 元/天处以违约金，工期提前不奖励。</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本项目不接受联合体投标。</w:t>
      </w:r>
    </w:p>
    <w:p>
      <w:pPr>
        <w:pStyle w:val="6"/>
        <w:numPr>
          <w:ilvl w:val="1"/>
          <w:numId w:val="0"/>
        </w:numPr>
        <w:spacing w:line="400" w:lineRule="exact"/>
        <w:ind w:left="851" w:hanging="420"/>
        <w:rPr>
          <w:rFonts w:ascii="宋体" w:hAnsi="宋体" w:eastAsia="宋体" w:cs="宋体"/>
          <w:color w:val="auto"/>
          <w:sz w:val="24"/>
          <w:szCs w:val="24"/>
        </w:rPr>
      </w:pPr>
      <w:r>
        <w:rPr>
          <w:rFonts w:hint="eastAsia" w:ascii="宋体" w:hAnsi="宋体" w:eastAsia="宋体" w:cs="宋体"/>
          <w:color w:val="auto"/>
          <w:sz w:val="24"/>
          <w:szCs w:val="24"/>
        </w:rPr>
        <w:t>二、申请人的资格要求</w:t>
      </w:r>
      <w:bookmarkEnd w:id="11"/>
      <w:bookmarkEnd w:id="12"/>
      <w:bookmarkEnd w:id="13"/>
      <w:bookmarkEnd w:id="14"/>
      <w:bookmarkEnd w:id="15"/>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p>
    <w:p>
      <w:pPr>
        <w:spacing w:line="440" w:lineRule="exact"/>
        <w:ind w:firstLine="480" w:firstLineChars="200"/>
        <w:rPr>
          <w:rFonts w:ascii="宋体" w:hAnsi="宋体" w:cs="宋体"/>
          <w:b/>
          <w:bCs/>
          <w:color w:val="auto"/>
          <w:kern w:val="0"/>
          <w:sz w:val="24"/>
          <w:szCs w:val="24"/>
        </w:rPr>
      </w:pPr>
      <w:bookmarkStart w:id="16" w:name="_Toc35393623"/>
      <w:bookmarkStart w:id="17" w:name="_Toc28359004"/>
      <w:bookmarkStart w:id="18" w:name="_Toc58430307"/>
      <w:bookmarkStart w:id="19" w:name="_Toc28359081"/>
      <w:bookmarkStart w:id="20" w:name="_Toc35393792"/>
      <w:r>
        <w:rPr>
          <w:rFonts w:hint="eastAsia" w:ascii="宋体" w:hAnsi="宋体" w:cs="宋体"/>
          <w:color w:val="auto"/>
          <w:sz w:val="24"/>
          <w:szCs w:val="24"/>
        </w:rPr>
        <w:t>1.投标人要求：</w:t>
      </w:r>
      <w:r>
        <w:rPr>
          <w:rFonts w:hint="eastAsia" w:ascii="宋体" w:hAnsi="宋体" w:cs="宋体"/>
          <w:color w:val="auto"/>
          <w:kern w:val="0"/>
          <w:sz w:val="24"/>
          <w:szCs w:val="24"/>
        </w:rPr>
        <w:t>投标人为具有承担本项目相应服务能力的企业；（有效的营业执照、税务登记证、组织机构码证（或“三证合一证书”）</w:t>
      </w:r>
      <w:r>
        <w:rPr>
          <w:rFonts w:ascii="宋体" w:hAnsi="宋体" w:cs="宋体"/>
          <w:color w:val="auto"/>
          <w:kern w:val="0"/>
          <w:sz w:val="24"/>
          <w:szCs w:val="24"/>
        </w:rPr>
        <w:t>；</w:t>
      </w:r>
      <w:r>
        <w:rPr>
          <w:rFonts w:hint="eastAsia" w:ascii="宋体" w:hAnsi="宋体" w:cs="宋体"/>
          <w:b/>
          <w:bCs/>
          <w:color w:val="auto"/>
          <w:kern w:val="0"/>
          <w:sz w:val="24"/>
          <w:szCs w:val="24"/>
        </w:rPr>
        <w:t xml:space="preserve"> </w:t>
      </w:r>
    </w:p>
    <w:p>
      <w:pPr>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项目负责人要求：</w:t>
      </w:r>
      <w:r>
        <w:rPr>
          <w:rFonts w:hint="eastAsia" w:ascii="宋体" w:hAnsi="宋体" w:eastAsia="宋体" w:cs="宋体"/>
          <w:color w:val="auto"/>
          <w:kern w:val="0"/>
          <w:sz w:val="24"/>
          <w:szCs w:val="24"/>
          <w:lang w:val="en-US" w:eastAsia="zh-CN"/>
        </w:rPr>
        <w:t>须具有</w:t>
      </w:r>
      <w:r>
        <w:rPr>
          <w:rFonts w:hint="eastAsia" w:ascii="宋体" w:hAnsi="宋体" w:eastAsia="宋体" w:cs="宋体"/>
          <w:color w:val="auto"/>
          <w:kern w:val="0"/>
          <w:sz w:val="24"/>
          <w:szCs w:val="24"/>
        </w:rPr>
        <w:t>中华人民共和国住房和城乡建设部颁发</w:t>
      </w:r>
      <w:r>
        <w:rPr>
          <w:rFonts w:hint="eastAsia" w:ascii="宋体" w:hAnsi="宋体" w:eastAsia="宋体" w:cs="宋体"/>
          <w:color w:val="auto"/>
          <w:kern w:val="0"/>
          <w:sz w:val="24"/>
          <w:szCs w:val="24"/>
          <w:lang w:val="en-US" w:eastAsia="zh-CN"/>
        </w:rPr>
        <w:t>且注册在投标单位的土木建筑工程专业一级注册造价工程师（或原注册造价工程师）；</w:t>
      </w:r>
    </w:p>
    <w:p>
      <w:pPr>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3.投标人拟派项目负责人业绩要求：2020 年1月1日以来（以合同签订时间为准），投标人拟派项目负责人（注册在投标人期间业绩）具备不小于10万平方米的房屋建筑工程结算审核（结算审计）（须含结算审核或结算审计内容）业绩；</w:t>
      </w:r>
    </w:p>
    <w:p>
      <w:pPr>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.项目组成员（不含项目负责人）：项目组成员不少于2人（</w:t>
      </w:r>
      <w:r>
        <w:rPr>
          <w:rFonts w:hint="eastAsia" w:ascii="宋体" w:hAnsi="宋体" w:eastAsia="宋体" w:cs="宋体"/>
          <w:color w:val="auto"/>
          <w:kern w:val="0"/>
          <w:sz w:val="24"/>
          <w:szCs w:val="24"/>
          <w:lang w:val="en-US" w:eastAsia="zh-CN"/>
        </w:rPr>
        <w:t>土木建筑工程专业</w:t>
      </w:r>
      <w:r>
        <w:rPr>
          <w:rFonts w:hint="eastAsia" w:ascii="宋体" w:hAnsi="宋体" w:eastAsia="宋体" w:cs="宋体"/>
          <w:color w:val="auto"/>
          <w:kern w:val="0"/>
          <w:sz w:val="24"/>
          <w:szCs w:val="24"/>
        </w:rPr>
        <w:t>不少于1名、安装专业不少于1名），</w:t>
      </w:r>
      <w:r>
        <w:rPr>
          <w:rFonts w:hint="eastAsia" w:ascii="宋体" w:hAnsi="宋体" w:eastAsia="宋体" w:cs="宋体"/>
          <w:color w:val="auto"/>
          <w:kern w:val="0"/>
          <w:sz w:val="24"/>
          <w:szCs w:val="24"/>
          <w:lang w:val="en-US" w:eastAsia="zh-CN"/>
        </w:rPr>
        <w:t>均具有</w:t>
      </w:r>
      <w:r>
        <w:rPr>
          <w:rFonts w:hint="eastAsia" w:ascii="宋体" w:hAnsi="宋体" w:eastAsia="宋体" w:cs="宋体"/>
          <w:color w:val="auto"/>
          <w:kern w:val="0"/>
          <w:sz w:val="24"/>
          <w:szCs w:val="24"/>
          <w:highlight w:val="none"/>
          <w:lang w:val="en-US" w:eastAsia="zh-CN"/>
        </w:rPr>
        <w:t>一级注册造价工程师（或原注册造价工程师</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提供项目组人员注册证书复印件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若注册</w:t>
      </w:r>
      <w:r>
        <w:rPr>
          <w:rFonts w:hint="eastAsia" w:ascii="宋体" w:hAnsi="宋体" w:eastAsia="宋体" w:cs="宋体"/>
          <w:color w:val="auto"/>
          <w:kern w:val="0"/>
          <w:sz w:val="24"/>
          <w:szCs w:val="24"/>
        </w:rPr>
        <w:t>证书</w:t>
      </w:r>
      <w:r>
        <w:rPr>
          <w:rFonts w:hint="eastAsia" w:ascii="宋体" w:hAnsi="宋体" w:eastAsia="宋体" w:cs="宋体"/>
          <w:color w:val="auto"/>
          <w:kern w:val="0"/>
          <w:sz w:val="24"/>
          <w:szCs w:val="24"/>
          <w:lang w:val="en-US" w:eastAsia="zh-CN"/>
        </w:rPr>
        <w:t>上无法体现专业的，还需另行提供</w:t>
      </w:r>
      <w:r>
        <w:rPr>
          <w:rFonts w:hint="eastAsia" w:ascii="宋体" w:hAnsi="宋体" w:eastAsia="宋体" w:cs="宋体"/>
          <w:color w:val="auto"/>
          <w:kern w:val="0"/>
          <w:sz w:val="24"/>
          <w:szCs w:val="24"/>
        </w:rPr>
        <w:t>证明专业的证明材料）</w:t>
      </w:r>
      <w:r>
        <w:rPr>
          <w:rFonts w:hint="eastAsia" w:ascii="宋体" w:hAnsi="宋体" w:cs="宋体"/>
          <w:color w:val="auto"/>
          <w:kern w:val="0"/>
          <w:sz w:val="24"/>
          <w:szCs w:val="24"/>
          <w:lang w:val="en-US" w:eastAsia="zh-CN"/>
        </w:rPr>
        <w:t>；</w:t>
      </w:r>
    </w:p>
    <w:p>
      <w:pPr>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限制投标单位：</w:t>
      </w:r>
      <w:r>
        <w:rPr>
          <w:rFonts w:hint="eastAsia" w:ascii="宋体" w:hAnsi="宋体" w:eastAsia="宋体" w:cs="宋体"/>
          <w:color w:val="auto"/>
          <w:kern w:val="0"/>
          <w:sz w:val="24"/>
          <w:szCs w:val="24"/>
          <w:lang w:val="en-US" w:eastAsia="zh-CN"/>
        </w:rPr>
        <w:t>滁州工投中都科技产业园（一期）项目工程量清单及最高投标限价编制单位、跟踪审计单位、监理单位、代理单位、设计单位、施工单位均不得参加本项目投标。</w:t>
      </w:r>
    </w:p>
    <w:p>
      <w:pPr>
        <w:pStyle w:val="6"/>
        <w:numPr>
          <w:ilvl w:val="1"/>
          <w:numId w:val="0"/>
        </w:numPr>
        <w:spacing w:line="400" w:lineRule="exact"/>
        <w:ind w:left="851" w:hanging="420"/>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6"/>
      <w:bookmarkEnd w:id="17"/>
      <w:bookmarkEnd w:id="18"/>
      <w:bookmarkEnd w:id="19"/>
      <w:bookmarkEnd w:id="20"/>
    </w:p>
    <w:p>
      <w:pPr>
        <w:spacing w:line="400" w:lineRule="exact"/>
        <w:ind w:firstLine="540"/>
        <w:rPr>
          <w:rFonts w:ascii="宋体" w:hAnsi="宋体" w:cs="宋体"/>
          <w:iCs/>
          <w:color w:val="auto"/>
          <w:sz w:val="24"/>
          <w:szCs w:val="24"/>
          <w:u w:val="single"/>
        </w:rPr>
      </w:pPr>
      <w:r>
        <w:rPr>
          <w:rFonts w:hint="eastAsia" w:ascii="宋体" w:hAnsi="宋体" w:cs="宋体"/>
          <w:color w:val="auto"/>
          <w:sz w:val="24"/>
          <w:szCs w:val="24"/>
        </w:rPr>
        <w:t>时间：</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8</w:t>
      </w:r>
      <w:r>
        <w:rPr>
          <w:rFonts w:hint="eastAsia" w:ascii="宋体" w:hAnsi="宋体" w:cs="宋体"/>
          <w:color w:val="auto"/>
          <w:sz w:val="24"/>
          <w:szCs w:val="24"/>
          <w:u w:val="single"/>
        </w:rPr>
        <w:t>日</w:t>
      </w:r>
      <w:r>
        <w:rPr>
          <w:rFonts w:hint="eastAsia" w:ascii="宋体" w:hAnsi="宋体" w:cs="宋体"/>
          <w:color w:val="auto"/>
          <w:sz w:val="24"/>
          <w:szCs w:val="24"/>
        </w:rPr>
        <w:t>至</w:t>
      </w:r>
      <w:r>
        <w:rPr>
          <w:rFonts w:hint="eastAsia" w:ascii="宋体" w:hAnsi="宋体" w:cs="宋体"/>
          <w:color w:val="auto"/>
          <w:sz w:val="24"/>
          <w:szCs w:val="24"/>
          <w:u w:val="single"/>
        </w:rPr>
        <w:t xml:space="preserve"> 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 xml:space="preserve">15 </w:t>
      </w:r>
      <w:r>
        <w:rPr>
          <w:rFonts w:hint="eastAsia" w:ascii="宋体" w:hAnsi="宋体" w:cs="宋体"/>
          <w:color w:val="auto"/>
          <w:sz w:val="24"/>
          <w:szCs w:val="24"/>
          <w:u w:val="single"/>
        </w:rPr>
        <w:t>日</w:t>
      </w:r>
    </w:p>
    <w:p>
      <w:pPr>
        <w:spacing w:line="400" w:lineRule="exact"/>
        <w:ind w:firstLine="540"/>
        <w:rPr>
          <w:rFonts w:ascii="宋体" w:hAnsi="宋体" w:cs="宋体"/>
          <w:color w:val="auto"/>
          <w:sz w:val="24"/>
          <w:szCs w:val="24"/>
          <w:u w:val="single"/>
        </w:rPr>
      </w:pPr>
      <w:r>
        <w:rPr>
          <w:rFonts w:hint="eastAsia" w:ascii="宋体" w:hAnsi="宋体" w:cs="宋体"/>
          <w:color w:val="auto"/>
          <w:sz w:val="24"/>
          <w:szCs w:val="24"/>
        </w:rPr>
        <w:t>方式：网上下载</w:t>
      </w:r>
    </w:p>
    <w:p>
      <w:pPr>
        <w:spacing w:line="400" w:lineRule="exact"/>
        <w:ind w:firstLine="540"/>
        <w:rPr>
          <w:rFonts w:ascii="宋体" w:hAnsi="宋体" w:cs="宋体"/>
          <w:color w:val="auto"/>
          <w:sz w:val="24"/>
          <w:szCs w:val="24"/>
        </w:rPr>
      </w:pPr>
      <w:r>
        <w:rPr>
          <w:rFonts w:hint="eastAsia" w:ascii="宋体" w:hAnsi="宋体" w:cs="宋体"/>
          <w:color w:val="auto"/>
          <w:sz w:val="24"/>
          <w:szCs w:val="24"/>
        </w:rPr>
        <w:t>售价：0元</w:t>
      </w:r>
    </w:p>
    <w:p>
      <w:pPr>
        <w:pStyle w:val="6"/>
        <w:numPr>
          <w:ilvl w:val="1"/>
          <w:numId w:val="0"/>
        </w:numPr>
        <w:spacing w:line="400" w:lineRule="exact"/>
        <w:ind w:left="851" w:hanging="420"/>
        <w:rPr>
          <w:rFonts w:ascii="宋体" w:hAnsi="宋体" w:eastAsia="宋体" w:cs="宋体"/>
          <w:color w:val="auto"/>
          <w:sz w:val="24"/>
          <w:szCs w:val="24"/>
        </w:rPr>
      </w:pPr>
      <w:bookmarkStart w:id="21" w:name="_Toc28359005"/>
      <w:bookmarkStart w:id="22" w:name="_Toc28359082"/>
      <w:bookmarkStart w:id="23" w:name="_Toc58430308"/>
      <w:bookmarkStart w:id="24" w:name="_Toc35393624"/>
      <w:bookmarkStart w:id="25" w:name="_Toc35393793"/>
      <w:r>
        <w:rPr>
          <w:rFonts w:hint="eastAsia" w:ascii="宋体" w:hAnsi="宋体" w:eastAsia="宋体" w:cs="宋体"/>
          <w:color w:val="auto"/>
          <w:sz w:val="24"/>
          <w:szCs w:val="24"/>
        </w:rPr>
        <w:t>四、提交投标文件</w:t>
      </w:r>
      <w:bookmarkEnd w:id="21"/>
      <w:bookmarkEnd w:id="22"/>
      <w:r>
        <w:rPr>
          <w:rFonts w:hint="eastAsia" w:ascii="宋体" w:hAnsi="宋体" w:eastAsia="宋体" w:cs="宋体"/>
          <w:color w:val="auto"/>
          <w:sz w:val="24"/>
          <w:szCs w:val="24"/>
        </w:rPr>
        <w:t>截止时间、开标时间和地点</w:t>
      </w:r>
      <w:bookmarkEnd w:id="23"/>
      <w:bookmarkEnd w:id="24"/>
      <w:bookmarkEnd w:id="25"/>
    </w:p>
    <w:p>
      <w:pPr>
        <w:spacing w:line="400" w:lineRule="exact"/>
        <w:ind w:firstLine="540"/>
        <w:rPr>
          <w:rFonts w:ascii="宋体" w:hAnsi="宋体" w:cs="宋体"/>
          <w:bCs/>
          <w:color w:val="auto"/>
          <w:sz w:val="24"/>
          <w:szCs w:val="24"/>
          <w:u w:val="none"/>
        </w:rPr>
      </w:pPr>
      <w:r>
        <w:rPr>
          <w:rFonts w:hint="eastAsia" w:ascii="宋体" w:hAnsi="宋体" w:cs="宋体"/>
          <w:color w:val="auto"/>
          <w:sz w:val="24"/>
          <w:szCs w:val="24"/>
          <w:u w:val="none"/>
          <w:lang w:val="en-US" w:eastAsia="zh-CN"/>
        </w:rPr>
        <w:t>时间：</w:t>
      </w:r>
      <w:r>
        <w:rPr>
          <w:rFonts w:hint="eastAsia" w:ascii="宋体" w:hAnsi="宋体" w:cs="宋体"/>
          <w:color w:val="auto"/>
          <w:sz w:val="24"/>
          <w:szCs w:val="24"/>
          <w:u w:val="none"/>
        </w:rPr>
        <w:t xml:space="preserve"> 202</w:t>
      </w:r>
      <w:r>
        <w:rPr>
          <w:rFonts w:hint="eastAsia" w:ascii="宋体" w:hAnsi="宋体" w:cs="宋体"/>
          <w:color w:val="auto"/>
          <w:sz w:val="24"/>
          <w:szCs w:val="24"/>
          <w:u w:val="none"/>
          <w:lang w:val="en-US" w:eastAsia="zh-CN"/>
        </w:rPr>
        <w:t>6</w:t>
      </w:r>
      <w:r>
        <w:rPr>
          <w:rFonts w:hint="eastAsia" w:ascii="宋体" w:hAnsi="宋体" w:cs="宋体"/>
          <w:color w:val="auto"/>
          <w:sz w:val="24"/>
          <w:szCs w:val="24"/>
          <w:u w:val="none"/>
        </w:rPr>
        <w:t>年</w:t>
      </w:r>
      <w:r>
        <w:rPr>
          <w:rFonts w:hint="eastAsia" w:ascii="宋体" w:hAnsi="宋体" w:cs="宋体"/>
          <w:color w:val="auto"/>
          <w:sz w:val="24"/>
          <w:szCs w:val="24"/>
          <w:u w:val="none"/>
          <w:lang w:val="en-US" w:eastAsia="zh-CN"/>
        </w:rPr>
        <w:t>1</w:t>
      </w:r>
      <w:r>
        <w:rPr>
          <w:rFonts w:hint="eastAsia" w:ascii="宋体" w:hAnsi="宋体" w:cs="宋体"/>
          <w:color w:val="auto"/>
          <w:sz w:val="24"/>
          <w:szCs w:val="24"/>
          <w:u w:val="none"/>
        </w:rPr>
        <w:t>月</w:t>
      </w:r>
      <w:r>
        <w:rPr>
          <w:rFonts w:hint="eastAsia" w:ascii="宋体" w:hAnsi="宋体" w:cs="宋体"/>
          <w:color w:val="auto"/>
          <w:sz w:val="24"/>
          <w:szCs w:val="24"/>
          <w:u w:val="none"/>
          <w:lang w:val="en-US" w:eastAsia="zh-CN"/>
        </w:rPr>
        <w:t>15</w:t>
      </w:r>
      <w:r>
        <w:rPr>
          <w:rFonts w:hint="eastAsia" w:ascii="宋体" w:hAnsi="宋体" w:cs="宋体"/>
          <w:color w:val="auto"/>
          <w:sz w:val="24"/>
          <w:szCs w:val="24"/>
          <w:u w:val="none"/>
        </w:rPr>
        <w:t>日</w:t>
      </w:r>
      <w:r>
        <w:rPr>
          <w:rFonts w:hint="eastAsia" w:ascii="宋体" w:hAnsi="宋体" w:cs="宋体"/>
          <w:bCs/>
          <w:color w:val="auto"/>
          <w:sz w:val="24"/>
          <w:szCs w:val="24"/>
          <w:u w:val="none"/>
          <w:lang w:val="en-US" w:eastAsia="zh-CN"/>
        </w:rPr>
        <w:t>9</w:t>
      </w:r>
      <w:r>
        <w:rPr>
          <w:rFonts w:hint="eastAsia" w:ascii="宋体" w:hAnsi="宋体" w:cs="宋体"/>
          <w:bCs/>
          <w:color w:val="auto"/>
          <w:sz w:val="24"/>
          <w:szCs w:val="24"/>
          <w:u w:val="none"/>
        </w:rPr>
        <w:t>点00分（北京时间）</w:t>
      </w:r>
    </w:p>
    <w:p>
      <w:pPr>
        <w:spacing w:line="400" w:lineRule="exact"/>
        <w:ind w:firstLine="480" w:firstLineChars="200"/>
        <w:jc w:val="both"/>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地点：</w:t>
      </w:r>
      <w:r>
        <w:rPr>
          <w:rFonts w:hint="eastAsia" w:ascii="宋体" w:hAnsi="宋体" w:cs="宋体"/>
          <w:color w:val="auto"/>
          <w:sz w:val="24"/>
          <w:szCs w:val="24"/>
          <w:highlight w:val="none"/>
          <w:u w:val="none"/>
          <w:lang w:val="en-US" w:eastAsia="zh-CN"/>
        </w:rPr>
        <w:t>滁州市城投大厦13楼1310会议室</w:t>
      </w:r>
    </w:p>
    <w:p>
      <w:pPr>
        <w:pStyle w:val="6"/>
        <w:numPr>
          <w:ilvl w:val="1"/>
          <w:numId w:val="0"/>
        </w:numPr>
        <w:spacing w:line="400" w:lineRule="exact"/>
        <w:ind w:left="851" w:hanging="420"/>
        <w:rPr>
          <w:rFonts w:ascii="宋体" w:hAnsi="宋体" w:eastAsia="宋体" w:cs="宋体"/>
          <w:color w:val="auto"/>
          <w:sz w:val="24"/>
          <w:szCs w:val="24"/>
          <w:highlight w:val="none"/>
        </w:rPr>
      </w:pPr>
      <w:bookmarkStart w:id="26" w:name="_Toc35393794"/>
      <w:bookmarkStart w:id="27" w:name="_Toc35393625"/>
      <w:bookmarkStart w:id="28" w:name="_Toc28359007"/>
      <w:bookmarkStart w:id="29" w:name="_Toc58430309"/>
      <w:bookmarkStart w:id="30" w:name="_Toc28359084"/>
      <w:r>
        <w:rPr>
          <w:rFonts w:hint="eastAsia" w:ascii="宋体" w:hAnsi="宋体" w:eastAsia="宋体" w:cs="宋体"/>
          <w:color w:val="auto"/>
          <w:sz w:val="24"/>
          <w:szCs w:val="24"/>
          <w:highlight w:val="none"/>
        </w:rPr>
        <w:t>五、</w:t>
      </w:r>
      <w:bookmarkEnd w:id="26"/>
      <w:bookmarkEnd w:id="27"/>
      <w:bookmarkEnd w:id="28"/>
      <w:bookmarkEnd w:id="29"/>
      <w:bookmarkEnd w:id="30"/>
      <w:bookmarkStart w:id="31" w:name="_Toc58430310"/>
      <w:r>
        <w:rPr>
          <w:rFonts w:hint="eastAsia" w:ascii="宋体" w:hAnsi="宋体" w:eastAsia="宋体" w:cs="宋体"/>
          <w:color w:val="auto"/>
          <w:sz w:val="24"/>
          <w:szCs w:val="24"/>
          <w:highlight w:val="none"/>
        </w:rPr>
        <w:t>投标保证金金额及缴纳账户</w:t>
      </w:r>
      <w:bookmarkEnd w:id="31"/>
    </w:p>
    <w:p>
      <w:pPr>
        <w:spacing w:line="400" w:lineRule="exact"/>
        <w:rPr>
          <w:rFonts w:ascii="宋体" w:hAnsi="宋体" w:cs="宋体"/>
          <w:b w:val="0"/>
          <w:bCs w:val="0"/>
          <w:color w:val="auto"/>
          <w:sz w:val="24"/>
          <w:szCs w:val="24"/>
          <w:highlight w:val="green"/>
        </w:rPr>
      </w:pPr>
      <w:r>
        <w:rPr>
          <w:rFonts w:hint="eastAsia" w:ascii="宋体" w:hAnsi="宋体" w:cs="宋体"/>
          <w:color w:val="auto"/>
          <w:sz w:val="24"/>
          <w:szCs w:val="24"/>
          <w:highlight w:val="none"/>
        </w:rPr>
        <w:t xml:space="preserve">    是否要求投标人提交投标保证金：</w:t>
      </w:r>
      <w:r>
        <w:rPr>
          <w:rFonts w:hint="eastAsia" w:ascii="宋体" w:hAnsi="宋体" w:cs="宋体"/>
          <w:color w:val="auto"/>
          <w:sz w:val="24"/>
          <w:szCs w:val="24"/>
          <w:highlight w:val="none"/>
          <w:lang w:val="en-US" w:eastAsia="zh-CN"/>
        </w:rPr>
        <w:t>不</w:t>
      </w:r>
      <w:r>
        <w:rPr>
          <w:rFonts w:hint="eastAsia" w:ascii="宋体" w:hAnsi="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w:t>
      </w:r>
    </w:p>
    <w:p>
      <w:pPr>
        <w:pStyle w:val="6"/>
        <w:numPr>
          <w:ilvl w:val="1"/>
          <w:numId w:val="0"/>
        </w:numPr>
        <w:spacing w:line="400" w:lineRule="exact"/>
        <w:ind w:left="851" w:hanging="420"/>
        <w:rPr>
          <w:rFonts w:ascii="宋体" w:hAnsi="宋体" w:eastAsia="宋体" w:cs="宋体"/>
          <w:color w:val="auto"/>
          <w:sz w:val="24"/>
          <w:szCs w:val="24"/>
          <w:highlight w:val="none"/>
        </w:rPr>
      </w:pPr>
      <w:bookmarkStart w:id="32" w:name="_Toc58430312"/>
      <w:r>
        <w:rPr>
          <w:rFonts w:hint="eastAsia" w:ascii="宋体" w:hAnsi="宋体" w:eastAsia="宋体" w:cs="宋体"/>
          <w:color w:val="auto"/>
          <w:sz w:val="24"/>
          <w:szCs w:val="24"/>
          <w:highlight w:val="none"/>
        </w:rPr>
        <w:t>六、对本次招标提出询问，请按以下方式联系</w:t>
      </w:r>
      <w:bookmarkEnd w:id="32"/>
    </w:p>
    <w:p>
      <w:pPr>
        <w:widowControl/>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1.招标人信息</w:t>
      </w:r>
    </w:p>
    <w:p>
      <w:pPr>
        <w:spacing w:line="400" w:lineRule="exact"/>
        <w:ind w:left="1079" w:leftChars="371" w:hanging="300" w:hangingChars="1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名 称：</w:t>
      </w:r>
      <w:r>
        <w:rPr>
          <w:rFonts w:hint="eastAsia" w:ascii="宋体" w:hAnsi="宋体" w:eastAsia="宋体" w:cs="宋体"/>
          <w:color w:val="auto"/>
          <w:sz w:val="24"/>
          <w:szCs w:val="24"/>
          <w:highlight w:val="none"/>
          <w:u w:val="single"/>
          <w:lang w:val="en-US" w:eastAsia="zh-CN"/>
        </w:rPr>
        <w:t>滁州工投中都科技产业园有限公司</w:t>
      </w:r>
    </w:p>
    <w:p>
      <w:pPr>
        <w:spacing w:line="400" w:lineRule="exact"/>
        <w:ind w:left="1079" w:leftChars="371" w:hanging="300" w:hangingChars="125"/>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滁州市城投大厦</w:t>
      </w:r>
      <w:r>
        <w:rPr>
          <w:rFonts w:hint="eastAsia" w:ascii="宋体" w:hAnsi="宋体" w:cs="宋体"/>
          <w:color w:val="auto"/>
          <w:sz w:val="24"/>
          <w:szCs w:val="24"/>
          <w:highlight w:val="none"/>
          <w:u w:val="single"/>
          <w:lang w:val="en-US" w:eastAsia="zh-CN"/>
        </w:rPr>
        <w:t>13楼</w:t>
      </w:r>
    </w:p>
    <w:p>
      <w:pPr>
        <w:spacing w:line="400" w:lineRule="exact"/>
        <w:ind w:left="1079" w:leftChars="371" w:hanging="300" w:hangingChars="125"/>
        <w:jc w:val="left"/>
        <w:rPr>
          <w:rFonts w:ascii="宋体" w:hAnsi="宋体" w:cs="宋体"/>
          <w:color w:val="auto"/>
          <w:sz w:val="24"/>
          <w:szCs w:val="24"/>
          <w:highlight w:val="none"/>
        </w:rPr>
      </w:pPr>
      <w:bookmarkStart w:id="33" w:name="_Toc28359086"/>
      <w:bookmarkStart w:id="34" w:name="_Toc28359009"/>
      <w:r>
        <w:rPr>
          <w:rFonts w:hint="eastAsia" w:ascii="宋体" w:hAnsi="宋体" w:cs="宋体"/>
          <w:color w:val="auto"/>
          <w:sz w:val="24"/>
          <w:szCs w:val="24"/>
          <w:highlight w:val="none"/>
        </w:rPr>
        <w:t>2.采购代理机构信息</w:t>
      </w:r>
      <w:bookmarkEnd w:id="33"/>
      <w:bookmarkEnd w:id="34"/>
    </w:p>
    <w:p>
      <w:pPr>
        <w:spacing w:line="400" w:lineRule="exact"/>
        <w:ind w:firstLine="720" w:firstLineChars="300"/>
        <w:rPr>
          <w:rFonts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滁州市城投工程咨询管理有限公司</w:t>
      </w:r>
    </w:p>
    <w:p>
      <w:pPr>
        <w:spacing w:line="400" w:lineRule="exact"/>
        <w:ind w:firstLine="720" w:firstLineChars="300"/>
        <w:rPr>
          <w:rFonts w:ascii="宋体" w:hAns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滁州市龙蟠大道109号房产大厦六楼</w:t>
      </w:r>
    </w:p>
    <w:p>
      <w:pPr>
        <w:spacing w:line="400" w:lineRule="exact"/>
        <w:ind w:firstLine="720" w:firstLineChars="300"/>
        <w:rPr>
          <w:rFonts w:ascii="宋体" w:hAnsi="宋体" w:cs="宋体"/>
          <w:color w:val="auto"/>
          <w:sz w:val="24"/>
          <w:szCs w:val="24"/>
          <w:u w:val="single"/>
        </w:rPr>
      </w:pPr>
      <w:bookmarkStart w:id="35" w:name="_Toc28359087"/>
      <w:bookmarkStart w:id="36" w:name="_Toc28359010"/>
      <w:r>
        <w:rPr>
          <w:rFonts w:hint="eastAsia" w:ascii="宋体" w:hAnsi="宋体" w:cs="宋体"/>
          <w:color w:val="auto"/>
          <w:sz w:val="24"/>
          <w:szCs w:val="24"/>
        </w:rPr>
        <w:t>3.项目联系方式</w:t>
      </w:r>
      <w:bookmarkEnd w:id="35"/>
      <w:bookmarkEnd w:id="36"/>
    </w:p>
    <w:p>
      <w:pPr>
        <w:pStyle w:val="24"/>
        <w:spacing w:line="400" w:lineRule="exact"/>
        <w:ind w:firstLine="720" w:firstLineChars="300"/>
        <w:rPr>
          <w:rFonts w:hint="default" w:ascii="宋体" w:hAnsi="宋体" w:eastAsia="宋体" w:cs="宋体"/>
          <w:color w:val="auto"/>
          <w:kern w:val="2"/>
          <w:sz w:val="24"/>
          <w:szCs w:val="24"/>
          <w:u w:val="single"/>
          <w:lang w:val="en-US" w:eastAsia="zh-CN" w:bidi="ar-SA"/>
        </w:rPr>
      </w:pPr>
      <w:r>
        <w:rPr>
          <w:rFonts w:hint="eastAsia" w:hAnsi="宋体"/>
          <w:color w:val="auto"/>
          <w:sz w:val="24"/>
          <w:szCs w:val="24"/>
        </w:rPr>
        <w:t>项目联系人：</w:t>
      </w:r>
      <w:r>
        <w:rPr>
          <w:rFonts w:hint="eastAsia" w:hAnsi="宋体"/>
          <w:color w:val="auto"/>
          <w:sz w:val="24"/>
          <w:szCs w:val="24"/>
          <w:u w:val="single"/>
        </w:rPr>
        <w:t>姚烨</w:t>
      </w:r>
      <w:r>
        <w:rPr>
          <w:rFonts w:hint="eastAsia" w:ascii="宋体" w:hAnsi="宋体" w:eastAsia="宋体" w:cs="宋体"/>
          <w:color w:val="auto"/>
          <w:kern w:val="2"/>
          <w:sz w:val="24"/>
          <w:szCs w:val="24"/>
          <w:u w:val="single"/>
          <w:lang w:val="en-US" w:eastAsia="zh-CN" w:bidi="ar-SA"/>
        </w:rPr>
        <w:t xml:space="preserve">、王芳   </w:t>
      </w:r>
    </w:p>
    <w:p>
      <w:pPr>
        <w:spacing w:line="400" w:lineRule="exact"/>
        <w:ind w:firstLine="720" w:firstLineChars="300"/>
        <w:rPr>
          <w:rFonts w:hint="eastAsia" w:ascii="宋体" w:hAnsi="宋体" w:cs="宋体"/>
          <w:color w:val="auto"/>
          <w:sz w:val="24"/>
          <w:szCs w:val="24"/>
          <w:u w:val="single"/>
          <w:lang w:val="en-US" w:eastAsia="zh-CN"/>
        </w:rPr>
      </w:pPr>
      <w:r>
        <w:rPr>
          <w:rFonts w:hint="eastAsia" w:ascii="宋体" w:hAnsi="宋体" w:cs="宋体"/>
          <w:color w:val="auto"/>
          <w:sz w:val="24"/>
          <w:szCs w:val="24"/>
        </w:rPr>
        <w:t>电　话：</w:t>
      </w:r>
      <w:r>
        <w:rPr>
          <w:rFonts w:hint="eastAsia" w:ascii="宋体" w:hAnsi="宋体" w:cs="宋体"/>
          <w:color w:val="auto"/>
          <w:sz w:val="24"/>
          <w:szCs w:val="24"/>
          <w:u w:val="single"/>
        </w:rPr>
        <w:t>18005500525、</w:t>
      </w:r>
      <w:r>
        <w:rPr>
          <w:rFonts w:hint="eastAsia" w:ascii="宋体" w:hAnsi="宋体" w:cs="宋体"/>
          <w:color w:val="auto"/>
          <w:sz w:val="24"/>
          <w:szCs w:val="24"/>
          <w:u w:val="single"/>
          <w:lang w:val="en-US" w:eastAsia="zh-CN"/>
        </w:rPr>
        <w:t>18955055067</w:t>
      </w:r>
    </w:p>
    <w:p>
      <w:pPr>
        <w:pStyle w:val="2"/>
        <w:ind w:firstLine="720" w:firstLineChars="300"/>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4.监督电话：</w:t>
      </w:r>
      <w:r>
        <w:rPr>
          <w:rFonts w:hint="eastAsia" w:ascii="宋体" w:hAnsi="宋体" w:cs="宋体"/>
          <w:color w:val="000000" w:themeColor="text1"/>
          <w:sz w:val="24"/>
          <w:szCs w:val="24"/>
          <w:u w:val="single"/>
          <w:lang w:val="en-US" w:eastAsia="zh-CN"/>
          <w14:textFill>
            <w14:solidFill>
              <w14:schemeClr w14:val="tx1"/>
            </w14:solidFill>
          </w14:textFill>
        </w:rPr>
        <w:t>0550-3018133</w:t>
      </w:r>
    </w:p>
    <w:p>
      <w:pPr>
        <w:spacing w:before="156" w:beforeLines="50" w:after="156" w:afterLines="50" w:line="440" w:lineRule="exact"/>
        <w:rPr>
          <w:rFonts w:ascii="宋体" w:hAnsi="宋体" w:cs="宋体"/>
          <w:b/>
          <w:bCs/>
          <w:color w:val="auto"/>
          <w:sz w:val="28"/>
          <w:szCs w:val="28"/>
        </w:rPr>
      </w:pPr>
    </w:p>
    <w:p>
      <w:pPr>
        <w:spacing w:before="156" w:beforeLines="50" w:after="156" w:afterLines="50" w:line="440" w:lineRule="exact"/>
        <w:jc w:val="center"/>
        <w:outlineLvl w:val="0"/>
        <w:rPr>
          <w:rFonts w:ascii="宋体" w:hAnsi="宋体" w:cs="宋体"/>
          <w:b/>
          <w:bCs/>
          <w:color w:val="auto"/>
          <w:sz w:val="28"/>
          <w:szCs w:val="28"/>
        </w:rPr>
      </w:pPr>
      <w:bookmarkStart w:id="37" w:name="_Toc5455"/>
    </w:p>
    <w:p>
      <w:pPr>
        <w:spacing w:before="156" w:beforeLines="50" w:after="156" w:afterLines="50" w:line="440" w:lineRule="exact"/>
        <w:jc w:val="center"/>
        <w:outlineLvl w:val="0"/>
        <w:rPr>
          <w:rFonts w:ascii="宋体" w:hAnsi="宋体" w:cs="宋体"/>
          <w:b/>
          <w:bCs/>
          <w:color w:val="auto"/>
          <w:sz w:val="28"/>
          <w:szCs w:val="28"/>
        </w:rPr>
      </w:pPr>
    </w:p>
    <w:p>
      <w:pPr>
        <w:spacing w:before="156" w:beforeLines="50" w:after="156" w:afterLines="50" w:line="440" w:lineRule="exact"/>
        <w:jc w:val="center"/>
        <w:outlineLvl w:val="0"/>
        <w:rPr>
          <w:rFonts w:ascii="宋体" w:hAnsi="宋体" w:cs="宋体"/>
          <w:b/>
          <w:bCs/>
          <w:color w:val="auto"/>
          <w:sz w:val="28"/>
          <w:szCs w:val="28"/>
        </w:rPr>
      </w:pPr>
    </w:p>
    <w:p>
      <w:pPr>
        <w:pStyle w:val="27"/>
        <w:ind w:firstLine="703"/>
        <w:rPr>
          <w:rFonts w:ascii="宋体" w:hAnsi="宋体" w:cs="宋体"/>
          <w:b/>
          <w:bCs/>
          <w:color w:val="auto"/>
          <w:sz w:val="28"/>
          <w:szCs w:val="28"/>
        </w:rPr>
      </w:pPr>
    </w:p>
    <w:p>
      <w:pPr>
        <w:pStyle w:val="27"/>
        <w:ind w:firstLine="703"/>
        <w:rPr>
          <w:rFonts w:ascii="宋体" w:hAnsi="宋体" w:cs="宋体"/>
          <w:b/>
          <w:bCs/>
          <w:color w:val="auto"/>
          <w:sz w:val="28"/>
          <w:szCs w:val="28"/>
        </w:rPr>
      </w:pPr>
    </w:p>
    <w:p>
      <w:pPr>
        <w:pStyle w:val="27"/>
        <w:ind w:firstLine="703"/>
        <w:rPr>
          <w:rFonts w:ascii="宋体" w:hAnsi="宋体" w:cs="宋体"/>
          <w:b/>
          <w:bCs/>
          <w:color w:val="auto"/>
          <w:sz w:val="28"/>
          <w:szCs w:val="28"/>
        </w:rPr>
      </w:pPr>
    </w:p>
    <w:p>
      <w:pPr>
        <w:pStyle w:val="27"/>
        <w:ind w:left="0" w:leftChars="0" w:firstLine="0" w:firstLineChars="0"/>
        <w:rPr>
          <w:rFonts w:ascii="宋体" w:hAnsi="宋体" w:cs="宋体"/>
          <w:b/>
          <w:bCs/>
          <w:color w:val="auto"/>
          <w:sz w:val="28"/>
          <w:szCs w:val="28"/>
        </w:rPr>
      </w:pPr>
    </w:p>
    <w:p>
      <w:pPr>
        <w:spacing w:before="156" w:beforeLines="50" w:after="156" w:afterLines="50" w:line="440" w:lineRule="exact"/>
        <w:jc w:val="center"/>
        <w:outlineLvl w:val="0"/>
        <w:rPr>
          <w:rFonts w:ascii="宋体" w:hAnsi="宋体" w:cs="宋体"/>
          <w:color w:val="auto"/>
        </w:rPr>
      </w:pPr>
      <w:bookmarkStart w:id="38" w:name="_Toc13347"/>
      <w:bookmarkStart w:id="39" w:name="_Toc25404"/>
      <w:r>
        <w:rPr>
          <w:rFonts w:hint="eastAsia" w:ascii="宋体" w:hAnsi="宋体" w:cs="宋体"/>
          <w:b/>
          <w:bCs/>
          <w:color w:val="auto"/>
          <w:sz w:val="28"/>
          <w:szCs w:val="28"/>
        </w:rPr>
        <w:t>A、投标须知前附表</w:t>
      </w:r>
      <w:bookmarkEnd w:id="37"/>
      <w:bookmarkEnd w:id="38"/>
      <w:bookmarkEnd w:id="39"/>
    </w:p>
    <w:tbl>
      <w:tblPr>
        <w:tblStyle w:val="46"/>
        <w:tblW w:w="9967" w:type="dxa"/>
        <w:jc w:val="center"/>
        <w:tblLayout w:type="fixed"/>
        <w:tblCellMar>
          <w:top w:w="0" w:type="dxa"/>
          <w:left w:w="0" w:type="dxa"/>
          <w:bottom w:w="0" w:type="dxa"/>
          <w:right w:w="0" w:type="dxa"/>
        </w:tblCellMar>
      </w:tblPr>
      <w:tblGrid>
        <w:gridCol w:w="831"/>
        <w:gridCol w:w="1881"/>
        <w:gridCol w:w="7255"/>
      </w:tblGrid>
      <w:tr>
        <w:trPr>
          <w:trHeight w:val="58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编号</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内容</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说明与要求</w:t>
            </w:r>
          </w:p>
        </w:tc>
      </w:tr>
      <w:tr>
        <w:tblPrEx>
          <w:tblCellMar>
            <w:top w:w="0" w:type="dxa"/>
            <w:left w:w="0" w:type="dxa"/>
            <w:bottom w:w="0" w:type="dxa"/>
            <w:right w:w="0" w:type="dxa"/>
          </w:tblCellMar>
        </w:tblPrEx>
        <w:trPr>
          <w:trHeight w:val="9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40" w:lineRule="exact"/>
              <w:rPr>
                <w:rFonts w:ascii="宋体" w:hAnsi="宋体" w:cs="宋体"/>
                <w:color w:val="auto"/>
                <w:sz w:val="24"/>
                <w:szCs w:val="24"/>
                <w:highlight w:val="none"/>
              </w:rPr>
            </w:pPr>
            <w:r>
              <w:rPr>
                <w:rFonts w:hint="eastAsia" w:ascii="宋体" w:hAnsi="宋体" w:cs="宋体"/>
                <w:color w:val="auto"/>
                <w:kern w:val="0"/>
                <w:sz w:val="24"/>
                <w:szCs w:val="24"/>
              </w:rPr>
              <w:t>工程名称：</w:t>
            </w:r>
            <w:r>
              <w:rPr>
                <w:rFonts w:hint="eastAsia" w:ascii="宋体" w:hAnsi="宋体" w:cs="宋体"/>
                <w:color w:val="auto"/>
                <w:kern w:val="0"/>
                <w:sz w:val="24"/>
                <w:szCs w:val="24"/>
                <w:lang w:val="en-US" w:eastAsia="zh-CN"/>
              </w:rPr>
              <w:t>滁州工投中都科技产业园（一期）</w:t>
            </w: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rPr>
              <w:t>结算复核</w:t>
            </w:r>
            <w:r>
              <w:rPr>
                <w:rFonts w:hint="eastAsia" w:ascii="宋体" w:hAnsi="宋体" w:cs="宋体"/>
                <w:color w:val="auto"/>
                <w:sz w:val="24"/>
                <w:szCs w:val="24"/>
                <w:highlight w:val="none"/>
                <w:lang w:val="en-US" w:eastAsia="zh-CN"/>
              </w:rPr>
              <w:t>审计</w:t>
            </w:r>
            <w:r>
              <w:rPr>
                <w:rFonts w:hint="eastAsia" w:ascii="宋体" w:hAnsi="宋体" w:cs="宋体"/>
                <w:color w:val="auto"/>
                <w:sz w:val="24"/>
                <w:szCs w:val="24"/>
                <w:highlight w:val="none"/>
              </w:rPr>
              <w:t>项目</w:t>
            </w:r>
          </w:p>
          <w:p>
            <w:pPr>
              <w:spacing w:line="440" w:lineRule="exac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highlight w:val="none"/>
              </w:rPr>
              <w:t>建设地点：滁</w:t>
            </w:r>
            <w:r>
              <w:rPr>
                <w:rFonts w:hint="eastAsia" w:ascii="宋体" w:hAnsi="宋体" w:eastAsia="宋体" w:cs="宋体"/>
                <w:color w:val="auto"/>
                <w:kern w:val="0"/>
                <w:sz w:val="24"/>
                <w:szCs w:val="24"/>
                <w:lang w:val="en-US" w:eastAsia="zh-CN"/>
              </w:rPr>
              <w:t>州市凤阳县</w:t>
            </w:r>
          </w:p>
          <w:p>
            <w:pPr>
              <w:spacing w:line="440" w:lineRule="exact"/>
              <w:rPr>
                <w:rFonts w:ascii="宋体" w:hAnsi="宋体" w:cs="宋体"/>
                <w:color w:val="auto"/>
                <w:kern w:val="0"/>
                <w:sz w:val="24"/>
                <w:szCs w:val="24"/>
                <w:u w:val="single"/>
              </w:rPr>
            </w:pPr>
            <w:r>
              <w:rPr>
                <w:rFonts w:hint="eastAsia" w:ascii="宋体" w:hAnsi="宋体" w:eastAsia="宋体" w:cs="宋体"/>
                <w:color w:val="auto"/>
                <w:kern w:val="0"/>
                <w:sz w:val="24"/>
                <w:szCs w:val="24"/>
                <w:lang w:val="en-US" w:eastAsia="zh-CN"/>
              </w:rPr>
              <w:t>建设规模：总投资约2.5亿元。</w:t>
            </w:r>
          </w:p>
        </w:tc>
      </w:tr>
      <w:tr>
        <w:tblPrEx>
          <w:tblCellMar>
            <w:top w:w="0" w:type="dxa"/>
            <w:left w:w="0" w:type="dxa"/>
            <w:bottom w:w="0" w:type="dxa"/>
            <w:right w:w="0" w:type="dxa"/>
          </w:tblCellMar>
        </w:tblPrEx>
        <w:trPr>
          <w:trHeight w:val="25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pPr>
              <w:pStyle w:val="24"/>
              <w:spacing w:line="400" w:lineRule="exact"/>
              <w:rPr>
                <w:rFonts w:hAnsi="宋体"/>
                <w:color w:val="auto"/>
                <w:sz w:val="24"/>
                <w:szCs w:val="24"/>
                <w:highlight w:val="none"/>
              </w:rPr>
            </w:pPr>
            <w:r>
              <w:rPr>
                <w:rFonts w:hint="eastAsia" w:hAnsi="宋体"/>
                <w:color w:val="auto"/>
                <w:sz w:val="24"/>
                <w:szCs w:val="24"/>
                <w:highlight w:val="none"/>
              </w:rPr>
              <w:t>审计服务内容包含但不限于以下内容：</w:t>
            </w:r>
          </w:p>
          <w:p>
            <w:pPr>
              <w:pStyle w:val="24"/>
              <w:spacing w:line="400" w:lineRule="exact"/>
              <w:rPr>
                <w:rFonts w:hAnsi="宋体"/>
                <w:color w:val="auto"/>
                <w:sz w:val="24"/>
                <w:szCs w:val="24"/>
                <w:highlight w:val="none"/>
              </w:rPr>
            </w:pPr>
            <w:r>
              <w:rPr>
                <w:rFonts w:hint="eastAsia" w:hAnsi="宋体"/>
                <w:color w:val="auto"/>
                <w:sz w:val="24"/>
                <w:szCs w:val="24"/>
                <w:highlight w:val="none"/>
              </w:rPr>
              <w:t>1、成立项目</w:t>
            </w:r>
            <w:r>
              <w:rPr>
                <w:rFonts w:hint="eastAsia" w:hAnsi="宋体"/>
                <w:color w:val="auto"/>
                <w:kern w:val="0"/>
                <w:sz w:val="24"/>
                <w:szCs w:val="24"/>
                <w:highlight w:val="none"/>
              </w:rPr>
              <w:t>结算复核</w:t>
            </w:r>
            <w:r>
              <w:rPr>
                <w:rFonts w:hint="eastAsia" w:hAnsi="宋体"/>
                <w:color w:val="auto"/>
                <w:sz w:val="24"/>
                <w:szCs w:val="24"/>
                <w:highlight w:val="none"/>
              </w:rPr>
              <w:t>项目组，编制</w:t>
            </w:r>
            <w:r>
              <w:rPr>
                <w:rFonts w:hint="eastAsia" w:hAnsi="宋体"/>
                <w:color w:val="auto"/>
                <w:kern w:val="0"/>
                <w:sz w:val="24"/>
                <w:szCs w:val="24"/>
                <w:highlight w:val="none"/>
              </w:rPr>
              <w:t>结算复核</w:t>
            </w:r>
            <w:r>
              <w:rPr>
                <w:rFonts w:hint="eastAsia" w:hAnsi="宋体"/>
                <w:color w:val="auto"/>
                <w:sz w:val="24"/>
                <w:szCs w:val="24"/>
                <w:highlight w:val="none"/>
              </w:rPr>
              <w:t>实施方案，确定投资控制目标、重点环节及应对措施</w:t>
            </w:r>
            <w:r>
              <w:rPr>
                <w:rFonts w:hint="eastAsia" w:hAnsi="宋体"/>
                <w:color w:val="auto"/>
                <w:sz w:val="24"/>
                <w:szCs w:val="24"/>
                <w:highlight w:val="none"/>
                <w:lang w:eastAsia="zh-CN"/>
              </w:rPr>
              <w:t>。</w:t>
            </w:r>
            <w:r>
              <w:rPr>
                <w:rFonts w:hint="eastAsia" w:hAnsi="宋体"/>
                <w:color w:val="auto"/>
                <w:sz w:val="24"/>
                <w:szCs w:val="24"/>
                <w:highlight w:val="none"/>
              </w:rPr>
              <w:t xml:space="preserve"> </w:t>
            </w:r>
          </w:p>
          <w:p>
            <w:pPr>
              <w:pStyle w:val="24"/>
              <w:spacing w:line="400" w:lineRule="exact"/>
              <w:rPr>
                <w:rFonts w:hint="eastAsia" w:hAnsi="宋体" w:eastAsia="宋体"/>
                <w:color w:val="auto"/>
                <w:sz w:val="24"/>
                <w:szCs w:val="24"/>
                <w:highlight w:val="none"/>
                <w:lang w:eastAsia="zh-CN"/>
              </w:rPr>
            </w:pPr>
            <w:r>
              <w:rPr>
                <w:rFonts w:hint="eastAsia" w:hAnsi="宋体"/>
                <w:color w:val="auto"/>
                <w:sz w:val="24"/>
                <w:szCs w:val="24"/>
                <w:highlight w:val="none"/>
              </w:rPr>
              <w:t>2、审核项目前期资料（图纸、工程量清单及控制价、招标响应文件、施工合同</w:t>
            </w:r>
            <w:r>
              <w:rPr>
                <w:rFonts w:hint="eastAsia" w:hAnsi="宋体"/>
                <w:color w:val="auto"/>
                <w:sz w:val="24"/>
                <w:szCs w:val="24"/>
                <w:highlight w:val="none"/>
                <w:lang w:val="en-US" w:eastAsia="zh-CN"/>
              </w:rPr>
              <w:t>、签证变更</w:t>
            </w:r>
            <w:r>
              <w:rPr>
                <w:rFonts w:hint="eastAsia" w:hAnsi="宋体"/>
                <w:color w:val="auto"/>
                <w:sz w:val="24"/>
                <w:szCs w:val="24"/>
                <w:highlight w:val="none"/>
              </w:rPr>
              <w:t>等）</w:t>
            </w:r>
            <w:r>
              <w:rPr>
                <w:rFonts w:hint="eastAsia" w:hAnsi="宋体"/>
                <w:color w:val="auto"/>
                <w:sz w:val="24"/>
                <w:szCs w:val="24"/>
                <w:highlight w:val="none"/>
                <w:lang w:eastAsia="zh-CN"/>
              </w:rPr>
              <w:t>。</w:t>
            </w:r>
          </w:p>
          <w:p>
            <w:pPr>
              <w:pStyle w:val="24"/>
              <w:spacing w:line="400" w:lineRule="exact"/>
              <w:rPr>
                <w:rFonts w:hint="eastAsia" w:hAnsi="宋体"/>
                <w:color w:val="auto"/>
                <w:sz w:val="24"/>
                <w:szCs w:val="24"/>
                <w:highlight w:val="none"/>
              </w:rPr>
            </w:pPr>
            <w:r>
              <w:rPr>
                <w:rFonts w:hint="eastAsia" w:hAnsi="宋体"/>
                <w:color w:val="auto"/>
                <w:sz w:val="24"/>
                <w:szCs w:val="24"/>
                <w:highlight w:val="none"/>
              </w:rPr>
              <w:t>3、对跟踪审计单位上报的资料进行审核（包括工程量的计量、计价复核、项目变更、经济签证的完整性、准确性、真实性等）。</w:t>
            </w:r>
          </w:p>
          <w:p>
            <w:pPr>
              <w:rPr>
                <w:rFonts w:hint="default" w:eastAsia="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出具</w:t>
            </w:r>
            <w:r>
              <w:rPr>
                <w:rFonts w:hint="eastAsia" w:hAnsi="宋体"/>
                <w:color w:val="auto"/>
                <w:sz w:val="24"/>
                <w:szCs w:val="24"/>
                <w:highlight w:val="none"/>
                <w:lang w:val="en-US" w:eastAsia="zh-CN"/>
              </w:rPr>
              <w:t>结算复核报告。</w:t>
            </w:r>
          </w:p>
          <w:p>
            <w:pPr>
              <w:spacing w:line="400" w:lineRule="exact"/>
              <w:jc w:val="left"/>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、其他与项目投资控制相关的工作。</w:t>
            </w:r>
          </w:p>
        </w:tc>
      </w:tr>
      <w:tr>
        <w:tblPrEx>
          <w:tblCellMar>
            <w:top w:w="0" w:type="dxa"/>
            <w:left w:w="0" w:type="dxa"/>
            <w:bottom w:w="0" w:type="dxa"/>
            <w:right w:w="0" w:type="dxa"/>
          </w:tblCellMar>
        </w:tblPrEx>
        <w:trPr>
          <w:trHeight w:val="31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服务期要求</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见招标公告</w:t>
            </w:r>
          </w:p>
        </w:tc>
      </w:tr>
      <w:tr>
        <w:tblPrEx>
          <w:tblCellMar>
            <w:top w:w="0" w:type="dxa"/>
            <w:left w:w="0" w:type="dxa"/>
            <w:bottom w:w="0" w:type="dxa"/>
            <w:right w:w="0" w:type="dxa"/>
          </w:tblCellMar>
        </w:tblPrEx>
        <w:trPr>
          <w:trHeight w:val="42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ind w:left="1680" w:hanging="1680" w:hangingChars="700"/>
              <w:jc w:val="center"/>
              <w:rPr>
                <w:rFonts w:ascii="宋体" w:hAnsi="宋体" w:cs="宋体"/>
                <w:color w:val="auto"/>
                <w:kern w:val="0"/>
                <w:sz w:val="24"/>
                <w:szCs w:val="24"/>
              </w:rPr>
            </w:pPr>
            <w:r>
              <w:rPr>
                <w:rFonts w:hint="eastAsia" w:ascii="宋体" w:hAnsi="宋体" w:cs="宋体"/>
                <w:color w:val="auto"/>
                <w:kern w:val="0"/>
                <w:sz w:val="24"/>
                <w:szCs w:val="24"/>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符合现行国家或行业工程计价有关规定、标准、规范的要求。</w:t>
            </w:r>
          </w:p>
        </w:tc>
      </w:tr>
      <w:tr>
        <w:tblPrEx>
          <w:tblCellMar>
            <w:top w:w="0" w:type="dxa"/>
            <w:left w:w="0" w:type="dxa"/>
            <w:bottom w:w="0" w:type="dxa"/>
            <w:right w:w="0" w:type="dxa"/>
          </w:tblCellMar>
        </w:tblPrEx>
        <w:trPr>
          <w:trHeight w:val="991"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ind w:left="1680" w:hanging="1680" w:hangingChars="700"/>
              <w:jc w:val="center"/>
              <w:rPr>
                <w:rFonts w:ascii="宋体" w:hAnsi="宋体" w:cs="宋体"/>
                <w:color w:val="auto"/>
                <w:kern w:val="0"/>
                <w:sz w:val="24"/>
                <w:szCs w:val="24"/>
              </w:rPr>
            </w:pPr>
            <w:r>
              <w:rPr>
                <w:rFonts w:hint="eastAsia" w:ascii="宋体" w:hAnsi="宋体" w:cs="宋体"/>
                <w:color w:val="auto"/>
                <w:kern w:val="0"/>
                <w:sz w:val="24"/>
                <w:szCs w:val="24"/>
              </w:rPr>
              <w:t>投标人资质</w:t>
            </w:r>
          </w:p>
          <w:p>
            <w:pPr>
              <w:spacing w:line="400" w:lineRule="exact"/>
              <w:ind w:left="1680" w:hanging="1680" w:hangingChars="700"/>
              <w:jc w:val="center"/>
              <w:rPr>
                <w:rFonts w:ascii="宋体" w:hAnsi="宋体" w:cs="宋体"/>
                <w:color w:val="auto"/>
                <w:kern w:val="0"/>
                <w:sz w:val="24"/>
                <w:szCs w:val="24"/>
              </w:rPr>
            </w:pPr>
            <w:r>
              <w:rPr>
                <w:rFonts w:hint="eastAsia" w:ascii="宋体" w:hAnsi="宋体" w:cs="宋体"/>
                <w:color w:val="auto"/>
                <w:kern w:val="0"/>
                <w:sz w:val="24"/>
                <w:szCs w:val="24"/>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详见招标公告</w:t>
            </w:r>
          </w:p>
        </w:tc>
      </w:tr>
      <w:tr>
        <w:tblPrEx>
          <w:tblCellMar>
            <w:top w:w="0" w:type="dxa"/>
            <w:left w:w="0" w:type="dxa"/>
            <w:bottom w:w="0" w:type="dxa"/>
            <w:right w:w="0" w:type="dxa"/>
          </w:tblCellMar>
        </w:tblPrEx>
        <w:trPr>
          <w:trHeight w:val="65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1881" w:type="dxa"/>
            <w:tcBorders>
              <w:top w:val="single" w:color="auto" w:sz="8" w:space="0"/>
              <w:left w:val="single" w:color="auto" w:sz="4"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不再集中召开招标答疑会；投标人自行组织勘察现场。</w:t>
            </w:r>
          </w:p>
        </w:tc>
      </w:tr>
      <w:tr>
        <w:tblPrEx>
          <w:tblCellMar>
            <w:top w:w="0" w:type="dxa"/>
            <w:left w:w="0" w:type="dxa"/>
            <w:bottom w:w="0" w:type="dxa"/>
            <w:right w:w="0" w:type="dxa"/>
          </w:tblCellMar>
        </w:tblPrEx>
        <w:trPr>
          <w:trHeight w:val="43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1881" w:type="dxa"/>
            <w:tcBorders>
              <w:top w:val="single" w:color="auto" w:sz="8" w:space="0"/>
              <w:left w:val="single" w:color="auto" w:sz="4" w:space="0"/>
              <w:bottom w:val="single" w:color="auto" w:sz="8" w:space="0"/>
              <w:right w:val="single" w:color="auto" w:sz="4" w:space="0"/>
            </w:tcBorders>
            <w:vAlign w:val="center"/>
          </w:tcPr>
          <w:p>
            <w:pPr>
              <w:pStyle w:val="26"/>
              <w:spacing w:line="400" w:lineRule="exact"/>
              <w:ind w:left="1440" w:hanging="1440" w:hangingChars="60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pPr>
              <w:pStyle w:val="26"/>
              <w:spacing w:line="40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正本</w:t>
            </w:r>
            <w:r>
              <w:rPr>
                <w:rFonts w:hint="eastAsia" w:ascii="宋体" w:hAnsi="宋体" w:eastAsia="宋体" w:cs="宋体"/>
                <w:color w:val="auto"/>
                <w:kern w:val="0"/>
                <w:sz w:val="24"/>
                <w:szCs w:val="24"/>
                <w:u w:val="single"/>
              </w:rPr>
              <w:t xml:space="preserve"> 一 </w:t>
            </w:r>
            <w:r>
              <w:rPr>
                <w:rFonts w:hint="eastAsia" w:ascii="宋体" w:hAnsi="宋体" w:eastAsia="宋体" w:cs="宋体"/>
                <w:color w:val="auto"/>
                <w:kern w:val="0"/>
                <w:sz w:val="24"/>
                <w:szCs w:val="24"/>
              </w:rPr>
              <w:t>份，副本</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三</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份</w:t>
            </w:r>
          </w:p>
        </w:tc>
      </w:tr>
      <w:tr>
        <w:tblPrEx>
          <w:tblCellMar>
            <w:top w:w="0" w:type="dxa"/>
            <w:left w:w="0" w:type="dxa"/>
            <w:bottom w:w="0" w:type="dxa"/>
            <w:right w:w="0" w:type="dxa"/>
          </w:tblCellMar>
        </w:tblPrEx>
        <w:trPr>
          <w:trHeight w:val="6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1881" w:type="dxa"/>
            <w:tcBorders>
              <w:top w:val="single" w:color="auto" w:sz="8" w:space="0"/>
              <w:left w:val="single" w:color="auto" w:sz="4" w:space="0"/>
              <w:bottom w:val="single" w:color="auto" w:sz="8" w:space="0"/>
              <w:right w:val="single" w:color="auto" w:sz="4" w:space="0"/>
            </w:tcBorders>
            <w:vAlign w:val="center"/>
          </w:tcPr>
          <w:p>
            <w:pPr>
              <w:widowControl/>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见招标公告</w:t>
            </w:r>
          </w:p>
        </w:tc>
      </w:tr>
      <w:tr>
        <w:tblPrEx>
          <w:tblCellMar>
            <w:top w:w="0" w:type="dxa"/>
            <w:left w:w="0" w:type="dxa"/>
            <w:bottom w:w="0" w:type="dxa"/>
            <w:right w:w="0" w:type="dxa"/>
          </w:tblCellMar>
        </w:tblPrEx>
        <w:trPr>
          <w:trHeight w:val="637"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highlight w:val="magenta"/>
              </w:rPr>
            </w:pPr>
            <w:r>
              <w:rPr>
                <w:rFonts w:hint="eastAsia" w:ascii="宋体" w:hAnsi="宋体" w:cs="宋体"/>
                <w:color w:val="auto"/>
                <w:kern w:val="0"/>
                <w:sz w:val="24"/>
                <w:szCs w:val="24"/>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pPr>
              <w:widowControl/>
              <w:spacing w:line="400" w:lineRule="exact"/>
              <w:jc w:val="left"/>
              <w:rPr>
                <w:rFonts w:ascii="宋体" w:hAnsi="宋体" w:cs="宋体"/>
                <w:color w:val="auto"/>
                <w:kern w:val="0"/>
                <w:sz w:val="24"/>
                <w:szCs w:val="24"/>
              </w:rPr>
            </w:pPr>
            <w:r>
              <w:rPr>
                <w:rFonts w:hint="eastAsia" w:ascii="宋体" w:hAnsi="宋体" w:cs="宋体"/>
                <w:color w:val="auto"/>
                <w:sz w:val="24"/>
                <w:szCs w:val="24"/>
              </w:rPr>
              <w:t>本项目不设置履约保证金。</w:t>
            </w:r>
          </w:p>
        </w:tc>
      </w:tr>
      <w:tr>
        <w:tblPrEx>
          <w:tblCellMar>
            <w:top w:w="0" w:type="dxa"/>
            <w:left w:w="0" w:type="dxa"/>
            <w:bottom w:w="0" w:type="dxa"/>
            <w:right w:w="0" w:type="dxa"/>
          </w:tblCellMar>
        </w:tblPrEx>
        <w:trPr>
          <w:trHeight w:val="4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1881" w:type="dxa"/>
            <w:tcBorders>
              <w:top w:val="single" w:color="auto" w:sz="8" w:space="0"/>
              <w:left w:val="single" w:color="auto" w:sz="4" w:space="0"/>
              <w:bottom w:val="single" w:color="auto" w:sz="8" w:space="0"/>
              <w:right w:val="single" w:color="auto" w:sz="4" w:space="0"/>
            </w:tcBorders>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最高投标限价</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基本费率最高限价：</w:t>
            </w:r>
            <w:r>
              <w:rPr>
                <w:rFonts w:hint="eastAsia" w:ascii="宋体" w:hAnsi="宋体" w:eastAsia="宋体" w:cs="宋体"/>
                <w:color w:val="auto"/>
                <w:sz w:val="24"/>
                <w:szCs w:val="24"/>
                <w:lang w:eastAsia="zh-CN"/>
              </w:rPr>
              <w:t>0.4‰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含税价，</w:t>
            </w:r>
            <w:r>
              <w:rPr>
                <w:rFonts w:hint="eastAsia" w:ascii="宋体" w:hAnsi="宋体" w:eastAsia="宋体" w:cs="宋体"/>
                <w:color w:val="auto"/>
                <w:sz w:val="24"/>
                <w:szCs w:val="24"/>
              </w:rPr>
              <w:t>报价时只需报基本费率，保留两位小数，报价不得为</w:t>
            </w:r>
            <w:r>
              <w:rPr>
                <w:rFonts w:hint="eastAsia" w:ascii="宋体" w:hAnsi="宋体" w:eastAsia="宋体" w:cs="宋体"/>
                <w:color w:val="auto"/>
                <w:sz w:val="24"/>
                <w:szCs w:val="24"/>
                <w:lang w:val="en-US" w:eastAsia="zh-CN"/>
              </w:rPr>
              <w:t>零或</w:t>
            </w:r>
            <w:r>
              <w:rPr>
                <w:rFonts w:hint="eastAsia" w:ascii="宋体" w:hAnsi="宋体" w:eastAsia="宋体" w:cs="宋体"/>
                <w:color w:val="auto"/>
                <w:sz w:val="24"/>
                <w:szCs w:val="24"/>
              </w:rPr>
              <w:t>负数）；审核成果费率</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以一审结算价为基准，</w:t>
            </w:r>
            <w:r>
              <w:rPr>
                <w:rFonts w:hint="eastAsia" w:ascii="宋体" w:hAnsi="宋体" w:eastAsia="宋体" w:cs="宋体"/>
                <w:color w:val="auto"/>
                <w:sz w:val="24"/>
                <w:szCs w:val="24"/>
              </w:rPr>
              <w:t>审核成果费率固定不变，无审减额的，按基本费用收取）</w:t>
            </w:r>
            <w:r>
              <w:rPr>
                <w:rFonts w:hint="eastAsia" w:ascii="宋体" w:hAnsi="宋体" w:eastAsia="宋体" w:cs="宋体"/>
                <w:color w:val="auto"/>
                <w:sz w:val="24"/>
                <w:szCs w:val="24"/>
                <w:lang w:eastAsia="zh-CN"/>
              </w:rPr>
              <w:t>。</w:t>
            </w:r>
          </w:p>
        </w:tc>
      </w:tr>
      <w:tr>
        <w:tblPrEx>
          <w:tblCellMar>
            <w:top w:w="0" w:type="dxa"/>
            <w:left w:w="0" w:type="dxa"/>
            <w:bottom w:w="0" w:type="dxa"/>
            <w:right w:w="0" w:type="dxa"/>
          </w:tblCellMar>
        </w:tblPrEx>
        <w:trPr>
          <w:trHeight w:val="559"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投标文件提交截止时间及地点</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收件人：滁州市城投工程咨询管理有限公司</w:t>
            </w:r>
          </w:p>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b/>
                <w:bCs/>
                <w:color w:val="auto"/>
                <w:sz w:val="24"/>
                <w:szCs w:val="24"/>
                <w:highlight w:val="none"/>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1月</w:t>
            </w:r>
            <w:bookmarkStart w:id="103" w:name="_GoBack"/>
            <w:bookmarkEnd w:id="103"/>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时00分</w:t>
            </w:r>
            <w:r>
              <w:rPr>
                <w:rFonts w:hint="eastAsia" w:ascii="宋体" w:hAnsi="宋体" w:cs="宋体"/>
                <w:color w:val="auto"/>
                <w:sz w:val="24"/>
                <w:szCs w:val="24"/>
                <w:highlight w:val="none"/>
              </w:rPr>
              <w:t xml:space="preserve">  </w:t>
            </w:r>
          </w:p>
          <w:p>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none"/>
                <w:lang w:val="en-US" w:eastAsia="zh-CN"/>
              </w:rPr>
              <w:t>滁州市城投大厦13楼1310会议室</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开标</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开标时间：</w:t>
            </w:r>
            <w:r>
              <w:rPr>
                <w:rFonts w:hint="eastAsia" w:ascii="宋体" w:hAnsi="宋体" w:cs="宋体"/>
                <w:b/>
                <w:bCs/>
                <w:color w:val="auto"/>
                <w:sz w:val="24"/>
                <w:szCs w:val="24"/>
                <w:highlight w:val="none"/>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时00分</w:t>
            </w:r>
            <w:r>
              <w:rPr>
                <w:rFonts w:hint="eastAsia" w:ascii="宋体" w:hAnsi="宋体" w:cs="宋体"/>
                <w:color w:val="auto"/>
                <w:sz w:val="24"/>
                <w:szCs w:val="24"/>
                <w:highlight w:val="none"/>
              </w:rPr>
              <w:t xml:space="preserve"> </w:t>
            </w:r>
          </w:p>
          <w:p>
            <w:pPr>
              <w:spacing w:line="400" w:lineRule="exact"/>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开标地点：</w:t>
            </w:r>
            <w:r>
              <w:rPr>
                <w:rFonts w:hint="eastAsia" w:ascii="宋体" w:hAnsi="宋体" w:cs="宋体"/>
                <w:color w:val="auto"/>
                <w:sz w:val="24"/>
                <w:szCs w:val="24"/>
                <w:highlight w:val="none"/>
                <w:u w:val="none"/>
                <w:lang w:val="en-US" w:eastAsia="zh-CN"/>
              </w:rPr>
              <w:t>滁州市城投大厦13楼1310会议室</w:t>
            </w:r>
          </w:p>
        </w:tc>
      </w:tr>
      <w:tr>
        <w:tblPrEx>
          <w:tblCellMar>
            <w:top w:w="0" w:type="dxa"/>
            <w:left w:w="0" w:type="dxa"/>
            <w:bottom w:w="0" w:type="dxa"/>
            <w:right w:w="0" w:type="dxa"/>
          </w:tblCellMar>
        </w:tblPrEx>
        <w:trPr>
          <w:trHeight w:val="9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招标代理费、专家评审费</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代理服务具体金额：3000元，专家评审费按实际发生为准。</w:t>
            </w:r>
          </w:p>
          <w:p>
            <w:pPr>
              <w:spacing w:line="400" w:lineRule="exact"/>
              <w:jc w:val="left"/>
              <w:rPr>
                <w:rFonts w:ascii="宋体" w:hAnsi="宋体" w:cs="宋体"/>
                <w:color w:val="auto"/>
                <w:kern w:val="0"/>
                <w:sz w:val="24"/>
                <w:szCs w:val="24"/>
              </w:rPr>
            </w:pPr>
            <w:r>
              <w:rPr>
                <w:rFonts w:hint="eastAsia" w:ascii="宋体" w:hAnsi="宋体" w:cs="宋体"/>
                <w:color w:val="auto"/>
                <w:kern w:val="0"/>
                <w:sz w:val="24"/>
                <w:szCs w:val="24"/>
              </w:rPr>
              <w:t>代理服务费、专家评审费：中标单位在领取中标通知书前一次性支付给代理公司，含在投标报价让利中。</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left"/>
              <w:rPr>
                <w:rFonts w:ascii="宋体" w:hAnsi="宋体" w:cs="宋体"/>
                <w:color w:val="auto"/>
                <w:kern w:val="0"/>
                <w:sz w:val="24"/>
                <w:szCs w:val="24"/>
              </w:rPr>
            </w:pPr>
            <w:r>
              <w:rPr>
                <w:rFonts w:hint="eastAsia" w:ascii="宋体" w:hAnsi="宋体" w:cs="宋体"/>
                <w:color w:val="auto"/>
                <w:sz w:val="24"/>
                <w:szCs w:val="24"/>
              </w:rPr>
              <w:t>付款方式、时间、条件</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rPr>
                <w:rFonts w:ascii="宋体" w:hAnsi="宋体" w:cs="宋体"/>
                <w:color w:val="auto"/>
                <w:kern w:val="0"/>
                <w:sz w:val="24"/>
                <w:szCs w:val="24"/>
              </w:rPr>
            </w:pPr>
            <w:r>
              <w:rPr>
                <w:rFonts w:hint="eastAsia" w:ascii="宋体" w:hAnsi="宋体" w:cs="宋体"/>
                <w:b/>
                <w:bCs/>
                <w:color w:val="auto"/>
                <w:sz w:val="24"/>
                <w:szCs w:val="24"/>
                <w:lang w:val="en-US" w:eastAsia="zh-CN"/>
              </w:rPr>
              <w:t>中标人按时</w:t>
            </w:r>
            <w:r>
              <w:rPr>
                <w:rFonts w:hint="eastAsia" w:ascii="宋体" w:hAnsi="宋体" w:cs="宋体"/>
                <w:b/>
                <w:bCs/>
                <w:color w:val="auto"/>
                <w:sz w:val="24"/>
                <w:szCs w:val="24"/>
              </w:rPr>
              <w:t>完成项目</w:t>
            </w:r>
            <w:r>
              <w:rPr>
                <w:rFonts w:hint="eastAsia" w:ascii="宋体" w:hAnsi="宋体" w:cs="宋体"/>
                <w:b/>
                <w:bCs/>
                <w:color w:val="auto"/>
                <w:sz w:val="24"/>
                <w:szCs w:val="24"/>
                <w:lang w:val="en-US" w:eastAsia="zh-CN"/>
              </w:rPr>
              <w:t>结算复核</w:t>
            </w:r>
            <w:r>
              <w:rPr>
                <w:rFonts w:hint="eastAsia" w:ascii="宋体" w:hAnsi="宋体" w:cs="宋体"/>
                <w:b/>
                <w:bCs/>
                <w:color w:val="auto"/>
                <w:sz w:val="24"/>
                <w:szCs w:val="24"/>
              </w:rPr>
              <w:t>审计工作并出具审核报告，</w:t>
            </w:r>
            <w:r>
              <w:rPr>
                <w:rFonts w:hint="eastAsia" w:ascii="宋体" w:hAnsi="宋体" w:cs="宋体"/>
                <w:b/>
                <w:bCs/>
                <w:color w:val="auto"/>
                <w:sz w:val="24"/>
                <w:szCs w:val="24"/>
                <w:lang w:val="en-US" w:eastAsia="zh-CN"/>
              </w:rPr>
              <w:t>交付招标人审查确认并</w:t>
            </w:r>
            <w:r>
              <w:rPr>
                <w:rFonts w:hint="eastAsia" w:ascii="宋体" w:hAnsi="宋体" w:cs="宋体"/>
                <w:b/>
                <w:bCs/>
                <w:color w:val="000000" w:themeColor="text1"/>
                <w:sz w:val="24"/>
                <w:szCs w:val="24"/>
                <w:lang w:val="en-US" w:eastAsia="zh-CN"/>
                <w14:textFill>
                  <w14:solidFill>
                    <w14:schemeClr w14:val="tx1"/>
                  </w14:solidFill>
                </w14:textFill>
              </w:rPr>
              <w:t>开具增值税专用发票后，招</w:t>
            </w:r>
            <w:r>
              <w:rPr>
                <w:rFonts w:hint="eastAsia" w:ascii="宋体" w:hAnsi="宋体" w:cs="宋体"/>
                <w:b/>
                <w:bCs/>
                <w:color w:val="auto"/>
                <w:sz w:val="24"/>
                <w:szCs w:val="24"/>
                <w:lang w:val="en-US" w:eastAsia="zh-CN"/>
              </w:rPr>
              <w:t>标人</w:t>
            </w:r>
            <w:r>
              <w:rPr>
                <w:rFonts w:hint="eastAsia" w:ascii="宋体" w:hAnsi="宋体" w:cs="宋体"/>
                <w:b/>
                <w:bCs/>
                <w:color w:val="auto"/>
                <w:sz w:val="24"/>
                <w:szCs w:val="24"/>
              </w:rPr>
              <w:t>按照审计委托协议约定一次性支付审计服务费用。</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sz w:val="24"/>
                <w:szCs w:val="24"/>
              </w:rPr>
              <w:t>到会审查要求</w:t>
            </w:r>
          </w:p>
        </w:tc>
        <w:tc>
          <w:tcPr>
            <w:tcW w:w="7255" w:type="dxa"/>
            <w:tcBorders>
              <w:top w:val="single" w:color="auto" w:sz="8" w:space="0"/>
              <w:left w:val="single" w:color="auto" w:sz="4" w:space="0"/>
              <w:bottom w:val="single" w:color="auto" w:sz="8" w:space="0"/>
              <w:right w:val="single" w:color="auto" w:sz="8" w:space="0"/>
            </w:tcBorders>
            <w:vAlign w:val="center"/>
          </w:tcPr>
          <w:p>
            <w:pPr>
              <w:spacing w:line="400" w:lineRule="exact"/>
              <w:rPr>
                <w:rFonts w:ascii="宋体" w:hAnsi="宋体" w:cs="宋体"/>
                <w:color w:val="auto"/>
                <w:kern w:val="0"/>
                <w:sz w:val="24"/>
                <w:szCs w:val="24"/>
              </w:rPr>
            </w:pPr>
            <w:r>
              <w:rPr>
                <w:rFonts w:hint="eastAsia" w:ascii="宋体" w:hAnsi="宋体" w:cs="宋体"/>
                <w:b/>
                <w:bCs/>
                <w:color w:val="auto"/>
                <w:sz w:val="24"/>
                <w:szCs w:val="24"/>
              </w:rPr>
              <w:t>投标人应派授权代表（授权委托人或法定代表人）准时递交投标文件和出席开标会议。递交投标文件和出席开标会议时，如为授权委托人参加须携带有效身份证原件和授权委托书审查，如为法定代表人参加须携带有效身份证原件和法定代表人身份证明审查。否则，按无效标处理。</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1881" w:type="dxa"/>
            <w:tcBorders>
              <w:top w:val="single" w:color="auto" w:sz="8" w:space="0"/>
              <w:left w:val="single" w:color="auto" w:sz="4" w:space="0"/>
              <w:bottom w:val="single" w:color="auto" w:sz="8" w:space="0"/>
              <w:right w:val="single" w:color="auto" w:sz="4" w:space="0"/>
            </w:tcBorders>
            <w:vAlign w:val="center"/>
          </w:tcPr>
          <w:p>
            <w:pPr>
              <w:spacing w:line="400" w:lineRule="exact"/>
              <w:rPr>
                <w:rFonts w:ascii="宋体" w:hAnsi="宋体" w:cs="宋体"/>
                <w:color w:val="auto"/>
                <w:sz w:val="24"/>
                <w:szCs w:val="24"/>
              </w:rPr>
            </w:pPr>
            <w:r>
              <w:rPr>
                <w:rFonts w:hint="eastAsia" w:ascii="宋体" w:hAnsi="宋体" w:cs="宋体"/>
                <w:color w:val="auto"/>
                <w:sz w:val="24"/>
                <w:szCs w:val="24"/>
              </w:rPr>
              <w:t>招标文件获取方式和时间</w:t>
            </w:r>
          </w:p>
        </w:tc>
        <w:tc>
          <w:tcPr>
            <w:tcW w:w="7255" w:type="dxa"/>
            <w:tcBorders>
              <w:top w:val="single" w:color="auto" w:sz="8" w:space="0"/>
              <w:left w:val="single" w:color="auto" w:sz="4" w:space="0"/>
              <w:bottom w:val="single" w:color="auto" w:sz="8" w:space="0"/>
              <w:right w:val="single" w:color="auto" w:sz="8" w:space="0"/>
            </w:tcBorders>
          </w:tcPr>
          <w:p>
            <w:pPr>
              <w:topLinePunct/>
              <w:spacing w:line="400" w:lineRule="exact"/>
              <w:rPr>
                <w:rFonts w:ascii="宋体" w:hAnsi="宋体" w:cs="宋体"/>
                <w:color w:val="auto"/>
                <w:sz w:val="24"/>
                <w:szCs w:val="24"/>
              </w:rPr>
            </w:pPr>
            <w:r>
              <w:rPr>
                <w:rFonts w:hint="eastAsia" w:ascii="宋体" w:hAnsi="宋体" w:cs="宋体"/>
                <w:color w:val="auto"/>
                <w:sz w:val="24"/>
                <w:szCs w:val="24"/>
              </w:rPr>
              <w:t>招标文件获取方式：网上或公众号下载；</w:t>
            </w:r>
          </w:p>
          <w:p>
            <w:pPr>
              <w:topLinePunct/>
              <w:spacing w:line="400" w:lineRule="exact"/>
              <w:rPr>
                <w:rFonts w:ascii="宋体" w:hAnsi="宋体" w:cs="宋体"/>
                <w:b/>
                <w:bCs/>
                <w:color w:val="auto"/>
                <w:sz w:val="24"/>
                <w:szCs w:val="24"/>
              </w:rPr>
            </w:pPr>
            <w:r>
              <w:rPr>
                <w:rFonts w:hint="eastAsia" w:ascii="宋体" w:hAnsi="宋体" w:cs="宋体"/>
                <w:color w:val="auto"/>
                <w:sz w:val="24"/>
                <w:szCs w:val="24"/>
              </w:rPr>
              <w:t>获取时间：招标文件发布至投标截止时间。</w:t>
            </w:r>
          </w:p>
        </w:tc>
      </w:tr>
      <w:tr>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1881" w:type="dxa"/>
            <w:tcBorders>
              <w:top w:val="single" w:color="auto" w:sz="8" w:space="0"/>
              <w:left w:val="single" w:color="auto" w:sz="4" w:space="0"/>
              <w:bottom w:val="single" w:color="auto" w:sz="8" w:space="0"/>
              <w:right w:val="single" w:color="auto" w:sz="4" w:space="0"/>
            </w:tcBorders>
            <w:vAlign w:val="center"/>
          </w:tcPr>
          <w:p>
            <w:pPr>
              <w:widowControl/>
              <w:spacing w:line="400" w:lineRule="exact"/>
              <w:jc w:val="center"/>
              <w:rPr>
                <w:rFonts w:ascii="宋体" w:hAnsi="宋体" w:cs="宋体"/>
                <w:color w:val="auto"/>
                <w:sz w:val="24"/>
                <w:szCs w:val="24"/>
              </w:rPr>
            </w:pPr>
            <w:r>
              <w:rPr>
                <w:rFonts w:hint="eastAsia" w:ascii="宋体" w:hAnsi="宋体" w:cs="宋体"/>
                <w:color w:val="auto"/>
                <w:kern w:val="0"/>
                <w:sz w:val="24"/>
                <w:szCs w:val="24"/>
              </w:rPr>
              <w:t>特别提示</w:t>
            </w:r>
          </w:p>
        </w:tc>
        <w:tc>
          <w:tcPr>
            <w:tcW w:w="7255" w:type="dxa"/>
            <w:tcBorders>
              <w:top w:val="single" w:color="auto" w:sz="8" w:space="0"/>
              <w:left w:val="single" w:color="auto" w:sz="4" w:space="0"/>
              <w:bottom w:val="single" w:color="auto" w:sz="8" w:space="0"/>
              <w:right w:val="single" w:color="auto" w:sz="8" w:space="0"/>
            </w:tcBorders>
          </w:tcPr>
          <w:p>
            <w:pPr>
              <w:spacing w:line="400" w:lineRule="exact"/>
              <w:jc w:val="left"/>
              <w:rPr>
                <w:rFonts w:ascii="宋体" w:hAnsi="宋体" w:cs="宋体"/>
                <w:color w:val="auto"/>
                <w:sz w:val="24"/>
                <w:szCs w:val="24"/>
              </w:rPr>
            </w:pPr>
            <w:r>
              <w:rPr>
                <w:rFonts w:hint="eastAsia" w:ascii="宋体" w:hAnsi="宋体" w:cs="宋体"/>
                <w:color w:val="auto"/>
                <w:sz w:val="24"/>
                <w:szCs w:val="24"/>
              </w:rPr>
              <w:t>1、如果过程中出现招标文件更改，应及时下载，否则后果由投标人自行承担。</w:t>
            </w:r>
          </w:p>
          <w:p>
            <w:pPr>
              <w:spacing w:line="400" w:lineRule="exact"/>
              <w:jc w:val="left"/>
              <w:rPr>
                <w:rFonts w:ascii="宋体" w:hAnsi="宋体" w:cs="宋体"/>
                <w:color w:val="auto"/>
                <w:sz w:val="24"/>
                <w:szCs w:val="24"/>
              </w:rPr>
            </w:pPr>
            <w:r>
              <w:rPr>
                <w:rFonts w:hint="eastAsia" w:ascii="宋体" w:hAnsi="宋体" w:cs="宋体"/>
                <w:color w:val="auto"/>
                <w:sz w:val="24"/>
                <w:szCs w:val="24"/>
              </w:rPr>
              <w:t>2、投标人单方面出现其他投标人材料的，由评标委员会否决其投标。</w:t>
            </w:r>
          </w:p>
          <w:p>
            <w:pPr>
              <w:spacing w:line="400" w:lineRule="exact"/>
              <w:jc w:val="left"/>
              <w:rPr>
                <w:rFonts w:ascii="宋体" w:hAnsi="宋体" w:cs="宋体"/>
                <w:color w:val="auto"/>
                <w:sz w:val="24"/>
                <w:szCs w:val="24"/>
              </w:rPr>
            </w:pPr>
          </w:p>
        </w:tc>
      </w:tr>
    </w:tbl>
    <w:p>
      <w:pPr>
        <w:spacing w:line="420" w:lineRule="exact"/>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5"/>
        <w:spacing w:before="0" w:after="0"/>
        <w:rPr>
          <w:rFonts w:ascii="宋体" w:hAnsi="宋体" w:eastAsia="宋体" w:cs="宋体"/>
          <w:color w:val="auto"/>
          <w:kern w:val="2"/>
          <w:sz w:val="28"/>
          <w:szCs w:val="28"/>
        </w:rPr>
      </w:pPr>
      <w:bookmarkStart w:id="40" w:name="_Toc25340"/>
      <w:bookmarkStart w:id="41" w:name="_Toc19204"/>
      <w:r>
        <w:rPr>
          <w:rFonts w:hint="eastAsia" w:ascii="宋体" w:hAnsi="宋体" w:eastAsia="宋体" w:cs="宋体"/>
          <w:color w:val="auto"/>
          <w:kern w:val="2"/>
          <w:sz w:val="28"/>
          <w:szCs w:val="28"/>
        </w:rPr>
        <w:t>第二章投标须知</w:t>
      </w:r>
      <w:bookmarkEnd w:id="40"/>
      <w:bookmarkEnd w:id="41"/>
    </w:p>
    <w:p>
      <w:pPr>
        <w:spacing w:before="93" w:beforeLines="30" w:after="93" w:afterLines="30" w:line="440" w:lineRule="exact"/>
        <w:jc w:val="center"/>
        <w:outlineLvl w:val="1"/>
        <w:rPr>
          <w:rFonts w:ascii="宋体" w:hAnsi="宋体" w:cs="宋体"/>
          <w:b/>
          <w:bCs/>
          <w:color w:val="auto"/>
          <w:sz w:val="24"/>
          <w:szCs w:val="24"/>
        </w:rPr>
      </w:pPr>
      <w:bookmarkStart w:id="42" w:name="_Toc515"/>
      <w:r>
        <w:rPr>
          <w:rFonts w:hint="eastAsia" w:ascii="宋体" w:hAnsi="宋体" w:cs="宋体"/>
          <w:b/>
          <w:bCs/>
          <w:color w:val="auto"/>
          <w:sz w:val="24"/>
          <w:szCs w:val="24"/>
        </w:rPr>
        <w:t>一、总  则</w:t>
      </w:r>
      <w:bookmarkEnd w:id="42"/>
    </w:p>
    <w:p>
      <w:pPr>
        <w:spacing w:line="440" w:lineRule="exact"/>
        <w:outlineLvl w:val="2"/>
        <w:rPr>
          <w:rFonts w:ascii="宋体" w:hAnsi="宋体" w:cs="宋体"/>
          <w:color w:val="auto"/>
          <w:sz w:val="24"/>
          <w:szCs w:val="24"/>
        </w:rPr>
      </w:pPr>
      <w:r>
        <w:rPr>
          <w:rFonts w:hint="eastAsia" w:ascii="宋体" w:hAnsi="宋体" w:cs="宋体"/>
          <w:color w:val="auto"/>
          <w:sz w:val="24"/>
          <w:szCs w:val="24"/>
        </w:rPr>
        <w:t>1.工程概况</w:t>
      </w:r>
    </w:p>
    <w:p>
      <w:pPr>
        <w:spacing w:line="440" w:lineRule="exact"/>
        <w:rPr>
          <w:rFonts w:ascii="宋体" w:hAnsi="宋体" w:cs="宋体"/>
          <w:color w:val="auto"/>
          <w:sz w:val="24"/>
          <w:szCs w:val="24"/>
          <w:highlight w:val="none"/>
        </w:rPr>
      </w:pPr>
      <w:r>
        <w:rPr>
          <w:rFonts w:hint="eastAsia" w:ascii="宋体" w:hAnsi="宋体" w:cs="宋体"/>
          <w:color w:val="auto"/>
          <w:sz w:val="24"/>
          <w:szCs w:val="24"/>
        </w:rPr>
        <w:t>1.1本次招标工程名称：</w:t>
      </w:r>
      <w:r>
        <w:rPr>
          <w:rFonts w:hint="eastAsia" w:ascii="宋体" w:hAnsi="宋体" w:cs="宋体"/>
          <w:color w:val="auto"/>
          <w:sz w:val="24"/>
          <w:szCs w:val="24"/>
          <w:highlight w:val="none"/>
          <w:lang w:val="en-US" w:eastAsia="zh-CN"/>
        </w:rPr>
        <w:t>滁州工投中都科技产业园（一期）工程</w:t>
      </w:r>
      <w:r>
        <w:rPr>
          <w:rFonts w:hint="eastAsia" w:ascii="宋体" w:hAnsi="宋体" w:cs="宋体"/>
          <w:color w:val="auto"/>
          <w:sz w:val="24"/>
          <w:szCs w:val="24"/>
          <w:highlight w:val="none"/>
        </w:rPr>
        <w:t>结算复核</w:t>
      </w:r>
      <w:r>
        <w:rPr>
          <w:rFonts w:hint="eastAsia" w:ascii="宋体" w:hAnsi="宋体" w:cs="宋体"/>
          <w:color w:val="auto"/>
          <w:sz w:val="24"/>
          <w:szCs w:val="24"/>
          <w:highlight w:val="none"/>
          <w:lang w:val="en-US" w:eastAsia="zh-CN"/>
        </w:rPr>
        <w:t>审计</w:t>
      </w:r>
      <w:r>
        <w:rPr>
          <w:rFonts w:hint="eastAsia" w:ascii="宋体" w:hAnsi="宋体" w:cs="宋体"/>
          <w:color w:val="auto"/>
          <w:sz w:val="24"/>
          <w:szCs w:val="24"/>
          <w:highlight w:val="none"/>
        </w:rPr>
        <w:t>项目</w:t>
      </w:r>
    </w:p>
    <w:p>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工程地址：滁州市</w:t>
      </w:r>
    </w:p>
    <w:p>
      <w:pPr>
        <w:spacing w:line="440" w:lineRule="exact"/>
        <w:ind w:left="3000" w:hanging="3000" w:hangingChars="1250"/>
        <w:rPr>
          <w:rFonts w:hint="eastAsia" w:ascii="宋体" w:hAnsi="宋体" w:cs="宋体"/>
          <w:color w:val="auto"/>
          <w:sz w:val="24"/>
          <w:szCs w:val="24"/>
          <w:highlight w:val="none"/>
        </w:rPr>
      </w:pPr>
      <w:r>
        <w:rPr>
          <w:rFonts w:hint="eastAsia" w:ascii="宋体" w:hAnsi="宋体" w:cs="宋体"/>
          <w:color w:val="auto"/>
          <w:sz w:val="24"/>
          <w:szCs w:val="24"/>
          <w:highlight w:val="none"/>
        </w:rPr>
        <w:t>建设单位：</w:t>
      </w:r>
      <w:r>
        <w:rPr>
          <w:rFonts w:hint="eastAsia" w:ascii="宋体" w:hAnsi="宋体" w:eastAsia="宋体" w:cs="宋体"/>
          <w:color w:val="auto"/>
          <w:sz w:val="24"/>
          <w:szCs w:val="24"/>
          <w:highlight w:val="none"/>
          <w:u w:val="none"/>
          <w:lang w:val="en-US" w:eastAsia="zh-CN"/>
        </w:rPr>
        <w:t>滁州工投中都科技产业园有限公司</w:t>
      </w:r>
    </w:p>
    <w:p>
      <w:pPr>
        <w:spacing w:line="440" w:lineRule="exact"/>
        <w:ind w:left="3000" w:hanging="3000" w:hangingChars="125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1.2本工程建设规模：总投资约2.5亿元。 </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2. 招标范围</w:t>
      </w:r>
    </w:p>
    <w:p>
      <w:pPr>
        <w:spacing w:line="440" w:lineRule="exact"/>
        <w:jc w:val="left"/>
        <w:outlineLvl w:val="2"/>
        <w:rPr>
          <w:rFonts w:ascii="宋体"/>
          <w:color w:val="auto"/>
          <w:sz w:val="24"/>
          <w:szCs w:val="24"/>
        </w:rPr>
      </w:pPr>
      <w:r>
        <w:rPr>
          <w:rFonts w:hint="eastAsia" w:ascii="宋体"/>
          <w:color w:val="auto"/>
          <w:sz w:val="24"/>
          <w:szCs w:val="24"/>
        </w:rPr>
        <w:t>见投标人须知前附表</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3.承包方式</w:t>
      </w:r>
    </w:p>
    <w:p>
      <w:pPr>
        <w:spacing w:line="440" w:lineRule="exact"/>
        <w:jc w:val="left"/>
        <w:rPr>
          <w:rFonts w:ascii="宋体" w:hAnsi="宋体" w:cs="宋体"/>
          <w:color w:val="auto"/>
          <w:sz w:val="24"/>
          <w:szCs w:val="24"/>
        </w:rPr>
      </w:pPr>
      <w:r>
        <w:rPr>
          <w:rFonts w:hint="eastAsia" w:ascii="宋体" w:hAnsi="宋体" w:cs="宋体"/>
          <w:color w:val="auto"/>
          <w:sz w:val="24"/>
          <w:szCs w:val="24"/>
        </w:rPr>
        <w:t>3.1承包方式：</w:t>
      </w:r>
      <w:r>
        <w:rPr>
          <w:rFonts w:hint="eastAsia" w:ascii="宋体" w:hAnsi="宋体" w:cs="宋体"/>
          <w:color w:val="auto"/>
          <w:sz w:val="24"/>
          <w:szCs w:val="24"/>
          <w:u w:val="single"/>
        </w:rPr>
        <w:t xml:space="preserve">总承包 </w:t>
      </w:r>
      <w:r>
        <w:rPr>
          <w:rFonts w:hint="eastAsia" w:ascii="宋体" w:hAnsi="宋体" w:cs="宋体"/>
          <w:color w:val="auto"/>
          <w:sz w:val="24"/>
          <w:szCs w:val="24"/>
        </w:rPr>
        <w:t>。</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4.工期要求</w:t>
      </w:r>
    </w:p>
    <w:p>
      <w:pPr>
        <w:spacing w:line="440" w:lineRule="exact"/>
        <w:outlineLvl w:val="2"/>
        <w:rPr>
          <w:rFonts w:ascii="宋体"/>
          <w:color w:val="auto"/>
          <w:sz w:val="24"/>
          <w:szCs w:val="24"/>
        </w:rPr>
      </w:pPr>
      <w:r>
        <w:rPr>
          <w:rFonts w:hint="eastAsia" w:ascii="宋体"/>
          <w:color w:val="auto"/>
          <w:sz w:val="24"/>
          <w:szCs w:val="24"/>
        </w:rPr>
        <w:t>见投标人须知前附表</w:t>
      </w:r>
    </w:p>
    <w:p>
      <w:pPr>
        <w:spacing w:line="440" w:lineRule="exact"/>
        <w:outlineLvl w:val="2"/>
        <w:rPr>
          <w:rFonts w:ascii="宋体" w:hAnsi="宋体" w:cs="宋体"/>
          <w:color w:val="auto"/>
          <w:sz w:val="24"/>
          <w:szCs w:val="24"/>
        </w:rPr>
      </w:pPr>
      <w:r>
        <w:rPr>
          <w:rFonts w:hint="eastAsia" w:ascii="宋体" w:hAnsi="宋体" w:cs="宋体"/>
          <w:color w:val="auto"/>
          <w:sz w:val="24"/>
          <w:szCs w:val="24"/>
        </w:rPr>
        <w:t>5.质量要求</w:t>
      </w:r>
    </w:p>
    <w:p>
      <w:pPr>
        <w:spacing w:line="440" w:lineRule="exact"/>
        <w:jc w:val="left"/>
        <w:outlineLvl w:val="2"/>
        <w:rPr>
          <w:rFonts w:ascii="宋体"/>
          <w:color w:val="auto"/>
          <w:sz w:val="24"/>
          <w:szCs w:val="24"/>
        </w:rPr>
      </w:pPr>
      <w:r>
        <w:rPr>
          <w:rFonts w:hint="eastAsia" w:ascii="宋体"/>
          <w:color w:val="auto"/>
          <w:sz w:val="24"/>
          <w:szCs w:val="24"/>
        </w:rPr>
        <w:t>见投标人须知前附表</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6.投标人资质等级要求</w:t>
      </w:r>
    </w:p>
    <w:p>
      <w:pPr>
        <w:spacing w:line="440" w:lineRule="exact"/>
        <w:jc w:val="left"/>
        <w:outlineLvl w:val="2"/>
        <w:rPr>
          <w:rFonts w:ascii="宋体"/>
          <w:color w:val="auto"/>
          <w:sz w:val="24"/>
          <w:szCs w:val="24"/>
        </w:rPr>
      </w:pPr>
      <w:r>
        <w:rPr>
          <w:rFonts w:hint="eastAsia" w:ascii="宋体"/>
          <w:color w:val="auto"/>
          <w:sz w:val="24"/>
          <w:szCs w:val="24"/>
        </w:rPr>
        <w:t>见投标人须知前附表</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7.资金来源</w:t>
      </w:r>
    </w:p>
    <w:p>
      <w:pPr>
        <w:spacing w:line="440" w:lineRule="exact"/>
        <w:jc w:val="left"/>
        <w:rPr>
          <w:rFonts w:ascii="宋体" w:hAnsi="宋体" w:cs="宋体"/>
          <w:color w:val="auto"/>
          <w:sz w:val="24"/>
          <w:szCs w:val="24"/>
          <w:u w:val="single"/>
        </w:rPr>
      </w:pPr>
      <w:r>
        <w:rPr>
          <w:rFonts w:hint="eastAsia" w:ascii="宋体" w:hAnsi="宋体" w:cs="宋体"/>
          <w:color w:val="auto"/>
          <w:sz w:val="24"/>
          <w:szCs w:val="24"/>
        </w:rPr>
        <w:t>7.1资金来源：</w:t>
      </w:r>
      <w:r>
        <w:rPr>
          <w:rFonts w:hint="eastAsia" w:ascii="宋体" w:hAnsi="宋体" w:cs="宋体"/>
          <w:color w:val="auto"/>
          <w:sz w:val="24"/>
          <w:szCs w:val="24"/>
          <w:u w:val="single"/>
        </w:rPr>
        <w:t xml:space="preserve"> 自筹资金 </w:t>
      </w:r>
      <w:r>
        <w:rPr>
          <w:rFonts w:hint="eastAsia" w:ascii="宋体" w:hAnsi="宋体" w:cs="宋体"/>
          <w:color w:val="auto"/>
          <w:sz w:val="24"/>
          <w:szCs w:val="24"/>
        </w:rPr>
        <w:t>；资金已落实。</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8.标段划分</w:t>
      </w:r>
    </w:p>
    <w:p>
      <w:pPr>
        <w:spacing w:line="440" w:lineRule="exact"/>
        <w:ind w:right="-155" w:rightChars="-74"/>
        <w:jc w:val="left"/>
        <w:rPr>
          <w:rFonts w:ascii="宋体" w:hAnsi="宋体" w:cs="宋体"/>
          <w:color w:val="auto"/>
          <w:sz w:val="24"/>
          <w:szCs w:val="24"/>
        </w:rPr>
      </w:pPr>
      <w:r>
        <w:rPr>
          <w:rFonts w:hint="eastAsia" w:ascii="宋体" w:hAnsi="宋体" w:cs="宋体"/>
          <w:color w:val="auto"/>
          <w:sz w:val="24"/>
          <w:szCs w:val="24"/>
        </w:rPr>
        <w:t>8.1该工程划分：</w:t>
      </w:r>
      <w:r>
        <w:rPr>
          <w:rFonts w:hint="eastAsia" w:ascii="宋体" w:hAnsi="宋体" w:cs="宋体"/>
          <w:color w:val="auto"/>
          <w:sz w:val="24"/>
          <w:szCs w:val="24"/>
          <w:u w:val="single"/>
        </w:rPr>
        <w:t xml:space="preserve"> 一 </w:t>
      </w:r>
      <w:r>
        <w:rPr>
          <w:rFonts w:hint="eastAsia" w:ascii="宋体" w:hAnsi="宋体" w:cs="宋体"/>
          <w:color w:val="auto"/>
          <w:sz w:val="24"/>
          <w:szCs w:val="24"/>
        </w:rPr>
        <w:t xml:space="preserve">个标段  </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9.招标方式</w:t>
      </w:r>
    </w:p>
    <w:p>
      <w:pPr>
        <w:spacing w:line="440" w:lineRule="exact"/>
        <w:jc w:val="left"/>
        <w:rPr>
          <w:rFonts w:ascii="宋体" w:hAnsi="宋体" w:cs="宋体"/>
          <w:color w:val="auto"/>
          <w:sz w:val="24"/>
          <w:szCs w:val="24"/>
        </w:rPr>
      </w:pPr>
      <w:r>
        <w:rPr>
          <w:rFonts w:hint="eastAsia" w:ascii="宋体" w:hAnsi="宋体" w:cs="宋体"/>
          <w:color w:val="auto"/>
          <w:sz w:val="24"/>
          <w:szCs w:val="24"/>
        </w:rPr>
        <w:t>9.1本工程招标方式：</w:t>
      </w:r>
      <w:r>
        <w:rPr>
          <w:rFonts w:hint="eastAsia" w:ascii="宋体" w:hAnsi="宋体" w:cs="宋体"/>
          <w:color w:val="auto"/>
          <w:sz w:val="24"/>
          <w:szCs w:val="24"/>
          <w:u w:val="single"/>
        </w:rPr>
        <w:t xml:space="preserve"> 自行招标 </w:t>
      </w:r>
      <w:r>
        <w:rPr>
          <w:rFonts w:hint="eastAsia" w:ascii="宋体" w:hAnsi="宋体" w:cs="宋体"/>
          <w:color w:val="auto"/>
          <w:sz w:val="24"/>
          <w:szCs w:val="24"/>
        </w:rPr>
        <w:t>。</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10.计价方式</w:t>
      </w:r>
    </w:p>
    <w:p>
      <w:pPr>
        <w:spacing w:line="440" w:lineRule="exact"/>
        <w:jc w:val="left"/>
        <w:rPr>
          <w:rFonts w:ascii="宋体" w:hAnsi="宋体" w:cs="宋体"/>
          <w:color w:val="auto"/>
          <w:sz w:val="24"/>
          <w:szCs w:val="24"/>
        </w:rPr>
      </w:pPr>
      <w:r>
        <w:rPr>
          <w:rFonts w:hint="eastAsia" w:ascii="宋体" w:hAnsi="宋体" w:cs="宋体"/>
          <w:color w:val="auto"/>
          <w:sz w:val="24"/>
          <w:szCs w:val="24"/>
        </w:rPr>
        <w:t>10.1本工程合同计价方式：</w:t>
      </w:r>
      <w:r>
        <w:rPr>
          <w:rFonts w:hint="eastAsia" w:ascii="宋体" w:hAnsi="宋体" w:cs="宋体"/>
          <w:color w:val="auto"/>
          <w:sz w:val="24"/>
          <w:szCs w:val="24"/>
          <w:u w:val="single"/>
        </w:rPr>
        <w:t xml:space="preserve">  固定费率 </w:t>
      </w:r>
      <w:r>
        <w:rPr>
          <w:rFonts w:hint="eastAsia" w:ascii="宋体" w:hAnsi="宋体" w:cs="宋体"/>
          <w:color w:val="auto"/>
          <w:sz w:val="24"/>
          <w:szCs w:val="24"/>
        </w:rPr>
        <w:t>。</w:t>
      </w:r>
    </w:p>
    <w:p>
      <w:pPr>
        <w:spacing w:line="440" w:lineRule="exact"/>
        <w:jc w:val="left"/>
        <w:outlineLvl w:val="2"/>
        <w:rPr>
          <w:rFonts w:ascii="宋体" w:hAnsi="宋体" w:cs="宋体"/>
          <w:color w:val="auto"/>
          <w:sz w:val="24"/>
          <w:szCs w:val="24"/>
        </w:rPr>
      </w:pPr>
      <w:r>
        <w:rPr>
          <w:rFonts w:hint="eastAsia" w:ascii="宋体" w:hAnsi="宋体" w:cs="宋体"/>
          <w:color w:val="auto"/>
          <w:sz w:val="24"/>
          <w:szCs w:val="24"/>
        </w:rPr>
        <w:t>11.评标办法</w:t>
      </w:r>
    </w:p>
    <w:p>
      <w:pPr>
        <w:spacing w:line="440" w:lineRule="exact"/>
        <w:jc w:val="left"/>
        <w:rPr>
          <w:rFonts w:ascii="宋体" w:hAnsi="宋体" w:cs="宋体"/>
          <w:color w:val="auto"/>
          <w:sz w:val="24"/>
          <w:szCs w:val="24"/>
        </w:rPr>
      </w:pPr>
      <w:r>
        <w:rPr>
          <w:rFonts w:hint="eastAsia" w:ascii="宋体" w:hAnsi="宋体" w:cs="宋体"/>
          <w:color w:val="auto"/>
          <w:sz w:val="24"/>
          <w:szCs w:val="24"/>
        </w:rPr>
        <w:t>11.1本工程评标办法：</w:t>
      </w:r>
      <w:r>
        <w:rPr>
          <w:rFonts w:hint="eastAsia" w:ascii="宋体" w:hAnsi="宋体" w:eastAsia="宋体" w:cs="宋体"/>
          <w:color w:val="auto"/>
          <w:sz w:val="24"/>
          <w:szCs w:val="24"/>
          <w:u w:val="single"/>
          <w:lang w:eastAsia="zh-CN"/>
        </w:rPr>
        <w:t>合理低价</w:t>
      </w:r>
      <w:r>
        <w:rPr>
          <w:rFonts w:hint="eastAsia" w:ascii="宋体" w:hAnsi="宋体" w:eastAsia="宋体" w:cs="宋体"/>
          <w:color w:val="auto"/>
          <w:sz w:val="24"/>
          <w:szCs w:val="24"/>
          <w:u w:val="single"/>
        </w:rPr>
        <w:t>法</w:t>
      </w:r>
      <w:r>
        <w:rPr>
          <w:rFonts w:hint="eastAsia" w:ascii="宋体" w:hAnsi="宋体" w:cs="宋体"/>
          <w:color w:val="auto"/>
          <w:sz w:val="24"/>
          <w:szCs w:val="24"/>
        </w:rPr>
        <w:t>。</w:t>
      </w:r>
    </w:p>
    <w:p>
      <w:pPr>
        <w:spacing w:before="93" w:beforeLines="30" w:after="93" w:afterLines="30" w:line="440" w:lineRule="exact"/>
        <w:jc w:val="center"/>
        <w:outlineLvl w:val="1"/>
        <w:rPr>
          <w:rFonts w:ascii="宋体" w:hAnsi="宋体" w:cs="宋体"/>
          <w:color w:val="auto"/>
        </w:rPr>
      </w:pPr>
      <w:bookmarkStart w:id="43" w:name="_Toc29988"/>
      <w:r>
        <w:rPr>
          <w:rFonts w:hint="eastAsia" w:ascii="宋体" w:hAnsi="宋体" w:cs="宋体"/>
          <w:b/>
          <w:bCs/>
          <w:color w:val="auto"/>
          <w:sz w:val="24"/>
          <w:szCs w:val="24"/>
        </w:rPr>
        <w:t>二、招标文件</w:t>
      </w:r>
      <w:bookmarkEnd w:id="43"/>
    </w:p>
    <w:p>
      <w:pPr>
        <w:spacing w:line="440" w:lineRule="exact"/>
        <w:jc w:val="left"/>
        <w:rPr>
          <w:rFonts w:ascii="宋体" w:hAnsi="宋体" w:cs="宋体"/>
          <w:color w:val="auto"/>
          <w:sz w:val="24"/>
          <w:szCs w:val="24"/>
        </w:rPr>
      </w:pPr>
      <w:r>
        <w:rPr>
          <w:rFonts w:hint="eastAsia" w:ascii="宋体" w:hAnsi="宋体" w:cs="宋体"/>
          <w:color w:val="auto"/>
          <w:sz w:val="24"/>
          <w:szCs w:val="24"/>
        </w:rPr>
        <w:t>12. 招标文件的编制依据</w:t>
      </w:r>
    </w:p>
    <w:p>
      <w:pPr>
        <w:spacing w:line="440" w:lineRule="exact"/>
        <w:rPr>
          <w:rFonts w:ascii="宋体" w:hAnsi="宋体" w:cs="宋体"/>
          <w:color w:val="auto"/>
          <w:sz w:val="24"/>
          <w:szCs w:val="24"/>
        </w:rPr>
      </w:pPr>
      <w:r>
        <w:rPr>
          <w:rFonts w:hint="eastAsia" w:ascii="宋体" w:hAnsi="宋体" w:cs="宋体"/>
          <w:color w:val="auto"/>
          <w:sz w:val="24"/>
          <w:szCs w:val="24"/>
        </w:rPr>
        <w:t>12.1根据《中华人民共和国招标投标法》、《工程建设项目施工招标投标办法》（七部委联合部令第30号）、《评标委员会和评标方法暂行规定》（七部委联合部令第12号）、《建设工程工程量清单计价规范》（GB50500-2013）、《安徽省建设工程工程量清单计价规范》（DBJ34/T-206-2005）和《滁州市工程量清单计价方式招标评标实施细则（试行）》等相关法律法规和规章及部、省、市级规范性文件的规定，编制本招标文件。</w:t>
      </w:r>
    </w:p>
    <w:p>
      <w:pPr>
        <w:spacing w:line="440" w:lineRule="exact"/>
        <w:jc w:val="left"/>
        <w:rPr>
          <w:rFonts w:ascii="宋体" w:hAnsi="宋体" w:cs="宋体"/>
          <w:bCs/>
          <w:color w:val="auto"/>
          <w:sz w:val="24"/>
          <w:szCs w:val="24"/>
        </w:rPr>
      </w:pPr>
      <w:r>
        <w:rPr>
          <w:rFonts w:hint="eastAsia" w:ascii="宋体" w:hAnsi="宋体" w:cs="宋体"/>
          <w:color w:val="auto"/>
          <w:sz w:val="24"/>
          <w:szCs w:val="24"/>
        </w:rPr>
        <w:t>13.</w:t>
      </w:r>
      <w:r>
        <w:rPr>
          <w:rFonts w:hint="eastAsia" w:ascii="宋体" w:hAnsi="宋体" w:cs="宋体"/>
          <w:bCs/>
          <w:color w:val="auto"/>
          <w:sz w:val="24"/>
          <w:szCs w:val="24"/>
        </w:rPr>
        <w:t>招标文件的组成</w:t>
      </w:r>
    </w:p>
    <w:p>
      <w:pPr>
        <w:spacing w:line="440" w:lineRule="exact"/>
        <w:jc w:val="left"/>
        <w:rPr>
          <w:rFonts w:ascii="宋体" w:hAnsi="宋体" w:cs="宋体"/>
          <w:color w:val="auto"/>
          <w:sz w:val="24"/>
          <w:szCs w:val="24"/>
        </w:rPr>
      </w:pPr>
      <w:r>
        <w:rPr>
          <w:rFonts w:hint="eastAsia" w:ascii="宋体" w:hAnsi="宋体" w:cs="宋体"/>
          <w:color w:val="auto"/>
          <w:sz w:val="24"/>
          <w:szCs w:val="24"/>
        </w:rPr>
        <w:t>13.1  招标文件包括内容：</w:t>
      </w:r>
    </w:p>
    <w:p>
      <w:pPr>
        <w:spacing w:line="440" w:lineRule="exact"/>
        <w:ind w:firstLine="960" w:firstLineChars="400"/>
        <w:jc w:val="left"/>
        <w:rPr>
          <w:rFonts w:ascii="宋体" w:hAnsi="宋体" w:cs="宋体"/>
          <w:color w:val="auto"/>
          <w:sz w:val="24"/>
          <w:szCs w:val="24"/>
        </w:rPr>
      </w:pPr>
      <w:r>
        <w:rPr>
          <w:rFonts w:hint="eastAsia" w:ascii="宋体" w:hAnsi="宋体" w:cs="宋体"/>
          <w:color w:val="auto"/>
          <w:sz w:val="24"/>
          <w:szCs w:val="24"/>
        </w:rPr>
        <w:t>第一章  投标须知</w:t>
      </w:r>
    </w:p>
    <w:p>
      <w:pPr>
        <w:spacing w:line="440" w:lineRule="exact"/>
        <w:ind w:firstLine="960" w:firstLineChars="400"/>
        <w:jc w:val="left"/>
        <w:rPr>
          <w:rFonts w:ascii="宋体" w:hAnsi="宋体" w:cs="宋体"/>
          <w:color w:val="auto"/>
          <w:sz w:val="24"/>
          <w:szCs w:val="24"/>
        </w:rPr>
      </w:pPr>
      <w:r>
        <w:rPr>
          <w:rFonts w:hint="eastAsia" w:ascii="宋体" w:hAnsi="宋体" w:cs="宋体"/>
          <w:color w:val="auto"/>
          <w:sz w:val="24"/>
          <w:szCs w:val="24"/>
        </w:rPr>
        <w:t>第二章  投标须知</w:t>
      </w:r>
    </w:p>
    <w:p>
      <w:pPr>
        <w:spacing w:line="440" w:lineRule="exact"/>
        <w:ind w:firstLine="960" w:firstLineChars="400"/>
        <w:jc w:val="left"/>
        <w:rPr>
          <w:rFonts w:ascii="宋体" w:hAnsi="宋体" w:cs="宋体"/>
          <w:color w:val="auto"/>
          <w:sz w:val="24"/>
          <w:szCs w:val="24"/>
        </w:rPr>
      </w:pPr>
      <w:r>
        <w:rPr>
          <w:rFonts w:hint="eastAsia" w:ascii="宋体" w:hAnsi="宋体" w:cs="宋体"/>
          <w:color w:val="auto"/>
          <w:sz w:val="24"/>
          <w:szCs w:val="24"/>
        </w:rPr>
        <w:t>第三章  合同条款</w:t>
      </w:r>
    </w:p>
    <w:p>
      <w:pPr>
        <w:spacing w:line="440" w:lineRule="exact"/>
        <w:ind w:firstLine="960" w:firstLineChars="400"/>
        <w:jc w:val="left"/>
        <w:rPr>
          <w:rFonts w:ascii="宋体" w:hAnsi="宋体" w:cs="宋体"/>
          <w:color w:val="auto"/>
          <w:sz w:val="24"/>
          <w:szCs w:val="24"/>
        </w:rPr>
      </w:pPr>
      <w:r>
        <w:rPr>
          <w:rFonts w:hint="eastAsia" w:ascii="宋体" w:hAnsi="宋体" w:cs="宋体"/>
          <w:color w:val="auto"/>
          <w:sz w:val="24"/>
          <w:szCs w:val="24"/>
        </w:rPr>
        <w:t>第四章  技术标准和要求</w:t>
      </w:r>
    </w:p>
    <w:p>
      <w:pPr>
        <w:spacing w:line="440" w:lineRule="exact"/>
        <w:ind w:firstLine="960" w:firstLineChars="400"/>
        <w:jc w:val="left"/>
        <w:rPr>
          <w:rFonts w:ascii="宋体" w:hAnsi="宋体" w:cs="宋体"/>
          <w:color w:val="auto"/>
          <w:sz w:val="24"/>
          <w:szCs w:val="24"/>
        </w:rPr>
      </w:pPr>
      <w:r>
        <w:rPr>
          <w:rFonts w:hint="eastAsia" w:ascii="宋体" w:hAnsi="宋体" w:cs="宋体"/>
          <w:color w:val="auto"/>
          <w:sz w:val="24"/>
          <w:szCs w:val="24"/>
        </w:rPr>
        <w:t>第五章  投标文件格式</w:t>
      </w:r>
    </w:p>
    <w:p>
      <w:pPr>
        <w:adjustRightInd w:val="0"/>
        <w:snapToGrid w:val="0"/>
        <w:spacing w:line="440" w:lineRule="exact"/>
        <w:ind w:firstLine="960" w:firstLineChars="400"/>
        <w:rPr>
          <w:rFonts w:ascii="宋体" w:hAnsi="宋体" w:cs="宋体"/>
          <w:color w:val="auto"/>
          <w:spacing w:val="-20"/>
          <w:sz w:val="24"/>
          <w:szCs w:val="24"/>
        </w:rPr>
      </w:pPr>
      <w:r>
        <w:rPr>
          <w:rFonts w:hint="eastAsia" w:ascii="宋体" w:hAnsi="宋体" w:cs="宋体"/>
          <w:color w:val="auto"/>
          <w:sz w:val="24"/>
          <w:szCs w:val="24"/>
        </w:rPr>
        <w:t>第六章  招标单位、招标代理机构对本招标文件的确认</w:t>
      </w:r>
    </w:p>
    <w:p>
      <w:pPr>
        <w:spacing w:line="440" w:lineRule="exact"/>
        <w:jc w:val="left"/>
        <w:rPr>
          <w:rFonts w:ascii="宋体" w:hAnsi="宋体" w:cs="宋体"/>
          <w:color w:val="auto"/>
          <w:sz w:val="24"/>
          <w:szCs w:val="24"/>
        </w:rPr>
      </w:pPr>
      <w:r>
        <w:rPr>
          <w:rFonts w:hint="eastAsia" w:ascii="宋体" w:hAnsi="宋体" w:cs="宋体"/>
          <w:color w:val="auto"/>
          <w:sz w:val="24"/>
          <w:szCs w:val="24"/>
        </w:rPr>
        <w:t>13.2除13.1内容外，招标答疑亦为招标文件的组成部分，对招标人和投标人起约束作用。</w:t>
      </w:r>
    </w:p>
    <w:p>
      <w:pPr>
        <w:spacing w:line="440" w:lineRule="exact"/>
        <w:jc w:val="left"/>
        <w:rPr>
          <w:rFonts w:ascii="宋体" w:hAnsi="宋体" w:cs="宋体"/>
          <w:color w:val="auto"/>
          <w:sz w:val="24"/>
          <w:szCs w:val="24"/>
        </w:rPr>
      </w:pPr>
      <w:r>
        <w:rPr>
          <w:rFonts w:hint="eastAsia" w:ascii="宋体" w:hAnsi="宋体" w:cs="宋体"/>
          <w:color w:val="auto"/>
          <w:sz w:val="24"/>
          <w:szCs w:val="24"/>
        </w:rPr>
        <w:t>13.3投标人应仔细检查招标文件的所有内容，</w:t>
      </w:r>
      <w:r>
        <w:rPr>
          <w:rFonts w:hint="eastAsia" w:ascii="宋体" w:hAnsi="宋体" w:cs="宋体"/>
          <w:bCs/>
          <w:color w:val="auto"/>
          <w:sz w:val="24"/>
          <w:szCs w:val="24"/>
        </w:rPr>
        <w:t>如有残缺等问题应在</w:t>
      </w:r>
      <w:r>
        <w:rPr>
          <w:rFonts w:hint="eastAsia" w:ascii="宋体" w:hAnsi="宋体" w:cs="宋体"/>
          <w:b/>
          <w:color w:val="auto"/>
          <w:sz w:val="24"/>
          <w:szCs w:val="24"/>
        </w:rPr>
        <w:t>202</w:t>
      </w:r>
      <w:r>
        <w:rPr>
          <w:rFonts w:hint="eastAsia" w:ascii="宋体" w:hAnsi="宋体" w:cs="宋体"/>
          <w:b/>
          <w:color w:val="auto"/>
          <w:sz w:val="24"/>
          <w:szCs w:val="24"/>
          <w:lang w:val="en-US" w:eastAsia="zh-CN"/>
        </w:rPr>
        <w:t>6</w:t>
      </w:r>
      <w:r>
        <w:rPr>
          <w:rFonts w:hint="eastAsia" w:ascii="宋体" w:hAnsi="宋体" w:cs="宋体"/>
          <w:b/>
          <w:color w:val="auto"/>
          <w:sz w:val="24"/>
          <w:szCs w:val="24"/>
        </w:rPr>
        <w:t>年</w:t>
      </w:r>
      <w:r>
        <w:rPr>
          <w:rFonts w:hint="eastAsia" w:ascii="宋体" w:hAnsi="宋体" w:cs="宋体"/>
          <w:b/>
          <w:color w:val="auto"/>
          <w:sz w:val="24"/>
          <w:szCs w:val="24"/>
          <w:lang w:val="en-US" w:eastAsia="zh-CN"/>
        </w:rPr>
        <w:t>1</w:t>
      </w:r>
      <w:r>
        <w:rPr>
          <w:rFonts w:hint="eastAsia" w:ascii="宋体" w:hAnsi="宋体" w:cs="宋体"/>
          <w:b/>
          <w:color w:val="auto"/>
          <w:sz w:val="24"/>
          <w:szCs w:val="24"/>
        </w:rPr>
        <w:t>月</w:t>
      </w:r>
      <w:r>
        <w:rPr>
          <w:rFonts w:hint="eastAsia" w:ascii="宋体" w:hAnsi="宋体" w:cs="宋体"/>
          <w:b/>
          <w:color w:val="auto"/>
          <w:sz w:val="24"/>
          <w:szCs w:val="24"/>
          <w:lang w:val="en-US" w:eastAsia="zh-CN"/>
        </w:rPr>
        <w:t xml:space="preserve">  12</w:t>
      </w:r>
      <w:r>
        <w:rPr>
          <w:rFonts w:hint="eastAsia" w:ascii="宋体" w:hAnsi="宋体" w:cs="宋体"/>
          <w:b/>
          <w:color w:val="auto"/>
          <w:sz w:val="24"/>
          <w:szCs w:val="24"/>
        </w:rPr>
        <w:t>日1</w:t>
      </w:r>
      <w:r>
        <w:rPr>
          <w:rFonts w:hint="eastAsia" w:ascii="宋体" w:hAnsi="宋体" w:cs="宋体"/>
          <w:b/>
          <w:color w:val="auto"/>
          <w:sz w:val="24"/>
          <w:szCs w:val="24"/>
          <w:lang w:val="en-US" w:eastAsia="zh-CN"/>
        </w:rPr>
        <w:t>7</w:t>
      </w:r>
      <w:r>
        <w:rPr>
          <w:rFonts w:hint="eastAsia" w:ascii="宋体" w:hAnsi="宋体" w:cs="宋体"/>
          <w:b/>
          <w:color w:val="auto"/>
          <w:sz w:val="24"/>
          <w:szCs w:val="24"/>
        </w:rPr>
        <w:t>时前</w:t>
      </w:r>
      <w:r>
        <w:rPr>
          <w:rFonts w:hint="eastAsia" w:ascii="宋体" w:hAnsi="宋体" w:cs="宋体"/>
          <w:bCs/>
          <w:color w:val="auto"/>
          <w:sz w:val="24"/>
          <w:szCs w:val="24"/>
        </w:rPr>
        <w:t>投标人将所遇到的问题以电子邮件形式传czsctgczx@163.com滁州市城投工程咨询管理有限公司电子邮箱</w:t>
      </w:r>
      <w:r>
        <w:rPr>
          <w:rFonts w:hint="eastAsia" w:ascii="宋体" w:hAnsi="宋体" w:cs="宋体"/>
          <w:color w:val="auto"/>
          <w:kern w:val="0"/>
          <w:sz w:val="24"/>
          <w:szCs w:val="24"/>
        </w:rPr>
        <w:t>，</w:t>
      </w:r>
      <w:r>
        <w:rPr>
          <w:rFonts w:hint="eastAsia" w:ascii="宋体" w:hAnsi="宋体" w:cs="宋体"/>
          <w:color w:val="auto"/>
          <w:kern w:val="0"/>
          <w:sz w:val="24"/>
          <w:szCs w:val="24"/>
          <w:lang w:val="zh-CN"/>
        </w:rPr>
        <w:t>否则</w:t>
      </w:r>
      <w:r>
        <w:rPr>
          <w:rFonts w:hint="eastAsia" w:ascii="宋体" w:hAnsi="宋体" w:cs="宋体"/>
          <w:color w:val="auto"/>
          <w:kern w:val="0"/>
          <w:sz w:val="24"/>
          <w:szCs w:val="24"/>
        </w:rPr>
        <w:t>，</w:t>
      </w:r>
      <w:r>
        <w:rPr>
          <w:rFonts w:hint="eastAsia" w:ascii="宋体" w:hAnsi="宋体" w:cs="宋体"/>
          <w:color w:val="auto"/>
          <w:kern w:val="0"/>
          <w:sz w:val="24"/>
          <w:szCs w:val="24"/>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spacing w:line="440" w:lineRule="exact"/>
        <w:jc w:val="left"/>
        <w:rPr>
          <w:rFonts w:ascii="宋体" w:hAnsi="宋体" w:cs="宋体"/>
          <w:bCs/>
          <w:color w:val="auto"/>
          <w:sz w:val="24"/>
          <w:szCs w:val="24"/>
        </w:rPr>
      </w:pPr>
      <w:r>
        <w:rPr>
          <w:rFonts w:hint="eastAsia" w:ascii="宋体" w:hAnsi="宋体" w:cs="宋体"/>
          <w:color w:val="auto"/>
          <w:sz w:val="24"/>
          <w:szCs w:val="24"/>
        </w:rPr>
        <w:t>14.</w:t>
      </w:r>
      <w:r>
        <w:rPr>
          <w:rFonts w:hint="eastAsia" w:ascii="宋体" w:hAnsi="宋体" w:cs="宋体"/>
          <w:bCs/>
          <w:color w:val="auto"/>
          <w:sz w:val="24"/>
          <w:szCs w:val="24"/>
        </w:rPr>
        <w:t>招标文件的澄清、修改、补充、解释</w:t>
      </w:r>
    </w:p>
    <w:p>
      <w:pPr>
        <w:spacing w:line="440" w:lineRule="exact"/>
        <w:ind w:left="-1" w:leftChars="0" w:firstLine="0" w:firstLineChars="0"/>
        <w:jc w:val="left"/>
        <w:rPr>
          <w:rFonts w:ascii="宋体" w:hAnsi="宋体" w:cs="宋体"/>
          <w:color w:val="auto"/>
          <w:sz w:val="24"/>
          <w:szCs w:val="24"/>
        </w:rPr>
      </w:pPr>
      <w:r>
        <w:rPr>
          <w:rFonts w:hint="eastAsia" w:ascii="宋体" w:hAnsi="宋体" w:cs="宋体"/>
          <w:color w:val="auto"/>
          <w:kern w:val="0"/>
          <w:sz w:val="24"/>
          <w:szCs w:val="24"/>
        </w:rPr>
        <w:t>14.1</w:t>
      </w:r>
      <w:r>
        <w:rPr>
          <w:rFonts w:hint="eastAsia" w:ascii="宋体" w:hAnsi="宋体" w:cs="宋体"/>
          <w:color w:val="auto"/>
          <w:kern w:val="0"/>
          <w:sz w:val="24"/>
          <w:szCs w:val="24"/>
          <w:lang w:val="zh-CN"/>
        </w:rPr>
        <w:t>招标文件发出后</w:t>
      </w:r>
      <w:r>
        <w:rPr>
          <w:rFonts w:hint="eastAsia" w:ascii="宋体" w:hAnsi="宋体" w:cs="宋体"/>
          <w:color w:val="auto"/>
          <w:kern w:val="0"/>
          <w:sz w:val="24"/>
          <w:szCs w:val="24"/>
        </w:rPr>
        <w:t>，</w:t>
      </w:r>
      <w:r>
        <w:rPr>
          <w:rFonts w:hint="eastAsia" w:ascii="宋体" w:hAnsi="宋体" w:cs="宋体"/>
          <w:color w:val="auto"/>
          <w:kern w:val="0"/>
          <w:sz w:val="24"/>
          <w:szCs w:val="24"/>
          <w:lang w:val="zh-CN"/>
        </w:rPr>
        <w:t>招标人可对招标文件进行必要的澄清、修改和补充</w:t>
      </w:r>
      <w:r>
        <w:rPr>
          <w:rFonts w:hint="eastAsia" w:ascii="宋体" w:hAnsi="宋体" w:cs="宋体"/>
          <w:color w:val="auto"/>
          <w:kern w:val="0"/>
          <w:sz w:val="24"/>
          <w:szCs w:val="24"/>
        </w:rPr>
        <w:t>，</w:t>
      </w:r>
      <w:r>
        <w:rPr>
          <w:rFonts w:hint="eastAsia" w:ascii="宋体" w:hAnsi="宋体" w:cs="宋体"/>
          <w:color w:val="auto"/>
          <w:kern w:val="0"/>
          <w:sz w:val="24"/>
          <w:szCs w:val="24"/>
          <w:lang w:val="zh-CN"/>
        </w:rPr>
        <w:t>澄清内容</w:t>
      </w:r>
      <w:r>
        <w:rPr>
          <w:rFonts w:hint="eastAsia" w:ascii="宋体" w:hAnsi="宋体" w:cs="宋体"/>
          <w:color w:val="auto"/>
          <w:kern w:val="0"/>
          <w:sz w:val="24"/>
          <w:szCs w:val="24"/>
        </w:rPr>
        <w:t>将于</w:t>
      </w:r>
      <w:r>
        <w:rPr>
          <w:rFonts w:hint="eastAsia" w:ascii="宋体" w:hAnsi="宋体" w:cs="宋体"/>
          <w:b/>
          <w:color w:val="auto"/>
          <w:sz w:val="24"/>
          <w:szCs w:val="24"/>
        </w:rPr>
        <w:t>202</w:t>
      </w:r>
      <w:r>
        <w:rPr>
          <w:rFonts w:hint="eastAsia" w:ascii="宋体" w:hAnsi="宋体" w:cs="宋体"/>
          <w:b/>
          <w:color w:val="auto"/>
          <w:sz w:val="24"/>
          <w:szCs w:val="24"/>
          <w:lang w:val="en-US" w:eastAsia="zh-CN"/>
        </w:rPr>
        <w:t>6</w:t>
      </w:r>
      <w:r>
        <w:rPr>
          <w:rFonts w:hint="eastAsia" w:ascii="宋体" w:hAnsi="宋体" w:cs="宋体"/>
          <w:b/>
          <w:color w:val="auto"/>
          <w:sz w:val="24"/>
          <w:szCs w:val="24"/>
        </w:rPr>
        <w:t>年</w:t>
      </w:r>
      <w:r>
        <w:rPr>
          <w:rFonts w:hint="eastAsia" w:ascii="宋体" w:hAnsi="宋体" w:cs="宋体"/>
          <w:b/>
          <w:color w:val="auto"/>
          <w:sz w:val="24"/>
          <w:szCs w:val="24"/>
          <w:lang w:val="en-US" w:eastAsia="zh-CN"/>
        </w:rPr>
        <w:t>1</w:t>
      </w:r>
      <w:r>
        <w:rPr>
          <w:rFonts w:hint="eastAsia" w:ascii="宋体" w:hAnsi="宋体" w:cs="宋体"/>
          <w:b/>
          <w:color w:val="auto"/>
          <w:sz w:val="24"/>
          <w:szCs w:val="24"/>
        </w:rPr>
        <w:t>月</w:t>
      </w:r>
      <w:r>
        <w:rPr>
          <w:rFonts w:hint="eastAsia" w:ascii="宋体" w:hAnsi="宋体" w:cs="宋体"/>
          <w:b/>
          <w:color w:val="auto"/>
          <w:sz w:val="24"/>
          <w:szCs w:val="24"/>
          <w:lang w:val="en-US" w:eastAsia="zh-CN"/>
        </w:rPr>
        <w:t>13</w:t>
      </w:r>
      <w:r>
        <w:rPr>
          <w:rFonts w:hint="eastAsia" w:ascii="宋体" w:hAnsi="宋体" w:cs="宋体"/>
          <w:b/>
          <w:color w:val="auto"/>
          <w:sz w:val="24"/>
          <w:szCs w:val="24"/>
        </w:rPr>
        <w:t>日</w:t>
      </w:r>
      <w:r>
        <w:rPr>
          <w:rFonts w:hint="eastAsia" w:ascii="宋体" w:hAnsi="宋体" w:cs="宋体"/>
          <w:b/>
          <w:color w:val="auto"/>
          <w:kern w:val="0"/>
          <w:sz w:val="24"/>
          <w:szCs w:val="24"/>
        </w:rPr>
        <w:t>17时</w:t>
      </w:r>
      <w:r>
        <w:rPr>
          <w:rFonts w:hint="eastAsia" w:ascii="宋体" w:hAnsi="宋体" w:cs="宋体"/>
          <w:color w:val="auto"/>
          <w:kern w:val="0"/>
          <w:sz w:val="24"/>
          <w:szCs w:val="24"/>
        </w:rPr>
        <w:t>后在网站予以公布</w:t>
      </w:r>
      <w:r>
        <w:rPr>
          <w:rFonts w:hint="eastAsia" w:ascii="宋体" w:hAnsi="宋体" w:cs="宋体"/>
          <w:color w:val="auto"/>
          <w:kern w:val="0"/>
          <w:sz w:val="24"/>
          <w:szCs w:val="24"/>
          <w:lang w:val="zh-CN"/>
        </w:rPr>
        <w:t>。招标文件的修改内容作为招标文件的组成部分，具有约束作用。</w:t>
      </w:r>
    </w:p>
    <w:p>
      <w:pPr>
        <w:spacing w:line="440" w:lineRule="exact"/>
        <w:jc w:val="left"/>
        <w:rPr>
          <w:rFonts w:ascii="宋体" w:hAnsi="宋体" w:cs="宋体"/>
          <w:color w:val="auto"/>
          <w:sz w:val="24"/>
          <w:szCs w:val="24"/>
        </w:rPr>
      </w:pPr>
      <w:r>
        <w:rPr>
          <w:rFonts w:hint="eastAsia" w:ascii="宋体" w:hAnsi="宋体" w:cs="宋体"/>
          <w:color w:val="auto"/>
          <w:sz w:val="24"/>
          <w:szCs w:val="24"/>
        </w:rPr>
        <w:t>14.2  本招标文件由招标人委托的招标代理机构负责解释。</w:t>
      </w:r>
    </w:p>
    <w:p>
      <w:pPr>
        <w:spacing w:line="440" w:lineRule="exact"/>
        <w:jc w:val="left"/>
        <w:rPr>
          <w:rFonts w:ascii="宋体" w:hAnsi="宋体" w:cs="宋体"/>
          <w:color w:val="auto"/>
          <w:sz w:val="24"/>
          <w:szCs w:val="24"/>
        </w:rPr>
      </w:pPr>
      <w:r>
        <w:rPr>
          <w:rFonts w:hint="eastAsia" w:ascii="宋体" w:hAnsi="宋体" w:cs="宋体"/>
          <w:color w:val="auto"/>
          <w:sz w:val="24"/>
          <w:szCs w:val="24"/>
        </w:rPr>
        <w:t>15.踏勘现场及投标预备会</w:t>
      </w:r>
    </w:p>
    <w:p>
      <w:pPr>
        <w:spacing w:line="440" w:lineRule="exact"/>
        <w:jc w:val="left"/>
        <w:rPr>
          <w:rFonts w:ascii="宋体" w:hAnsi="宋体" w:cs="宋体"/>
          <w:color w:val="auto"/>
          <w:sz w:val="24"/>
          <w:szCs w:val="24"/>
        </w:rPr>
      </w:pPr>
      <w:r>
        <w:rPr>
          <w:rFonts w:hint="eastAsia" w:ascii="宋体" w:hAnsi="宋体" w:cs="宋体"/>
          <w:color w:val="auto"/>
          <w:sz w:val="24"/>
          <w:szCs w:val="24"/>
        </w:rPr>
        <w:t>15.1  踏勘现场</w:t>
      </w:r>
    </w:p>
    <w:p>
      <w:pPr>
        <w:spacing w:line="440" w:lineRule="exact"/>
        <w:jc w:val="left"/>
        <w:rPr>
          <w:rFonts w:ascii="宋体" w:hAnsi="宋体" w:cs="宋体"/>
          <w:color w:val="auto"/>
          <w:sz w:val="24"/>
          <w:szCs w:val="24"/>
        </w:rPr>
      </w:pPr>
      <w:r>
        <w:rPr>
          <w:rFonts w:hint="eastAsia" w:ascii="宋体" w:hAnsi="宋体" w:cs="宋体"/>
          <w:color w:val="auto"/>
          <w:sz w:val="24"/>
          <w:szCs w:val="24"/>
        </w:rPr>
        <w:t>15.1.1</w:t>
      </w:r>
      <w:r>
        <w:rPr>
          <w:rFonts w:hint="eastAsia" w:ascii="宋体" w:hAnsi="宋体" w:cs="宋体"/>
          <w:color w:val="auto"/>
          <w:kern w:val="0"/>
          <w:sz w:val="24"/>
          <w:szCs w:val="24"/>
        </w:rPr>
        <w:t>不再集中召开招标答疑会；投标人自行组织勘察现场。</w:t>
      </w:r>
    </w:p>
    <w:p>
      <w:pPr>
        <w:spacing w:line="440" w:lineRule="exact"/>
        <w:jc w:val="left"/>
        <w:rPr>
          <w:rFonts w:ascii="宋体" w:hAnsi="宋体" w:cs="宋体"/>
          <w:color w:val="auto"/>
          <w:sz w:val="24"/>
          <w:szCs w:val="24"/>
        </w:rPr>
      </w:pPr>
      <w:r>
        <w:rPr>
          <w:rFonts w:hint="eastAsia" w:ascii="宋体" w:hAnsi="宋体" w:cs="宋体"/>
          <w:color w:val="auto"/>
          <w:sz w:val="24"/>
          <w:szCs w:val="24"/>
        </w:rPr>
        <w:t>15.2  投标预备会（本项目不采用）</w:t>
      </w:r>
    </w:p>
    <w:p>
      <w:pPr>
        <w:spacing w:line="440" w:lineRule="exact"/>
        <w:rPr>
          <w:rFonts w:ascii="宋体" w:hAnsi="宋体" w:cs="宋体"/>
          <w:color w:val="auto"/>
          <w:sz w:val="24"/>
          <w:szCs w:val="24"/>
        </w:rPr>
      </w:pPr>
      <w:r>
        <w:rPr>
          <w:rFonts w:hint="eastAsia" w:ascii="宋体" w:hAnsi="宋体" w:cs="宋体"/>
          <w:color w:val="auto"/>
          <w:sz w:val="24"/>
          <w:szCs w:val="24"/>
        </w:rPr>
        <w:t>16. 招标文件的发出</w:t>
      </w:r>
    </w:p>
    <w:p>
      <w:pPr>
        <w:spacing w:line="440" w:lineRule="exact"/>
        <w:rPr>
          <w:rFonts w:ascii="宋体" w:hAnsi="宋体" w:cs="宋体"/>
          <w:color w:val="auto"/>
          <w:sz w:val="24"/>
          <w:szCs w:val="24"/>
        </w:rPr>
      </w:pPr>
      <w:r>
        <w:rPr>
          <w:rFonts w:hint="eastAsia" w:ascii="宋体" w:hAnsi="宋体" w:cs="宋体"/>
          <w:color w:val="auto"/>
          <w:sz w:val="24"/>
          <w:szCs w:val="24"/>
        </w:rPr>
        <w:t>16.1招标文件、招标文件的澄清、修改、补充及招标答疑等均应报招标人备案后，方可发出。</w:t>
      </w:r>
    </w:p>
    <w:p>
      <w:pPr>
        <w:spacing w:line="440" w:lineRule="exact"/>
        <w:jc w:val="left"/>
        <w:rPr>
          <w:rFonts w:ascii="宋体" w:hAnsi="宋体" w:cs="宋体"/>
          <w:color w:val="auto"/>
          <w:sz w:val="24"/>
          <w:szCs w:val="24"/>
        </w:rPr>
      </w:pPr>
      <w:r>
        <w:rPr>
          <w:rFonts w:hint="eastAsia" w:ascii="宋体" w:hAnsi="宋体" w:cs="宋体"/>
          <w:color w:val="auto"/>
          <w:sz w:val="24"/>
          <w:szCs w:val="24"/>
        </w:rPr>
        <w:t>17. 最高投标限价的作用和说明</w:t>
      </w:r>
    </w:p>
    <w:p>
      <w:pPr>
        <w:spacing w:line="440" w:lineRule="exact"/>
        <w:rPr>
          <w:rFonts w:ascii="宋体" w:hAnsi="宋体" w:cs="宋体"/>
          <w:color w:val="auto"/>
          <w:sz w:val="24"/>
          <w:szCs w:val="24"/>
        </w:rPr>
      </w:pPr>
      <w:bookmarkStart w:id="44" w:name="_Toc24852"/>
      <w:r>
        <w:rPr>
          <w:rFonts w:hint="eastAsia" w:ascii="宋体" w:hAnsi="宋体" w:cs="宋体"/>
          <w:color w:val="auto"/>
          <w:sz w:val="24"/>
          <w:szCs w:val="24"/>
        </w:rPr>
        <w:t>17.1见投标须知前附表。</w:t>
      </w:r>
    </w:p>
    <w:p>
      <w:pPr>
        <w:spacing w:before="93" w:beforeLines="30" w:after="93" w:afterLines="30" w:line="440" w:lineRule="exact"/>
        <w:jc w:val="center"/>
        <w:outlineLvl w:val="1"/>
        <w:rPr>
          <w:rFonts w:ascii="宋体" w:hAnsi="宋体" w:cs="宋体"/>
          <w:b/>
          <w:bCs/>
          <w:color w:val="auto"/>
          <w:sz w:val="24"/>
          <w:szCs w:val="24"/>
        </w:rPr>
      </w:pPr>
      <w:r>
        <w:rPr>
          <w:rFonts w:hint="eastAsia" w:ascii="宋体" w:hAnsi="宋体" w:cs="宋体"/>
          <w:b/>
          <w:bCs/>
          <w:color w:val="auto"/>
          <w:sz w:val="24"/>
          <w:szCs w:val="24"/>
        </w:rPr>
        <w:t>三、投标文件的编制</w:t>
      </w:r>
      <w:bookmarkEnd w:id="44"/>
    </w:p>
    <w:p>
      <w:pPr>
        <w:pStyle w:val="6"/>
        <w:spacing w:before="0" w:after="0" w:line="44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21. 投标文件的组成</w:t>
      </w:r>
    </w:p>
    <w:p>
      <w:pPr>
        <w:spacing w:line="440" w:lineRule="exact"/>
        <w:rPr>
          <w:rFonts w:ascii="宋体" w:hAnsi="宋体" w:cs="宋体"/>
          <w:color w:val="auto"/>
          <w:sz w:val="24"/>
          <w:szCs w:val="24"/>
        </w:rPr>
      </w:pPr>
      <w:r>
        <w:rPr>
          <w:rFonts w:hint="eastAsia" w:ascii="宋体" w:hAnsi="宋体" w:cs="宋体"/>
          <w:color w:val="auto"/>
          <w:sz w:val="24"/>
          <w:szCs w:val="24"/>
        </w:rPr>
        <w:t>22．投标报价</w:t>
      </w:r>
    </w:p>
    <w:p>
      <w:pPr>
        <w:spacing w:line="440" w:lineRule="exact"/>
        <w:rPr>
          <w:rFonts w:ascii="宋体" w:hAnsi="宋体" w:cs="宋体"/>
          <w:color w:val="auto"/>
          <w:sz w:val="24"/>
          <w:szCs w:val="24"/>
        </w:rPr>
      </w:pPr>
      <w:r>
        <w:rPr>
          <w:rFonts w:hint="eastAsia" w:ascii="宋体" w:hAnsi="宋体" w:cs="宋体"/>
          <w:color w:val="auto"/>
          <w:sz w:val="24"/>
          <w:szCs w:val="24"/>
        </w:rPr>
        <w:t>22.1 投标人的投标报价包括按合同规定的范围所提供的全部服务所需的费用，即招标范围内人员工资、办公费用、成本、利润及税金等全部费用。</w:t>
      </w:r>
    </w:p>
    <w:p>
      <w:pPr>
        <w:spacing w:line="440" w:lineRule="exact"/>
        <w:rPr>
          <w:rFonts w:ascii="宋体" w:hAnsi="宋体" w:cs="宋体"/>
          <w:color w:val="auto"/>
          <w:sz w:val="24"/>
          <w:szCs w:val="24"/>
        </w:rPr>
      </w:pPr>
      <w:r>
        <w:rPr>
          <w:rFonts w:hint="eastAsia" w:ascii="宋体" w:hAnsi="宋体" w:cs="宋体"/>
          <w:color w:val="auto"/>
          <w:sz w:val="24"/>
          <w:szCs w:val="24"/>
        </w:rPr>
        <w:t>22.2 投标报价不按规定报价的，其投标文件按无效标处理。</w:t>
      </w:r>
    </w:p>
    <w:p>
      <w:pPr>
        <w:spacing w:line="440" w:lineRule="exact"/>
        <w:rPr>
          <w:rFonts w:ascii="宋体" w:hAnsi="宋体" w:cs="宋体"/>
          <w:color w:val="auto"/>
          <w:sz w:val="24"/>
          <w:szCs w:val="24"/>
        </w:rPr>
      </w:pPr>
      <w:r>
        <w:rPr>
          <w:rFonts w:hint="eastAsia" w:ascii="宋体" w:hAnsi="宋体" w:cs="宋体"/>
          <w:color w:val="auto"/>
          <w:sz w:val="24"/>
          <w:szCs w:val="24"/>
        </w:rPr>
        <w:t>23.投标有效期</w:t>
      </w:r>
    </w:p>
    <w:p>
      <w:pPr>
        <w:spacing w:line="440" w:lineRule="exact"/>
        <w:rPr>
          <w:rFonts w:ascii="宋体" w:hAnsi="宋体" w:cs="宋体"/>
          <w:color w:val="auto"/>
          <w:sz w:val="24"/>
          <w:szCs w:val="24"/>
        </w:rPr>
      </w:pPr>
      <w:r>
        <w:rPr>
          <w:rFonts w:hint="eastAsia" w:ascii="宋体" w:hAnsi="宋体" w:cs="宋体"/>
          <w:color w:val="auto"/>
          <w:sz w:val="24"/>
          <w:szCs w:val="24"/>
        </w:rPr>
        <w:t>23.1投标有效期</w:t>
      </w:r>
      <w:r>
        <w:rPr>
          <w:rFonts w:hint="eastAsia" w:ascii="宋体" w:hAnsi="宋体" w:eastAsia="宋体" w:cs="宋体"/>
          <w:color w:val="auto"/>
          <w:sz w:val="24"/>
          <w:szCs w:val="24"/>
        </w:rPr>
        <w:t>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0个日历天（从投标截止之日算起）。</w:t>
      </w:r>
      <w:r>
        <w:rPr>
          <w:rFonts w:hint="eastAsia" w:ascii="宋体" w:hAnsi="宋体" w:cs="宋体"/>
          <w:color w:val="auto"/>
          <w:sz w:val="24"/>
          <w:szCs w:val="24"/>
        </w:rPr>
        <w:t>在此期限内，凡符合本招标文件要求的投标文件均保持有效。</w:t>
      </w:r>
    </w:p>
    <w:p>
      <w:pPr>
        <w:spacing w:line="440" w:lineRule="exact"/>
        <w:rPr>
          <w:rFonts w:ascii="宋体" w:hAnsi="宋体" w:cs="宋体"/>
          <w:color w:val="auto"/>
          <w:sz w:val="24"/>
          <w:szCs w:val="24"/>
        </w:rPr>
      </w:pPr>
      <w:r>
        <w:rPr>
          <w:rFonts w:hint="eastAsia" w:ascii="宋体" w:hAnsi="宋体" w:cs="宋体"/>
          <w:color w:val="auto"/>
          <w:sz w:val="24"/>
          <w:szCs w:val="24"/>
        </w:rPr>
        <w:t>23.2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w:t>
      </w:r>
    </w:p>
    <w:p>
      <w:pPr>
        <w:spacing w:line="440" w:lineRule="exact"/>
        <w:rPr>
          <w:rFonts w:ascii="宋体" w:hAnsi="宋体" w:cs="宋体"/>
          <w:color w:val="auto"/>
          <w:sz w:val="24"/>
          <w:szCs w:val="24"/>
        </w:rPr>
      </w:pPr>
      <w:r>
        <w:rPr>
          <w:rFonts w:hint="eastAsia" w:ascii="宋体" w:hAnsi="宋体" w:cs="宋体"/>
          <w:color w:val="auto"/>
          <w:sz w:val="24"/>
          <w:szCs w:val="24"/>
        </w:rPr>
        <w:t>24. 投标保证金</w:t>
      </w:r>
    </w:p>
    <w:p>
      <w:pPr>
        <w:spacing w:line="440" w:lineRule="exact"/>
        <w:rPr>
          <w:rFonts w:ascii="宋体" w:hAnsi="宋体" w:cs="宋体"/>
          <w:color w:val="auto"/>
          <w:sz w:val="24"/>
          <w:szCs w:val="24"/>
        </w:rPr>
      </w:pPr>
      <w:r>
        <w:rPr>
          <w:rFonts w:hint="eastAsia" w:ascii="宋体" w:hAnsi="宋体" w:cs="宋体"/>
          <w:color w:val="auto"/>
          <w:sz w:val="24"/>
          <w:szCs w:val="24"/>
        </w:rPr>
        <w:t>24.1 详见须知前附表。</w:t>
      </w:r>
    </w:p>
    <w:p>
      <w:pPr>
        <w:spacing w:before="93" w:beforeLines="30" w:after="93" w:afterLines="30" w:line="440" w:lineRule="exact"/>
        <w:jc w:val="center"/>
        <w:outlineLvl w:val="1"/>
        <w:rPr>
          <w:rFonts w:ascii="宋体" w:hAnsi="宋体" w:cs="宋体"/>
          <w:b/>
          <w:bCs/>
          <w:color w:val="auto"/>
          <w:sz w:val="24"/>
          <w:szCs w:val="24"/>
        </w:rPr>
      </w:pPr>
      <w:bookmarkStart w:id="45" w:name="_Toc27519"/>
      <w:r>
        <w:rPr>
          <w:rFonts w:hint="eastAsia" w:ascii="宋体" w:hAnsi="宋体" w:cs="宋体"/>
          <w:b/>
          <w:bCs/>
          <w:color w:val="auto"/>
          <w:sz w:val="24"/>
          <w:szCs w:val="24"/>
        </w:rPr>
        <w:t>四、投标文件的密封和递交</w:t>
      </w:r>
      <w:bookmarkEnd w:id="45"/>
    </w:p>
    <w:p>
      <w:pPr>
        <w:spacing w:line="440" w:lineRule="exact"/>
        <w:rPr>
          <w:rFonts w:ascii="宋体" w:hAnsi="宋体" w:cs="宋体"/>
          <w:color w:val="auto"/>
          <w:sz w:val="24"/>
          <w:szCs w:val="24"/>
        </w:rPr>
      </w:pPr>
      <w:r>
        <w:rPr>
          <w:rFonts w:hint="eastAsia" w:ascii="宋体" w:hAnsi="宋体" w:cs="宋体"/>
          <w:color w:val="auto"/>
          <w:sz w:val="24"/>
          <w:szCs w:val="24"/>
        </w:rPr>
        <w:t>25.   投标文件的份数和签署</w:t>
      </w:r>
    </w:p>
    <w:p>
      <w:pPr>
        <w:spacing w:line="440" w:lineRule="exact"/>
        <w:jc w:val="left"/>
        <w:rPr>
          <w:rFonts w:ascii="宋体" w:hAnsi="宋体" w:cs="宋体"/>
          <w:color w:val="auto"/>
          <w:sz w:val="24"/>
          <w:szCs w:val="24"/>
        </w:rPr>
      </w:pPr>
      <w:r>
        <w:rPr>
          <w:rFonts w:hint="eastAsia" w:ascii="宋体" w:hAnsi="宋体" w:cs="宋体"/>
          <w:color w:val="auto"/>
          <w:sz w:val="24"/>
          <w:szCs w:val="24"/>
        </w:rPr>
        <w:t>25.1  投标文件：书面文件一式</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肆</w:t>
      </w:r>
      <w:r>
        <w:rPr>
          <w:rFonts w:hint="eastAsia" w:ascii="宋体" w:hAnsi="宋体" w:cs="宋体"/>
          <w:color w:val="auto"/>
          <w:sz w:val="24"/>
          <w:szCs w:val="24"/>
          <w:u w:val="single"/>
        </w:rPr>
        <w:t xml:space="preserve"> </w:t>
      </w:r>
      <w:r>
        <w:rPr>
          <w:rFonts w:hint="eastAsia" w:ascii="宋体" w:hAnsi="宋体" w:cs="宋体"/>
          <w:color w:val="auto"/>
          <w:sz w:val="24"/>
          <w:szCs w:val="24"/>
        </w:rPr>
        <w:t>份，正本</w:t>
      </w:r>
      <w:r>
        <w:rPr>
          <w:rFonts w:hint="eastAsia" w:ascii="宋体" w:hAnsi="宋体" w:cs="宋体"/>
          <w:color w:val="auto"/>
          <w:sz w:val="24"/>
          <w:szCs w:val="24"/>
          <w:u w:val="single"/>
        </w:rPr>
        <w:t xml:space="preserve"> 壹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叁</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pPr>
        <w:spacing w:line="440" w:lineRule="exact"/>
        <w:jc w:val="left"/>
        <w:rPr>
          <w:rFonts w:ascii="宋体" w:hAnsi="宋体" w:cs="宋体"/>
          <w:color w:val="auto"/>
          <w:sz w:val="24"/>
          <w:szCs w:val="24"/>
        </w:rPr>
      </w:pPr>
      <w:r>
        <w:rPr>
          <w:rFonts w:hint="eastAsia" w:ascii="宋体" w:hAnsi="宋体" w:cs="宋体"/>
          <w:color w:val="auto"/>
          <w:sz w:val="24"/>
          <w:szCs w:val="24"/>
        </w:rPr>
        <w:t>25.2  投标文件的正本和副本均需打印或使用不褪色的蓝、黑墨水笔书写，字迹应清晰易于辩认，并应在投标文件封面的右上角清楚地注明“正本”或“副本”。正本和副本如有不一致之处，以正本为准。</w:t>
      </w:r>
    </w:p>
    <w:p>
      <w:pPr>
        <w:spacing w:line="440" w:lineRule="exact"/>
        <w:jc w:val="left"/>
        <w:rPr>
          <w:rFonts w:ascii="宋体" w:hAnsi="宋体" w:cs="宋体"/>
          <w:color w:val="auto"/>
          <w:spacing w:val="-4"/>
          <w:sz w:val="24"/>
          <w:szCs w:val="24"/>
        </w:rPr>
      </w:pPr>
      <w:r>
        <w:rPr>
          <w:rFonts w:hint="eastAsia" w:ascii="宋体" w:hAnsi="宋体" w:cs="宋体"/>
          <w:color w:val="auto"/>
          <w:sz w:val="24"/>
          <w:szCs w:val="24"/>
        </w:rPr>
        <w:t>25.3  投标文件中的授权书、投标函应当在格式文本要求的相应位置签字和盖章，否则，应当否决其投标。</w:t>
      </w:r>
    </w:p>
    <w:p>
      <w:pPr>
        <w:spacing w:line="440" w:lineRule="exact"/>
        <w:jc w:val="left"/>
        <w:rPr>
          <w:rFonts w:ascii="宋体" w:hAnsi="宋体" w:cs="宋体"/>
          <w:color w:val="auto"/>
          <w:sz w:val="24"/>
          <w:szCs w:val="24"/>
        </w:rPr>
      </w:pPr>
      <w:r>
        <w:rPr>
          <w:rFonts w:hint="eastAsia" w:ascii="宋体" w:hAnsi="宋体" w:cs="宋体"/>
          <w:color w:val="auto"/>
          <w:sz w:val="24"/>
          <w:szCs w:val="24"/>
        </w:rPr>
        <w:t>26.   投标文件的装订、密封和标记</w:t>
      </w:r>
    </w:p>
    <w:p>
      <w:pPr>
        <w:spacing w:line="440" w:lineRule="exact"/>
        <w:jc w:val="left"/>
        <w:rPr>
          <w:rFonts w:ascii="宋体" w:hAnsi="宋体" w:cs="宋体"/>
          <w:color w:val="auto"/>
          <w:sz w:val="24"/>
          <w:szCs w:val="24"/>
        </w:rPr>
      </w:pPr>
      <w:r>
        <w:rPr>
          <w:rFonts w:hint="eastAsia" w:ascii="宋体" w:hAnsi="宋体" w:cs="宋体"/>
          <w:color w:val="auto"/>
          <w:sz w:val="24"/>
          <w:szCs w:val="24"/>
        </w:rPr>
        <w:t>26.1  投标文件的装订要求</w:t>
      </w:r>
    </w:p>
    <w:p>
      <w:pPr>
        <w:spacing w:line="440" w:lineRule="exact"/>
        <w:jc w:val="left"/>
        <w:rPr>
          <w:rFonts w:ascii="宋体" w:hAnsi="宋体" w:cs="宋体"/>
          <w:color w:val="auto"/>
          <w:sz w:val="24"/>
          <w:szCs w:val="24"/>
        </w:rPr>
      </w:pPr>
      <w:r>
        <w:rPr>
          <w:rFonts w:hint="eastAsia" w:ascii="宋体" w:hAnsi="宋体" w:cs="宋体"/>
          <w:color w:val="auto"/>
          <w:sz w:val="24"/>
          <w:szCs w:val="24"/>
        </w:rPr>
        <w:t>26.1.1投标文件应组成按顺序装订在一起</w:t>
      </w:r>
    </w:p>
    <w:p>
      <w:pPr>
        <w:spacing w:line="440" w:lineRule="exact"/>
        <w:jc w:val="left"/>
        <w:rPr>
          <w:rFonts w:ascii="宋体" w:hAnsi="宋体" w:cs="宋体"/>
          <w:color w:val="auto"/>
          <w:sz w:val="24"/>
          <w:szCs w:val="24"/>
        </w:rPr>
      </w:pPr>
      <w:r>
        <w:rPr>
          <w:rFonts w:hint="eastAsia" w:ascii="宋体" w:hAnsi="宋体" w:cs="宋体"/>
          <w:color w:val="auto"/>
          <w:sz w:val="24"/>
          <w:szCs w:val="24"/>
        </w:rPr>
        <w:t>26.2  投标文件的密封</w:t>
      </w:r>
    </w:p>
    <w:p>
      <w:pPr>
        <w:spacing w:line="440" w:lineRule="exact"/>
        <w:jc w:val="left"/>
        <w:rPr>
          <w:rFonts w:ascii="宋体" w:hAnsi="宋体" w:cs="宋体"/>
          <w:color w:val="auto"/>
          <w:sz w:val="24"/>
          <w:szCs w:val="24"/>
        </w:rPr>
      </w:pPr>
      <w:r>
        <w:rPr>
          <w:rFonts w:hint="eastAsia" w:ascii="宋体" w:hAnsi="宋体" w:cs="宋体"/>
          <w:color w:val="auto"/>
          <w:sz w:val="24"/>
          <w:szCs w:val="24"/>
        </w:rPr>
        <w:t>26.2.1投标人应当将投标文件正本、副本密封在文件袋内。</w:t>
      </w:r>
    </w:p>
    <w:p>
      <w:pPr>
        <w:spacing w:line="440" w:lineRule="exact"/>
        <w:jc w:val="left"/>
        <w:rPr>
          <w:rFonts w:ascii="宋体" w:hAnsi="宋体" w:cs="宋体"/>
          <w:color w:val="auto"/>
          <w:sz w:val="24"/>
          <w:szCs w:val="24"/>
        </w:rPr>
      </w:pPr>
      <w:r>
        <w:rPr>
          <w:rFonts w:hint="eastAsia" w:ascii="宋体" w:hAnsi="宋体" w:cs="宋体"/>
          <w:color w:val="auto"/>
          <w:sz w:val="24"/>
          <w:szCs w:val="24"/>
        </w:rPr>
        <w:t>26.3  投标文件密封袋的标记</w:t>
      </w:r>
    </w:p>
    <w:p>
      <w:pPr>
        <w:spacing w:line="440" w:lineRule="exact"/>
        <w:jc w:val="left"/>
        <w:rPr>
          <w:rFonts w:ascii="宋体" w:hAnsi="宋体" w:cs="宋体"/>
          <w:color w:val="auto"/>
          <w:sz w:val="24"/>
          <w:szCs w:val="24"/>
        </w:rPr>
      </w:pPr>
      <w:r>
        <w:rPr>
          <w:rFonts w:hint="eastAsia" w:ascii="宋体" w:hAnsi="宋体" w:cs="宋体"/>
          <w:color w:val="auto"/>
          <w:sz w:val="24"/>
          <w:szCs w:val="24"/>
        </w:rPr>
        <w:t>26.3.1在投标文件密封袋上应写明投标人名称和地址；注明下列识别标志：招标项目名称。</w:t>
      </w:r>
    </w:p>
    <w:p>
      <w:pPr>
        <w:spacing w:line="440" w:lineRule="exact"/>
        <w:jc w:val="left"/>
        <w:rPr>
          <w:rFonts w:ascii="宋体" w:hAnsi="宋体" w:cs="宋体"/>
          <w:color w:val="auto"/>
          <w:sz w:val="24"/>
          <w:szCs w:val="24"/>
        </w:rPr>
      </w:pPr>
      <w:r>
        <w:rPr>
          <w:rFonts w:hint="eastAsia" w:ascii="宋体" w:hAnsi="宋体" w:cs="宋体"/>
          <w:color w:val="auto"/>
          <w:sz w:val="24"/>
          <w:szCs w:val="24"/>
        </w:rPr>
        <w:t>26.3.2投标文件的密封袋应加盖投标人印章；否则，该投标文件将被拒绝。</w:t>
      </w:r>
    </w:p>
    <w:p>
      <w:pPr>
        <w:spacing w:line="440" w:lineRule="exact"/>
        <w:jc w:val="left"/>
        <w:rPr>
          <w:rFonts w:ascii="宋体" w:hAnsi="宋体" w:cs="宋体"/>
          <w:color w:val="auto"/>
          <w:sz w:val="24"/>
          <w:szCs w:val="24"/>
        </w:rPr>
      </w:pPr>
      <w:r>
        <w:rPr>
          <w:rFonts w:hint="eastAsia" w:ascii="宋体" w:hAnsi="宋体" w:cs="宋体"/>
          <w:color w:val="auto"/>
          <w:sz w:val="24"/>
          <w:szCs w:val="24"/>
        </w:rPr>
        <w:t>27.   投标文件的提交</w:t>
      </w:r>
    </w:p>
    <w:p>
      <w:pPr>
        <w:spacing w:line="440" w:lineRule="exact"/>
        <w:rPr>
          <w:rFonts w:ascii="宋体" w:hAnsi="宋体" w:cs="宋体"/>
          <w:color w:val="auto"/>
          <w:kern w:val="0"/>
          <w:sz w:val="24"/>
          <w:szCs w:val="24"/>
          <w:u w:val="single"/>
        </w:rPr>
      </w:pPr>
      <w:r>
        <w:rPr>
          <w:rFonts w:hint="eastAsia" w:ascii="宋体" w:hAnsi="宋体" w:cs="宋体"/>
          <w:color w:val="auto"/>
          <w:sz w:val="24"/>
          <w:szCs w:val="24"/>
        </w:rPr>
        <w:t>27.1  投标文件提交的收件人、截止时间及地点：详见须知前附表</w:t>
      </w:r>
    </w:p>
    <w:p>
      <w:pPr>
        <w:spacing w:line="440" w:lineRule="exact"/>
        <w:jc w:val="left"/>
        <w:rPr>
          <w:rFonts w:ascii="宋体" w:hAnsi="宋体" w:cs="宋体"/>
          <w:color w:val="auto"/>
          <w:sz w:val="24"/>
          <w:szCs w:val="24"/>
        </w:rPr>
      </w:pPr>
      <w:r>
        <w:rPr>
          <w:rFonts w:hint="eastAsia" w:ascii="宋体" w:hAnsi="宋体" w:cs="宋体"/>
          <w:color w:val="auto"/>
          <w:sz w:val="24"/>
          <w:szCs w:val="24"/>
        </w:rPr>
        <w:t>27.2  迟交的投标文件</w:t>
      </w:r>
    </w:p>
    <w:p>
      <w:pPr>
        <w:spacing w:line="440" w:lineRule="exact"/>
        <w:jc w:val="left"/>
        <w:rPr>
          <w:rFonts w:ascii="宋体" w:hAnsi="宋体" w:cs="宋体"/>
          <w:color w:val="auto"/>
          <w:sz w:val="24"/>
          <w:szCs w:val="24"/>
        </w:rPr>
      </w:pPr>
      <w:r>
        <w:rPr>
          <w:rFonts w:hint="eastAsia" w:ascii="宋体" w:hAnsi="宋体" w:cs="宋体"/>
          <w:color w:val="auto"/>
          <w:sz w:val="24"/>
          <w:szCs w:val="24"/>
        </w:rPr>
        <w:t>27.2.1招标人在本须知第27.1款规定的投标截止时间以后收到的投标文件，将被拒绝并退回给投标人。</w:t>
      </w:r>
    </w:p>
    <w:p>
      <w:pPr>
        <w:spacing w:line="440" w:lineRule="exact"/>
        <w:jc w:val="left"/>
        <w:rPr>
          <w:rFonts w:ascii="宋体" w:hAnsi="宋体" w:cs="宋体"/>
          <w:color w:val="auto"/>
          <w:sz w:val="24"/>
          <w:szCs w:val="24"/>
        </w:rPr>
      </w:pPr>
      <w:r>
        <w:rPr>
          <w:rFonts w:hint="eastAsia" w:ascii="宋体" w:hAnsi="宋体" w:cs="宋体"/>
          <w:color w:val="auto"/>
          <w:sz w:val="24"/>
          <w:szCs w:val="24"/>
        </w:rPr>
        <w:t>28.   投标文件的补充、修改与撤回</w:t>
      </w:r>
    </w:p>
    <w:p>
      <w:pPr>
        <w:spacing w:line="440" w:lineRule="exact"/>
        <w:jc w:val="left"/>
        <w:rPr>
          <w:rFonts w:ascii="宋体" w:hAnsi="宋体" w:cs="宋体"/>
          <w:color w:val="auto"/>
          <w:sz w:val="24"/>
          <w:szCs w:val="24"/>
        </w:rPr>
      </w:pPr>
      <w:r>
        <w:rPr>
          <w:rFonts w:hint="eastAsia" w:ascii="宋体" w:hAnsi="宋体" w:cs="宋体"/>
          <w:color w:val="auto"/>
          <w:sz w:val="24"/>
          <w:szCs w:val="24"/>
        </w:rPr>
        <w:t>28.1  投标人在提交投标文件以后，在规定的投标截止时间之前，可以书面形式补充、修改或撤回已提交的投标文件，并以书面形式通知招标人。补充、修改的内容为投标文件的组成部分。</w:t>
      </w:r>
    </w:p>
    <w:p>
      <w:pPr>
        <w:spacing w:line="440" w:lineRule="exact"/>
        <w:jc w:val="left"/>
        <w:rPr>
          <w:rFonts w:ascii="宋体" w:hAnsi="宋体" w:cs="宋体"/>
          <w:color w:val="auto"/>
          <w:sz w:val="24"/>
          <w:szCs w:val="24"/>
        </w:rPr>
      </w:pPr>
      <w:r>
        <w:rPr>
          <w:rFonts w:hint="eastAsia" w:ascii="宋体" w:hAnsi="宋体" w:cs="宋体"/>
          <w:color w:val="auto"/>
          <w:sz w:val="24"/>
          <w:szCs w:val="24"/>
        </w:rPr>
        <w:t>28.2  投标人对投标文件的补充、修改，应按本须知第25条、第26条和第27条有关规定密封、标记和提交，并在投标文件密封袋上清楚标明“补充”、“修改”字样。</w:t>
      </w:r>
    </w:p>
    <w:p>
      <w:pPr>
        <w:spacing w:line="440" w:lineRule="exact"/>
        <w:jc w:val="left"/>
        <w:rPr>
          <w:rFonts w:ascii="宋体" w:hAnsi="宋体" w:cs="宋体"/>
          <w:color w:val="auto"/>
          <w:sz w:val="24"/>
          <w:szCs w:val="24"/>
        </w:rPr>
      </w:pPr>
      <w:r>
        <w:rPr>
          <w:rFonts w:hint="eastAsia" w:ascii="宋体" w:hAnsi="宋体" w:cs="宋体"/>
          <w:color w:val="auto"/>
          <w:sz w:val="24"/>
          <w:szCs w:val="24"/>
        </w:rPr>
        <w:t>28.3  在投标截止时间之后，投标人不得补充、修改投标文件。</w:t>
      </w:r>
    </w:p>
    <w:p>
      <w:pPr>
        <w:spacing w:before="93" w:beforeLines="30" w:after="93" w:afterLines="30" w:line="440" w:lineRule="exact"/>
        <w:jc w:val="center"/>
        <w:outlineLvl w:val="1"/>
        <w:rPr>
          <w:rFonts w:ascii="宋体" w:hAnsi="宋体" w:cs="宋体"/>
          <w:b/>
          <w:bCs/>
          <w:color w:val="auto"/>
          <w:sz w:val="24"/>
          <w:szCs w:val="24"/>
        </w:rPr>
      </w:pPr>
      <w:bookmarkStart w:id="46" w:name="_Toc18173"/>
      <w:r>
        <w:rPr>
          <w:rFonts w:hint="eastAsia" w:ascii="宋体" w:hAnsi="宋体" w:cs="宋体"/>
          <w:b/>
          <w:bCs/>
          <w:color w:val="auto"/>
          <w:sz w:val="24"/>
          <w:szCs w:val="24"/>
        </w:rPr>
        <w:t>五、开标、评标和定标</w:t>
      </w:r>
      <w:bookmarkEnd w:id="46"/>
    </w:p>
    <w:p>
      <w:pPr>
        <w:spacing w:line="440" w:lineRule="exact"/>
        <w:jc w:val="left"/>
        <w:rPr>
          <w:rFonts w:ascii="宋体" w:hAnsi="宋体" w:cs="宋体"/>
          <w:color w:val="auto"/>
          <w:sz w:val="24"/>
          <w:szCs w:val="24"/>
        </w:rPr>
      </w:pPr>
      <w:r>
        <w:rPr>
          <w:rFonts w:hint="eastAsia" w:ascii="宋体" w:hAnsi="宋体" w:cs="宋体"/>
          <w:color w:val="auto"/>
          <w:sz w:val="24"/>
          <w:szCs w:val="24"/>
        </w:rPr>
        <w:t>29.   开标</w:t>
      </w:r>
    </w:p>
    <w:p>
      <w:pPr>
        <w:spacing w:line="440" w:lineRule="exact"/>
        <w:jc w:val="left"/>
        <w:rPr>
          <w:rFonts w:ascii="宋体" w:hAnsi="宋体" w:cs="宋体"/>
          <w:color w:val="auto"/>
          <w:sz w:val="24"/>
          <w:szCs w:val="24"/>
        </w:rPr>
      </w:pPr>
      <w:r>
        <w:rPr>
          <w:rFonts w:hint="eastAsia" w:ascii="宋体" w:hAnsi="宋体" w:cs="宋体"/>
          <w:color w:val="auto"/>
          <w:sz w:val="24"/>
          <w:szCs w:val="24"/>
        </w:rPr>
        <w:t>29.1  开标的时间和地点</w:t>
      </w:r>
    </w:p>
    <w:p>
      <w:pPr>
        <w:spacing w:line="440" w:lineRule="exact"/>
        <w:jc w:val="left"/>
        <w:rPr>
          <w:rFonts w:ascii="宋体" w:hAnsi="宋体" w:cs="宋体"/>
          <w:color w:val="auto"/>
          <w:sz w:val="24"/>
          <w:szCs w:val="24"/>
        </w:rPr>
      </w:pPr>
      <w:r>
        <w:rPr>
          <w:rFonts w:hint="eastAsia" w:ascii="宋体" w:hAnsi="宋体" w:cs="宋体"/>
          <w:color w:val="auto"/>
          <w:sz w:val="24"/>
          <w:szCs w:val="24"/>
        </w:rPr>
        <w:t>29.1.1招标人按本须知第27.1条提交投标文件的截止时间和地点公开开标，并邀请所有投标人参加。</w:t>
      </w:r>
    </w:p>
    <w:p>
      <w:pPr>
        <w:spacing w:line="440" w:lineRule="exact"/>
        <w:jc w:val="left"/>
        <w:rPr>
          <w:rFonts w:ascii="宋体" w:hAnsi="宋体" w:cs="宋体"/>
          <w:color w:val="auto"/>
          <w:sz w:val="24"/>
          <w:szCs w:val="24"/>
        </w:rPr>
      </w:pPr>
      <w:r>
        <w:rPr>
          <w:rFonts w:hint="eastAsia" w:ascii="宋体" w:hAnsi="宋体" w:cs="宋体"/>
          <w:color w:val="auto"/>
          <w:sz w:val="24"/>
          <w:szCs w:val="24"/>
        </w:rPr>
        <w:t>29.2  参与开标的相关部门：招标人等。</w:t>
      </w:r>
    </w:p>
    <w:p>
      <w:pPr>
        <w:spacing w:line="440" w:lineRule="exact"/>
        <w:jc w:val="left"/>
        <w:rPr>
          <w:rFonts w:ascii="宋体" w:hAnsi="宋体" w:cs="宋体"/>
          <w:color w:val="auto"/>
          <w:sz w:val="24"/>
          <w:szCs w:val="24"/>
        </w:rPr>
      </w:pPr>
      <w:r>
        <w:rPr>
          <w:rFonts w:hint="eastAsia" w:ascii="宋体" w:hAnsi="宋体" w:cs="宋体"/>
          <w:color w:val="auto"/>
          <w:sz w:val="24"/>
          <w:szCs w:val="24"/>
        </w:rPr>
        <w:t>29.3  对参加开标的投标人的要求</w:t>
      </w:r>
    </w:p>
    <w:p>
      <w:pPr>
        <w:spacing w:line="440" w:lineRule="exact"/>
        <w:ind w:right="-334" w:rightChars="-159"/>
        <w:rPr>
          <w:rFonts w:ascii="宋体" w:hAnsi="宋体" w:cs="宋体"/>
          <w:b/>
          <w:bCs/>
          <w:color w:val="auto"/>
          <w:sz w:val="24"/>
          <w:szCs w:val="24"/>
        </w:rPr>
      </w:pPr>
      <w:r>
        <w:rPr>
          <w:rFonts w:hint="eastAsia" w:ascii="宋体" w:hAnsi="宋体" w:cs="宋体"/>
          <w:color w:val="auto"/>
          <w:sz w:val="24"/>
          <w:szCs w:val="24"/>
        </w:rPr>
        <w:t>29.3.1 投标人的法定代表人（或委托代理人）必须准时参加开标会议</w:t>
      </w:r>
      <w:r>
        <w:rPr>
          <w:rFonts w:hint="eastAsia" w:ascii="宋体" w:hAnsi="宋体" w:cs="宋体"/>
          <w:b/>
          <w:bCs/>
          <w:color w:val="auto"/>
          <w:sz w:val="24"/>
          <w:szCs w:val="24"/>
        </w:rPr>
        <w:t>。</w:t>
      </w:r>
    </w:p>
    <w:p>
      <w:pPr>
        <w:spacing w:line="440" w:lineRule="exact"/>
        <w:jc w:val="left"/>
        <w:rPr>
          <w:rFonts w:ascii="宋体" w:hAnsi="宋体" w:cs="宋体"/>
          <w:color w:val="auto"/>
          <w:sz w:val="24"/>
          <w:szCs w:val="24"/>
        </w:rPr>
      </w:pPr>
      <w:r>
        <w:rPr>
          <w:rFonts w:hint="eastAsia" w:ascii="宋体" w:hAnsi="宋体" w:cs="宋体"/>
          <w:color w:val="auto"/>
          <w:sz w:val="24"/>
          <w:szCs w:val="24"/>
        </w:rPr>
        <w:t>29.4  开标程序</w:t>
      </w:r>
    </w:p>
    <w:p>
      <w:pPr>
        <w:spacing w:line="440" w:lineRule="exact"/>
        <w:jc w:val="left"/>
        <w:rPr>
          <w:rFonts w:ascii="宋体" w:hAnsi="宋体" w:cs="宋体"/>
          <w:color w:val="auto"/>
          <w:sz w:val="24"/>
          <w:szCs w:val="24"/>
        </w:rPr>
      </w:pPr>
      <w:r>
        <w:rPr>
          <w:rFonts w:hint="eastAsia" w:ascii="宋体" w:hAnsi="宋体" w:cs="宋体"/>
          <w:color w:val="auto"/>
          <w:sz w:val="24"/>
          <w:szCs w:val="24"/>
        </w:rPr>
        <w:t xml:space="preserve"> ①开标会议由招标代理机构：</w:t>
      </w:r>
      <w:r>
        <w:rPr>
          <w:rFonts w:hint="eastAsia" w:ascii="宋体" w:hAnsi="宋体" w:cs="宋体"/>
          <w:color w:val="auto"/>
          <w:sz w:val="24"/>
          <w:szCs w:val="24"/>
          <w:u w:val="single"/>
        </w:rPr>
        <w:t xml:space="preserve"> </w:t>
      </w:r>
      <w:r>
        <w:rPr>
          <w:rFonts w:hint="eastAsia" w:ascii="宋体" w:hAnsi="宋体" w:cs="宋体"/>
          <w:color w:val="auto"/>
          <w:kern w:val="0"/>
          <w:sz w:val="24"/>
          <w:szCs w:val="24"/>
          <w:u w:val="single"/>
        </w:rPr>
        <w:t>滁州市城投工程咨询管理有限公司</w:t>
      </w:r>
      <w:r>
        <w:rPr>
          <w:rFonts w:hint="eastAsia" w:ascii="宋体" w:hAnsi="宋体" w:cs="宋体"/>
          <w:color w:val="auto"/>
          <w:sz w:val="24"/>
          <w:szCs w:val="24"/>
          <w:u w:val="single"/>
        </w:rPr>
        <w:t xml:space="preserve"> </w:t>
      </w:r>
      <w:r>
        <w:rPr>
          <w:rFonts w:hint="eastAsia" w:ascii="宋体" w:hAnsi="宋体" w:cs="宋体"/>
          <w:color w:val="auto"/>
          <w:sz w:val="24"/>
          <w:szCs w:val="24"/>
        </w:rPr>
        <w:t>（招标代理公司）主持；</w:t>
      </w:r>
    </w:p>
    <w:p>
      <w:pPr>
        <w:spacing w:line="440" w:lineRule="exact"/>
        <w:rPr>
          <w:rFonts w:ascii="宋体" w:hAnsi="宋体" w:cs="宋体"/>
          <w:color w:val="auto"/>
          <w:sz w:val="24"/>
          <w:szCs w:val="24"/>
        </w:rPr>
      </w:pPr>
      <w:r>
        <w:rPr>
          <w:rFonts w:hint="eastAsia" w:ascii="宋体" w:hAnsi="宋体" w:cs="宋体"/>
          <w:color w:val="auto"/>
          <w:sz w:val="24"/>
          <w:szCs w:val="24"/>
        </w:rPr>
        <w:t xml:space="preserve"> ②公布在投标截止时间前递交投标文件的投标人名称，并确认投标单位相关人员是否到场；</w:t>
      </w:r>
    </w:p>
    <w:p>
      <w:pPr>
        <w:spacing w:line="440" w:lineRule="exact"/>
        <w:jc w:val="left"/>
        <w:rPr>
          <w:rFonts w:ascii="宋体" w:hAnsi="宋体" w:cs="宋体"/>
          <w:color w:val="auto"/>
          <w:sz w:val="24"/>
          <w:szCs w:val="24"/>
        </w:rPr>
      </w:pPr>
      <w:r>
        <w:rPr>
          <w:rFonts w:hint="eastAsia" w:ascii="宋体" w:hAnsi="宋体" w:cs="宋体"/>
          <w:color w:val="auto"/>
          <w:sz w:val="24"/>
          <w:szCs w:val="24"/>
        </w:rPr>
        <w:t xml:space="preserve"> ③由投标人或其推选的代表检查投标文件的密封情况，也可以由招标人委托的公证机构检查并公证；</w:t>
      </w:r>
    </w:p>
    <w:p>
      <w:pPr>
        <w:spacing w:line="440" w:lineRule="exact"/>
        <w:ind w:firstLine="120" w:firstLineChars="50"/>
        <w:jc w:val="left"/>
        <w:rPr>
          <w:rFonts w:ascii="宋体" w:hAnsi="宋体" w:cs="宋体"/>
          <w:color w:val="auto"/>
          <w:sz w:val="24"/>
          <w:szCs w:val="24"/>
        </w:rPr>
      </w:pPr>
      <w:r>
        <w:rPr>
          <w:rFonts w:hint="eastAsia" w:ascii="宋体" w:hAnsi="宋体" w:cs="宋体"/>
          <w:color w:val="auto"/>
          <w:sz w:val="24"/>
          <w:szCs w:val="24"/>
        </w:rPr>
        <w:t xml:space="preserve"> ④经确认无误后，有关工作人员当众拆封，宣读投标人名称和投标报价等内容；</w:t>
      </w:r>
    </w:p>
    <w:p>
      <w:pPr>
        <w:spacing w:line="440" w:lineRule="exact"/>
        <w:rPr>
          <w:rFonts w:ascii="宋体" w:hAnsi="宋体" w:cs="宋体"/>
          <w:color w:val="auto"/>
          <w:sz w:val="24"/>
          <w:szCs w:val="24"/>
        </w:rPr>
      </w:pPr>
      <w:r>
        <w:rPr>
          <w:rFonts w:hint="eastAsia" w:ascii="宋体" w:hAnsi="宋体" w:cs="宋体"/>
          <w:color w:val="auto"/>
          <w:sz w:val="24"/>
          <w:szCs w:val="24"/>
        </w:rPr>
        <w:t xml:space="preserve">  ⑤经投标文件评审后，由评标委员会按修正后的投标报价由低到高顺序排序，确定中标候选人；</w:t>
      </w:r>
    </w:p>
    <w:p>
      <w:pPr>
        <w:spacing w:line="440" w:lineRule="exact"/>
        <w:jc w:val="left"/>
        <w:rPr>
          <w:rFonts w:ascii="宋体" w:hAnsi="宋体" w:cs="宋体"/>
          <w:color w:val="auto"/>
          <w:sz w:val="24"/>
          <w:szCs w:val="24"/>
        </w:rPr>
      </w:pPr>
      <w:r>
        <w:rPr>
          <w:rFonts w:hint="eastAsia" w:ascii="宋体" w:hAnsi="宋体" w:cs="宋体"/>
          <w:color w:val="auto"/>
          <w:sz w:val="24"/>
          <w:szCs w:val="24"/>
        </w:rPr>
        <w:t xml:space="preserve">  ⑥代理公司对开标过程进行记录，并存档备查。</w:t>
      </w:r>
    </w:p>
    <w:p>
      <w:pPr>
        <w:spacing w:line="440" w:lineRule="exact"/>
        <w:jc w:val="left"/>
        <w:rPr>
          <w:rFonts w:ascii="宋体" w:hAnsi="宋体" w:cs="宋体"/>
          <w:color w:val="auto"/>
          <w:sz w:val="24"/>
          <w:szCs w:val="24"/>
        </w:rPr>
      </w:pPr>
      <w:r>
        <w:rPr>
          <w:rFonts w:hint="eastAsia" w:ascii="宋体" w:hAnsi="宋体" w:cs="宋体"/>
          <w:color w:val="auto"/>
          <w:sz w:val="24"/>
          <w:szCs w:val="24"/>
        </w:rPr>
        <w:t>30.   评标</w:t>
      </w:r>
    </w:p>
    <w:p>
      <w:pPr>
        <w:spacing w:line="440" w:lineRule="exact"/>
        <w:rPr>
          <w:rFonts w:ascii="宋体" w:hAnsi="宋体" w:cs="宋体"/>
          <w:color w:val="auto"/>
          <w:sz w:val="24"/>
          <w:szCs w:val="24"/>
        </w:rPr>
      </w:pPr>
      <w:r>
        <w:rPr>
          <w:rFonts w:hint="eastAsia" w:ascii="宋体" w:hAnsi="宋体" w:cs="宋体"/>
          <w:color w:val="auto"/>
          <w:sz w:val="24"/>
          <w:szCs w:val="24"/>
        </w:rPr>
        <w:t>30.1  评标办法</w:t>
      </w:r>
    </w:p>
    <w:p>
      <w:pPr>
        <w:spacing w:line="440" w:lineRule="exact"/>
        <w:rPr>
          <w:rFonts w:ascii="宋体" w:hAnsi="宋体" w:cs="宋体"/>
          <w:color w:val="auto"/>
          <w:sz w:val="24"/>
          <w:szCs w:val="24"/>
        </w:rPr>
      </w:pPr>
      <w:r>
        <w:rPr>
          <w:rFonts w:hint="eastAsia" w:ascii="宋体" w:hAnsi="宋体" w:cs="宋体"/>
          <w:color w:val="auto"/>
          <w:sz w:val="24"/>
          <w:szCs w:val="24"/>
        </w:rPr>
        <w:t>30.1.1评标委员会按照第三章“评标办法”规定的方法、评审因素、标准和程序对投标文件进行评审。第三章“评标办法”没有规定的方法、评审因素和标准，不作为评标依据。</w:t>
      </w:r>
    </w:p>
    <w:p>
      <w:pPr>
        <w:spacing w:line="440" w:lineRule="exact"/>
        <w:jc w:val="left"/>
        <w:rPr>
          <w:rFonts w:ascii="宋体" w:hAnsi="宋体" w:cs="宋体"/>
          <w:color w:val="auto"/>
          <w:sz w:val="24"/>
          <w:szCs w:val="24"/>
        </w:rPr>
      </w:pPr>
      <w:r>
        <w:rPr>
          <w:rFonts w:hint="eastAsia" w:ascii="宋体" w:hAnsi="宋体" w:cs="宋体"/>
          <w:color w:val="auto"/>
          <w:sz w:val="24"/>
          <w:szCs w:val="24"/>
        </w:rPr>
        <w:t>31.  否决投标情况</w:t>
      </w:r>
    </w:p>
    <w:p>
      <w:pPr>
        <w:spacing w:line="440" w:lineRule="exact"/>
        <w:jc w:val="left"/>
        <w:rPr>
          <w:rFonts w:ascii="宋体" w:hAnsi="宋体" w:cs="宋体"/>
          <w:b/>
          <w:bCs/>
          <w:color w:val="auto"/>
          <w:sz w:val="24"/>
          <w:szCs w:val="24"/>
        </w:rPr>
      </w:pPr>
      <w:r>
        <w:rPr>
          <w:rFonts w:hint="eastAsia" w:ascii="宋体" w:hAnsi="宋体" w:cs="宋体"/>
          <w:color w:val="auto"/>
          <w:sz w:val="24"/>
          <w:szCs w:val="24"/>
        </w:rPr>
        <w:t>31.1  投标文件出现下列情形之一的，应当否决其投标：</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\o\ac(○,1)</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逾期送达的或未送达指定地点的；</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\o\ac(○,2)</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未按招标文件要求密封的；</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\o\ac(○,3)</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无单位盖章、无法定代表人或法定代表人授权的代理人签字或盖章的；</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\o\ac(○,4)</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未按规定的格式填写，内容不全或关键字迹模糊、无法辨认的；</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⑤工期或质量不符合招标文件要求的；</w:t>
      </w:r>
    </w:p>
    <w:p>
      <w:pPr>
        <w:spacing w:line="440" w:lineRule="exact"/>
        <w:ind w:firstLine="600" w:firstLineChars="25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\o\ac(○,6)</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未按要求缴纳投标保证金的；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本项目不需要缴纳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⑦授权代表未出席开标会议；</w:t>
      </w:r>
    </w:p>
    <w:p>
      <w:pPr>
        <w:spacing w:line="440" w:lineRule="exact"/>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⑧法律、法规、规章和招标文件规定的其他否决投标情形。</w:t>
      </w:r>
    </w:p>
    <w:p>
      <w:pPr>
        <w:spacing w:line="440" w:lineRule="exact"/>
        <w:jc w:val="left"/>
        <w:rPr>
          <w:rFonts w:ascii="宋体" w:hAnsi="宋体" w:cs="宋体"/>
          <w:color w:val="auto"/>
          <w:sz w:val="24"/>
          <w:szCs w:val="24"/>
        </w:rPr>
      </w:pPr>
      <w:r>
        <w:rPr>
          <w:rFonts w:hint="eastAsia" w:ascii="宋体" w:hAnsi="宋体" w:cs="宋体"/>
          <w:color w:val="auto"/>
          <w:sz w:val="24"/>
          <w:szCs w:val="24"/>
        </w:rPr>
        <w:t>32.   定标</w:t>
      </w:r>
    </w:p>
    <w:p>
      <w:pPr>
        <w:spacing w:line="440" w:lineRule="exact"/>
        <w:jc w:val="left"/>
        <w:rPr>
          <w:rFonts w:ascii="宋体" w:hAnsi="宋体" w:cs="宋体"/>
          <w:color w:val="auto"/>
          <w:sz w:val="24"/>
          <w:szCs w:val="24"/>
        </w:rPr>
      </w:pPr>
      <w:bookmarkStart w:id="47" w:name="_Toc21491"/>
      <w:r>
        <w:rPr>
          <w:rFonts w:hint="eastAsia" w:ascii="宋体" w:hAnsi="宋体" w:cs="宋体"/>
          <w:color w:val="auto"/>
          <w:sz w:val="24"/>
          <w:szCs w:val="24"/>
        </w:rPr>
        <w:t>32.1 中标人的确定</w:t>
      </w:r>
    </w:p>
    <w:p>
      <w:pPr>
        <w:spacing w:line="440" w:lineRule="exact"/>
        <w:rPr>
          <w:rFonts w:ascii="宋体" w:hAnsi="宋体" w:cs="宋体"/>
          <w:color w:val="auto"/>
          <w:sz w:val="24"/>
          <w:szCs w:val="24"/>
        </w:rPr>
      </w:pPr>
      <w:r>
        <w:rPr>
          <w:rFonts w:hint="eastAsia" w:ascii="宋体" w:hAnsi="宋体" w:cs="宋体"/>
          <w:color w:val="auto"/>
          <w:sz w:val="24"/>
          <w:szCs w:val="24"/>
        </w:rPr>
        <w:t>32.1.1除投标人须知前附表规定评标委员会直接确定中标人外，招标人依据评标委员会推荐的中标候选人确定中标人，评标委员会推荐中标候选人的人数见投标人须知前附表。</w:t>
      </w:r>
    </w:p>
    <w:p>
      <w:pPr>
        <w:spacing w:line="440" w:lineRule="exact"/>
        <w:jc w:val="left"/>
        <w:rPr>
          <w:rFonts w:ascii="宋体" w:hAnsi="宋体" w:cs="宋体"/>
          <w:color w:val="auto"/>
          <w:sz w:val="24"/>
          <w:szCs w:val="24"/>
        </w:rPr>
      </w:pPr>
      <w:r>
        <w:rPr>
          <w:rFonts w:hint="eastAsia" w:ascii="宋体" w:hAnsi="宋体" w:cs="宋体"/>
          <w:color w:val="auto"/>
          <w:sz w:val="24"/>
          <w:szCs w:val="24"/>
        </w:rPr>
        <w:t>32.1.2中标人确定后，招标人应将中标信息在网站上公告。</w:t>
      </w:r>
    </w:p>
    <w:p>
      <w:pPr>
        <w:spacing w:line="440" w:lineRule="exact"/>
        <w:jc w:val="left"/>
        <w:rPr>
          <w:rFonts w:ascii="宋体" w:hAnsi="宋体" w:cs="宋体"/>
          <w:color w:val="auto"/>
          <w:sz w:val="24"/>
          <w:szCs w:val="24"/>
        </w:rPr>
      </w:pPr>
      <w:r>
        <w:rPr>
          <w:rFonts w:hint="eastAsia" w:ascii="宋体" w:hAnsi="宋体" w:cs="宋体"/>
          <w:color w:val="auto"/>
          <w:sz w:val="24"/>
          <w:szCs w:val="24"/>
        </w:rPr>
        <w:t>32.2 中标通知书</w:t>
      </w:r>
    </w:p>
    <w:p>
      <w:pPr>
        <w:pStyle w:val="17"/>
        <w:spacing w:line="440" w:lineRule="exact"/>
        <w:rPr>
          <w:rFonts w:ascii="宋体" w:hAnsi="宋体" w:cs="宋体"/>
          <w:color w:val="auto"/>
        </w:rPr>
      </w:pPr>
      <w:r>
        <w:rPr>
          <w:rFonts w:hint="eastAsia" w:ascii="宋体" w:hAnsi="宋体" w:cs="宋体"/>
          <w:color w:val="auto"/>
          <w:sz w:val="24"/>
          <w:szCs w:val="24"/>
        </w:rPr>
        <w:t>32.2.1招标人或采购代理机构应在中标人确定之日起2个工作日内，向中标人发出中标通知书。</w:t>
      </w:r>
    </w:p>
    <w:p>
      <w:pPr>
        <w:spacing w:before="93" w:beforeLines="30" w:after="93" w:afterLines="30" w:line="440" w:lineRule="exact"/>
        <w:jc w:val="center"/>
        <w:outlineLvl w:val="1"/>
        <w:rPr>
          <w:rFonts w:ascii="宋体" w:hAnsi="宋体" w:cs="宋体"/>
          <w:b/>
          <w:bCs/>
          <w:color w:val="auto"/>
          <w:sz w:val="24"/>
          <w:szCs w:val="24"/>
        </w:rPr>
      </w:pPr>
      <w:r>
        <w:rPr>
          <w:rFonts w:hint="eastAsia" w:ascii="宋体" w:hAnsi="宋体" w:cs="宋体"/>
          <w:b/>
          <w:bCs/>
          <w:color w:val="auto"/>
          <w:sz w:val="24"/>
          <w:szCs w:val="24"/>
        </w:rPr>
        <w:t>六、合同的授予</w:t>
      </w:r>
      <w:bookmarkEnd w:id="47"/>
    </w:p>
    <w:p>
      <w:pPr>
        <w:spacing w:line="440" w:lineRule="exact"/>
        <w:jc w:val="left"/>
        <w:rPr>
          <w:rFonts w:ascii="宋体" w:hAnsi="宋体" w:cs="宋体"/>
          <w:color w:val="auto"/>
          <w:sz w:val="24"/>
          <w:szCs w:val="24"/>
        </w:rPr>
      </w:pPr>
      <w:r>
        <w:rPr>
          <w:rFonts w:hint="eastAsia" w:ascii="宋体" w:hAnsi="宋体" w:cs="宋体"/>
          <w:color w:val="auto"/>
          <w:sz w:val="24"/>
          <w:szCs w:val="24"/>
        </w:rPr>
        <w:t>33.   合同授予标准</w:t>
      </w:r>
    </w:p>
    <w:p>
      <w:pPr>
        <w:spacing w:line="440" w:lineRule="exact"/>
        <w:jc w:val="left"/>
        <w:rPr>
          <w:rFonts w:ascii="宋体" w:hAnsi="宋体" w:cs="宋体"/>
          <w:b/>
          <w:bCs/>
          <w:color w:val="auto"/>
          <w:sz w:val="24"/>
          <w:szCs w:val="24"/>
        </w:rPr>
      </w:pPr>
      <w:r>
        <w:rPr>
          <w:rFonts w:hint="eastAsia" w:ascii="宋体" w:hAnsi="宋体" w:cs="宋体"/>
          <w:color w:val="auto"/>
          <w:sz w:val="24"/>
          <w:szCs w:val="24"/>
        </w:rPr>
        <w:t>33.1  本招标工程的合同授予按本须知第32条规定所确定的中标人。</w:t>
      </w:r>
    </w:p>
    <w:p>
      <w:pPr>
        <w:spacing w:line="440" w:lineRule="exact"/>
        <w:jc w:val="left"/>
        <w:rPr>
          <w:rFonts w:ascii="宋体" w:hAnsi="宋体" w:cs="宋体"/>
          <w:color w:val="auto"/>
          <w:sz w:val="24"/>
          <w:szCs w:val="24"/>
        </w:rPr>
      </w:pPr>
      <w:r>
        <w:rPr>
          <w:rFonts w:hint="eastAsia" w:ascii="宋体" w:hAnsi="宋体" w:cs="宋体"/>
          <w:color w:val="auto"/>
          <w:sz w:val="24"/>
          <w:szCs w:val="24"/>
        </w:rPr>
        <w:t>34.   合同协议书的签订</w:t>
      </w:r>
    </w:p>
    <w:p>
      <w:pPr>
        <w:spacing w:line="440" w:lineRule="exact"/>
        <w:jc w:val="left"/>
        <w:rPr>
          <w:rFonts w:ascii="宋体" w:hAnsi="宋体" w:cs="宋体"/>
          <w:color w:val="auto"/>
          <w:sz w:val="24"/>
          <w:szCs w:val="24"/>
        </w:rPr>
      </w:pPr>
      <w:r>
        <w:rPr>
          <w:rFonts w:hint="eastAsia" w:ascii="宋体" w:hAnsi="宋体" w:cs="宋体"/>
          <w:color w:val="auto"/>
          <w:sz w:val="24"/>
          <w:szCs w:val="24"/>
        </w:rPr>
        <w:t>34.1  中标通知书发放后30日内，按照招标文件和中标人的投标文件订立书面合同。招标人和中标人不得再行订立背离合同实质性内容的其他协议。</w:t>
      </w:r>
    </w:p>
    <w:p>
      <w:pPr>
        <w:spacing w:line="440" w:lineRule="exact"/>
        <w:jc w:val="left"/>
        <w:rPr>
          <w:rFonts w:ascii="宋体" w:hAnsi="宋体" w:cs="宋体"/>
          <w:color w:val="auto"/>
          <w:sz w:val="24"/>
          <w:szCs w:val="24"/>
        </w:rPr>
      </w:pPr>
      <w:r>
        <w:rPr>
          <w:rFonts w:hint="eastAsia" w:ascii="宋体" w:hAnsi="宋体" w:cs="宋体"/>
          <w:color w:val="auto"/>
          <w:sz w:val="24"/>
          <w:szCs w:val="24"/>
        </w:rPr>
        <w:t>34.2  招标人如不按本投标须知第33条的规定与中标人订立合同，或者招标人、中标人订立背离合同实质性内容的协议，招标人应当按给投标人造成的损失予以赔偿，同时依法承担相应法律责任。</w:t>
      </w:r>
    </w:p>
    <w:p>
      <w:pPr>
        <w:spacing w:line="440" w:lineRule="exact"/>
        <w:jc w:val="left"/>
        <w:rPr>
          <w:rFonts w:ascii="宋体" w:hAnsi="宋体" w:cs="宋体"/>
          <w:color w:val="auto"/>
          <w:sz w:val="24"/>
          <w:szCs w:val="24"/>
        </w:rPr>
      </w:pPr>
      <w:r>
        <w:rPr>
          <w:rFonts w:hint="eastAsia" w:ascii="宋体" w:hAnsi="宋体" w:cs="宋体"/>
          <w:color w:val="auto"/>
          <w:sz w:val="24"/>
          <w:szCs w:val="24"/>
        </w:rPr>
        <w:t>34.3  中标人如不按本投标须知第33条的规定与招标人订立合同，则招标人将取消其中标资格，给招标人造成的损失予以赔偿，同时依法承担相应法律责任。</w:t>
      </w:r>
    </w:p>
    <w:p>
      <w:pPr>
        <w:spacing w:line="440" w:lineRule="exact"/>
        <w:jc w:val="left"/>
        <w:rPr>
          <w:rFonts w:ascii="宋体" w:hAnsi="宋体" w:cs="宋体"/>
          <w:color w:val="auto"/>
          <w:sz w:val="24"/>
          <w:szCs w:val="24"/>
        </w:rPr>
      </w:pPr>
      <w:r>
        <w:rPr>
          <w:rFonts w:hint="eastAsia" w:ascii="宋体" w:hAnsi="宋体" w:cs="宋体"/>
          <w:color w:val="auto"/>
          <w:sz w:val="24"/>
          <w:szCs w:val="24"/>
        </w:rPr>
        <w:t>34.4  中标人应当按照合同约定履行义务，完成中标项目的实施，不得将中标项目转让（转包）给他人。</w:t>
      </w:r>
    </w:p>
    <w:p>
      <w:pPr>
        <w:spacing w:line="440" w:lineRule="exact"/>
        <w:jc w:val="left"/>
        <w:rPr>
          <w:rFonts w:ascii="宋体" w:hAnsi="宋体" w:cs="宋体"/>
          <w:color w:val="auto"/>
          <w:sz w:val="24"/>
          <w:szCs w:val="24"/>
        </w:rPr>
      </w:pPr>
      <w:r>
        <w:rPr>
          <w:rFonts w:hint="eastAsia" w:ascii="宋体" w:hAnsi="宋体" w:cs="宋体"/>
          <w:color w:val="auto"/>
          <w:sz w:val="24"/>
          <w:szCs w:val="24"/>
        </w:rPr>
        <w:t>35.履约保证金</w:t>
      </w:r>
    </w:p>
    <w:p>
      <w:pPr>
        <w:spacing w:line="440" w:lineRule="exact"/>
        <w:jc w:val="left"/>
        <w:rPr>
          <w:rFonts w:ascii="宋体" w:hAnsi="宋体" w:cs="宋体"/>
          <w:color w:val="auto"/>
          <w:sz w:val="24"/>
          <w:szCs w:val="24"/>
        </w:rPr>
      </w:pPr>
      <w:r>
        <w:rPr>
          <w:rFonts w:hint="eastAsia" w:ascii="宋体" w:hAnsi="宋体" w:cs="宋体"/>
          <w:color w:val="auto"/>
          <w:sz w:val="24"/>
          <w:szCs w:val="24"/>
        </w:rPr>
        <w:t>35.1详见须知前附表</w:t>
      </w:r>
    </w:p>
    <w:p>
      <w:pPr>
        <w:adjustRightInd w:val="0"/>
        <w:snapToGrid w:val="0"/>
        <w:spacing w:line="440" w:lineRule="exact"/>
        <w:jc w:val="center"/>
        <w:rPr>
          <w:rFonts w:ascii="黑体" w:eastAsia="黑体"/>
          <w:color w:val="auto"/>
          <w:sz w:val="28"/>
          <w:szCs w:val="28"/>
        </w:rPr>
      </w:pPr>
      <w:bookmarkStart w:id="48" w:name="_Toc449028874"/>
    </w:p>
    <w:p>
      <w:pPr>
        <w:adjustRightInd w:val="0"/>
        <w:snapToGrid w:val="0"/>
        <w:spacing w:line="440" w:lineRule="exact"/>
        <w:jc w:val="center"/>
        <w:rPr>
          <w:rFonts w:ascii="黑体" w:eastAsia="黑体"/>
          <w:color w:val="auto"/>
          <w:sz w:val="28"/>
          <w:szCs w:val="28"/>
        </w:rPr>
      </w:pPr>
      <w:r>
        <w:rPr>
          <w:rFonts w:hint="eastAsia" w:ascii="宋体" w:hAnsi="宋体" w:cs="宋体"/>
          <w:b/>
          <w:bCs/>
          <w:color w:val="auto"/>
          <w:sz w:val="24"/>
          <w:szCs w:val="24"/>
        </w:rPr>
        <w:t>七、纪律和监督</w:t>
      </w:r>
      <w:bookmarkEnd w:id="48"/>
    </w:p>
    <w:p>
      <w:pPr>
        <w:spacing w:line="440" w:lineRule="exact"/>
        <w:jc w:val="left"/>
        <w:rPr>
          <w:rFonts w:ascii="宋体"/>
          <w:b/>
          <w:color w:val="auto"/>
          <w:sz w:val="24"/>
          <w:szCs w:val="24"/>
        </w:rPr>
      </w:pPr>
      <w:r>
        <w:rPr>
          <w:rFonts w:hint="eastAsia" w:ascii="宋体"/>
          <w:b/>
          <w:color w:val="auto"/>
          <w:sz w:val="24"/>
          <w:szCs w:val="24"/>
        </w:rPr>
        <w:t xml:space="preserve">37. 对招标人的纪律要求 </w:t>
      </w:r>
    </w:p>
    <w:p>
      <w:pPr>
        <w:adjustRightInd w:val="0"/>
        <w:snapToGrid w:val="0"/>
        <w:spacing w:line="440" w:lineRule="exact"/>
        <w:rPr>
          <w:rFonts w:ascii="宋体"/>
          <w:color w:val="auto"/>
          <w:kern w:val="10"/>
          <w:sz w:val="24"/>
          <w:szCs w:val="24"/>
        </w:rPr>
      </w:pPr>
      <w:r>
        <w:rPr>
          <w:rFonts w:hint="eastAsia" w:ascii="宋体"/>
          <w:color w:val="auto"/>
          <w:kern w:val="10"/>
          <w:sz w:val="24"/>
          <w:szCs w:val="24"/>
        </w:rPr>
        <w:t xml:space="preserve">37.1招标人不得泄漏招标投标活动中应当保密的情况和资料，不得与投标人串通损害国家利益，社会公共利益或者他人合法权益。 </w:t>
      </w:r>
    </w:p>
    <w:p>
      <w:pPr>
        <w:spacing w:line="440" w:lineRule="exact"/>
        <w:jc w:val="left"/>
        <w:rPr>
          <w:rFonts w:ascii="宋体"/>
          <w:b/>
          <w:color w:val="auto"/>
          <w:sz w:val="24"/>
          <w:szCs w:val="24"/>
        </w:rPr>
      </w:pPr>
      <w:r>
        <w:rPr>
          <w:rFonts w:hint="eastAsia" w:ascii="宋体"/>
          <w:b/>
          <w:color w:val="auto"/>
          <w:sz w:val="24"/>
          <w:szCs w:val="24"/>
        </w:rPr>
        <w:t xml:space="preserve">38. 对投标人的纪律要求 </w:t>
      </w:r>
    </w:p>
    <w:p>
      <w:pPr>
        <w:adjustRightInd w:val="0"/>
        <w:snapToGrid w:val="0"/>
        <w:spacing w:line="440" w:lineRule="exact"/>
        <w:rPr>
          <w:rFonts w:ascii="宋体"/>
          <w:color w:val="auto"/>
          <w:kern w:val="10"/>
          <w:sz w:val="24"/>
          <w:szCs w:val="24"/>
        </w:rPr>
      </w:pPr>
      <w:r>
        <w:rPr>
          <w:rFonts w:hint="eastAsia" w:ascii="宋体"/>
          <w:color w:val="auto"/>
          <w:kern w:val="10"/>
          <w:sz w:val="24"/>
          <w:szCs w:val="24"/>
        </w:rPr>
        <w:t>38.1投标人不得相互串通投标或者与招标人串通投标，不得向招标人或者评标委员会成员行贿谋取中标，不得以他人名义投标或者以其他方式弄虚作假骗取中标；投标人不得以任何方式干扰、影响评标工作。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jc w:val="left"/>
        <w:rPr>
          <w:rFonts w:ascii="宋体"/>
          <w:b/>
          <w:color w:val="auto"/>
          <w:sz w:val="24"/>
          <w:szCs w:val="24"/>
        </w:rPr>
      </w:pPr>
      <w:r>
        <w:rPr>
          <w:rFonts w:hint="eastAsia" w:ascii="宋体"/>
          <w:b/>
          <w:color w:val="auto"/>
          <w:sz w:val="24"/>
          <w:szCs w:val="24"/>
        </w:rPr>
        <w:t xml:space="preserve">39. 对评标委员会成员的纪律要求 </w:t>
      </w:r>
    </w:p>
    <w:p>
      <w:pPr>
        <w:adjustRightInd w:val="0"/>
        <w:snapToGrid w:val="0"/>
        <w:spacing w:line="440" w:lineRule="exact"/>
        <w:rPr>
          <w:rFonts w:ascii="宋体"/>
          <w:color w:val="auto"/>
          <w:kern w:val="10"/>
          <w:sz w:val="24"/>
          <w:szCs w:val="24"/>
        </w:rPr>
      </w:pPr>
      <w:r>
        <w:rPr>
          <w:rFonts w:hint="eastAsia" w:ascii="宋体"/>
          <w:color w:val="auto"/>
          <w:kern w:val="10"/>
          <w:sz w:val="24"/>
          <w:szCs w:val="24"/>
        </w:rPr>
        <w:t>39.1评标委员会成员不得收受他人的财物或者其他好处，不得向他人透漏对投标文件的评审和比较、中标候选人的推荐情况以及评标有关的其他情况。</w:t>
      </w:r>
    </w:p>
    <w:p>
      <w:pPr>
        <w:adjustRightInd w:val="0"/>
        <w:snapToGrid w:val="0"/>
        <w:spacing w:line="440" w:lineRule="exact"/>
        <w:rPr>
          <w:rFonts w:hint="eastAsia" w:ascii="宋体"/>
          <w:color w:val="auto"/>
          <w:kern w:val="10"/>
          <w:sz w:val="24"/>
          <w:szCs w:val="24"/>
        </w:rPr>
      </w:pPr>
      <w:r>
        <w:rPr>
          <w:rFonts w:hint="eastAsia" w:ascii="宋体"/>
          <w:color w:val="auto"/>
          <w:kern w:val="10"/>
          <w:sz w:val="24"/>
          <w:szCs w:val="24"/>
        </w:rPr>
        <w:t>39.2在评标活动中，评标委员会成员不得擅离职守，影响评标程序正常进行，不得使用</w:t>
      </w:r>
    </w:p>
    <w:p>
      <w:pPr>
        <w:adjustRightInd w:val="0"/>
        <w:snapToGrid w:val="0"/>
        <w:spacing w:line="440" w:lineRule="exact"/>
        <w:rPr>
          <w:rFonts w:ascii="宋体"/>
          <w:color w:val="auto"/>
          <w:kern w:val="10"/>
          <w:sz w:val="24"/>
          <w:szCs w:val="24"/>
        </w:rPr>
      </w:pPr>
      <w:r>
        <w:rPr>
          <w:rFonts w:hint="eastAsia" w:ascii="宋体"/>
          <w:color w:val="auto"/>
          <w:kern w:val="10"/>
          <w:sz w:val="24"/>
          <w:szCs w:val="24"/>
        </w:rPr>
        <w:t xml:space="preserve">第三章“评标办法”没有规定的评审因素和标准进行评标。 </w:t>
      </w:r>
    </w:p>
    <w:p>
      <w:pPr>
        <w:spacing w:line="440" w:lineRule="exact"/>
        <w:jc w:val="left"/>
        <w:rPr>
          <w:rFonts w:ascii="宋体"/>
          <w:b/>
          <w:color w:val="auto"/>
          <w:sz w:val="24"/>
          <w:szCs w:val="24"/>
        </w:rPr>
      </w:pPr>
      <w:r>
        <w:rPr>
          <w:rFonts w:hint="eastAsia" w:ascii="宋体"/>
          <w:b/>
          <w:color w:val="auto"/>
          <w:sz w:val="24"/>
          <w:szCs w:val="24"/>
        </w:rPr>
        <w:t xml:space="preserve">40. 对与评标活动有关的工作人员的纪律要求 </w:t>
      </w:r>
    </w:p>
    <w:p>
      <w:pPr>
        <w:adjustRightInd w:val="0"/>
        <w:snapToGrid w:val="0"/>
        <w:spacing w:line="440" w:lineRule="exact"/>
        <w:rPr>
          <w:rFonts w:ascii="宋体"/>
          <w:color w:val="auto"/>
          <w:kern w:val="10"/>
          <w:sz w:val="24"/>
          <w:szCs w:val="24"/>
        </w:rPr>
      </w:pPr>
      <w:r>
        <w:rPr>
          <w:rFonts w:hint="eastAsia" w:ascii="宋体"/>
          <w:color w:val="auto"/>
          <w:kern w:val="10"/>
          <w:sz w:val="24"/>
          <w:szCs w:val="24"/>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440" w:lineRule="exact"/>
        <w:jc w:val="center"/>
        <w:rPr>
          <w:rFonts w:ascii="宋体" w:hAnsi="宋体" w:cs="宋体"/>
          <w:b/>
          <w:bCs/>
          <w:color w:val="auto"/>
          <w:sz w:val="24"/>
          <w:szCs w:val="24"/>
        </w:rPr>
      </w:pPr>
      <w:bookmarkStart w:id="49" w:name="_Toc449028875"/>
    </w:p>
    <w:p>
      <w:pPr>
        <w:adjustRightInd w:val="0"/>
        <w:snapToGrid w:val="0"/>
        <w:spacing w:line="440" w:lineRule="exact"/>
        <w:jc w:val="center"/>
        <w:rPr>
          <w:rFonts w:ascii="宋体" w:hAnsi="宋体" w:cs="宋体"/>
          <w:b/>
          <w:bCs/>
          <w:color w:val="auto"/>
          <w:sz w:val="24"/>
          <w:szCs w:val="24"/>
        </w:rPr>
      </w:pPr>
      <w:r>
        <w:rPr>
          <w:rFonts w:hint="eastAsia" w:ascii="宋体" w:hAnsi="宋体" w:cs="宋体"/>
          <w:b/>
          <w:bCs/>
          <w:color w:val="auto"/>
          <w:sz w:val="24"/>
          <w:szCs w:val="24"/>
        </w:rPr>
        <w:t>八、质疑与投诉</w:t>
      </w:r>
      <w:bookmarkEnd w:id="49"/>
    </w:p>
    <w:p>
      <w:pPr>
        <w:spacing w:line="380" w:lineRule="exact"/>
        <w:jc w:val="left"/>
        <w:rPr>
          <w:rFonts w:ascii="宋体" w:hAnsi="宋体"/>
          <w:b/>
          <w:color w:val="auto"/>
          <w:sz w:val="24"/>
          <w:szCs w:val="24"/>
        </w:rPr>
      </w:pPr>
      <w:r>
        <w:rPr>
          <w:rFonts w:hint="eastAsia" w:ascii="宋体" w:hAnsi="宋体"/>
          <w:b/>
          <w:color w:val="auto"/>
          <w:sz w:val="24"/>
          <w:szCs w:val="24"/>
        </w:rPr>
        <w:t>41. 异议</w:t>
      </w:r>
    </w:p>
    <w:p>
      <w:pPr>
        <w:spacing w:line="400" w:lineRule="exact"/>
        <w:jc w:val="left"/>
        <w:rPr>
          <w:rFonts w:ascii="宋体"/>
          <w:color w:val="auto"/>
          <w:kern w:val="10"/>
          <w:sz w:val="24"/>
          <w:szCs w:val="24"/>
        </w:rPr>
      </w:pPr>
      <w:r>
        <w:rPr>
          <w:rFonts w:hint="eastAsia" w:ascii="宋体"/>
          <w:color w:val="auto"/>
          <w:kern w:val="10"/>
          <w:sz w:val="24"/>
          <w:szCs w:val="24"/>
        </w:rPr>
        <w:t>41.1  若投标人或者其他利害关系人对中标结果有异议，可在公示期内以书面形式，并在工作时间内（上午8:00-12:00,下午2:30-5:30）向招标人或招标代理机构提出异议。</w:t>
      </w:r>
    </w:p>
    <w:p>
      <w:pPr>
        <w:spacing w:line="400" w:lineRule="exact"/>
        <w:jc w:val="left"/>
        <w:rPr>
          <w:rFonts w:ascii="宋体"/>
          <w:color w:val="auto"/>
          <w:kern w:val="10"/>
          <w:sz w:val="24"/>
          <w:szCs w:val="24"/>
        </w:rPr>
      </w:pPr>
      <w:r>
        <w:rPr>
          <w:rFonts w:hint="eastAsia" w:ascii="宋体"/>
          <w:color w:val="auto"/>
          <w:kern w:val="10"/>
          <w:sz w:val="24"/>
          <w:szCs w:val="24"/>
        </w:rPr>
        <w:t>异议应以书面形式实名提出，书面异议材料应当包括以下内容： </w:t>
      </w:r>
      <w:r>
        <w:rPr>
          <w:rFonts w:hint="eastAsia" w:ascii="宋体"/>
          <w:color w:val="auto"/>
          <w:kern w:val="10"/>
          <w:sz w:val="24"/>
          <w:szCs w:val="24"/>
        </w:rPr>
        <w:br w:type="textWrapping"/>
      </w:r>
      <w:r>
        <w:rPr>
          <w:rFonts w:hint="eastAsia" w:ascii="宋体"/>
          <w:color w:val="auto"/>
          <w:kern w:val="10"/>
          <w:sz w:val="24"/>
          <w:szCs w:val="24"/>
        </w:rPr>
        <w:t>  （1）异议人的名称、地址、有效联系方式； </w:t>
      </w:r>
      <w:r>
        <w:rPr>
          <w:rFonts w:hint="eastAsia" w:ascii="宋体"/>
          <w:color w:val="auto"/>
          <w:kern w:val="10"/>
          <w:sz w:val="24"/>
          <w:szCs w:val="24"/>
        </w:rPr>
        <w:br w:type="textWrapping"/>
      </w:r>
      <w:r>
        <w:rPr>
          <w:rFonts w:hint="eastAsia" w:ascii="宋体"/>
          <w:color w:val="auto"/>
          <w:kern w:val="10"/>
          <w:sz w:val="24"/>
          <w:szCs w:val="24"/>
        </w:rPr>
        <w:t>  （2）项目名称、项目编号、标段号（如有）； </w:t>
      </w:r>
      <w:r>
        <w:rPr>
          <w:rFonts w:hint="eastAsia" w:ascii="宋体"/>
          <w:color w:val="auto"/>
          <w:kern w:val="10"/>
          <w:sz w:val="24"/>
          <w:szCs w:val="24"/>
        </w:rPr>
        <w:br w:type="textWrapping"/>
      </w:r>
      <w:r>
        <w:rPr>
          <w:rFonts w:hint="eastAsia" w:ascii="宋体"/>
          <w:color w:val="auto"/>
          <w:kern w:val="10"/>
          <w:sz w:val="24"/>
          <w:szCs w:val="24"/>
        </w:rPr>
        <w:t>  （3）被异议人名称； </w:t>
      </w:r>
      <w:r>
        <w:rPr>
          <w:rFonts w:hint="eastAsia" w:ascii="宋体"/>
          <w:color w:val="auto"/>
          <w:kern w:val="10"/>
          <w:sz w:val="24"/>
          <w:szCs w:val="24"/>
        </w:rPr>
        <w:br w:type="textWrapping"/>
      </w:r>
      <w:r>
        <w:rPr>
          <w:rFonts w:hint="eastAsia" w:ascii="宋体"/>
          <w:color w:val="auto"/>
          <w:kern w:val="10"/>
          <w:sz w:val="24"/>
          <w:szCs w:val="24"/>
        </w:rPr>
        <w:t>  （4）具体的异议事项、基本事实及必要的证明材料； </w:t>
      </w:r>
      <w:r>
        <w:rPr>
          <w:rFonts w:hint="eastAsia" w:ascii="宋体"/>
          <w:color w:val="auto"/>
          <w:kern w:val="10"/>
          <w:sz w:val="24"/>
          <w:szCs w:val="24"/>
        </w:rPr>
        <w:br w:type="textWrapping"/>
      </w:r>
      <w:r>
        <w:rPr>
          <w:rFonts w:hint="eastAsia" w:ascii="宋体"/>
          <w:color w:val="auto"/>
          <w:kern w:val="10"/>
          <w:sz w:val="24"/>
          <w:szCs w:val="24"/>
        </w:rPr>
        <w:t>  （5）明确的请求及主张； </w:t>
      </w:r>
      <w:r>
        <w:rPr>
          <w:rFonts w:hint="eastAsia" w:ascii="宋体"/>
          <w:color w:val="auto"/>
          <w:kern w:val="10"/>
          <w:sz w:val="24"/>
          <w:szCs w:val="24"/>
        </w:rPr>
        <w:br w:type="textWrapping"/>
      </w:r>
      <w:r>
        <w:rPr>
          <w:rFonts w:hint="eastAsia" w:ascii="宋体"/>
          <w:color w:val="auto"/>
          <w:kern w:val="10"/>
          <w:sz w:val="24"/>
          <w:szCs w:val="24"/>
        </w:rPr>
        <w:t>  （6）提起异议的日期。 </w:t>
      </w:r>
      <w:r>
        <w:rPr>
          <w:rFonts w:hint="eastAsia" w:ascii="宋体"/>
          <w:color w:val="auto"/>
          <w:kern w:val="10"/>
          <w:sz w:val="24"/>
          <w:szCs w:val="24"/>
        </w:rPr>
        <w:br w:type="textWrapping"/>
      </w:r>
      <w:r>
        <w:rPr>
          <w:rFonts w:hint="eastAsia" w:ascii="宋体"/>
          <w:color w:val="auto"/>
          <w:kern w:val="10"/>
          <w:sz w:val="24"/>
          <w:szCs w:val="24"/>
        </w:rPr>
        <w:t>  （7）异议人为法人的，应当由法定代表人或授权代表签字并加盖公章；为其他组织或个人的，异议材料须由其主要负责人或者异议人本人签字，并附有效身份证明复印件。 </w:t>
      </w:r>
      <w:r>
        <w:rPr>
          <w:rFonts w:hint="eastAsia" w:ascii="宋体"/>
          <w:color w:val="auto"/>
          <w:kern w:val="10"/>
          <w:sz w:val="24"/>
          <w:szCs w:val="24"/>
        </w:rPr>
        <w:br w:type="textWrapping"/>
      </w:r>
      <w:r>
        <w:rPr>
          <w:rFonts w:hint="eastAsia" w:ascii="宋体"/>
          <w:color w:val="auto"/>
          <w:kern w:val="10"/>
          <w:sz w:val="24"/>
          <w:szCs w:val="24"/>
        </w:rPr>
        <w:t>  （8）异议人需要修改、补充异议材料的，应当在招标人或招标代理机构规定的期限内提交修改或补充材料。 </w:t>
      </w:r>
      <w:r>
        <w:rPr>
          <w:rFonts w:hint="eastAsia" w:ascii="宋体"/>
          <w:color w:val="auto"/>
          <w:kern w:val="10"/>
          <w:sz w:val="24"/>
          <w:szCs w:val="24"/>
        </w:rPr>
        <w:br w:type="textWrapping"/>
      </w:r>
      <w:r>
        <w:rPr>
          <w:rFonts w:hint="eastAsia" w:ascii="宋体"/>
          <w:color w:val="auto"/>
          <w:kern w:val="10"/>
          <w:sz w:val="24"/>
          <w:szCs w:val="24"/>
        </w:rPr>
        <w:t>41.2   有下列情形之一的，不予受理： </w:t>
      </w:r>
      <w:r>
        <w:rPr>
          <w:rFonts w:hint="eastAsia" w:ascii="宋体"/>
          <w:color w:val="auto"/>
          <w:kern w:val="10"/>
          <w:sz w:val="24"/>
          <w:szCs w:val="24"/>
        </w:rPr>
        <w:br w:type="textWrapping"/>
      </w:r>
      <w:r>
        <w:rPr>
          <w:rFonts w:hint="eastAsia" w:ascii="宋体"/>
          <w:color w:val="auto"/>
          <w:kern w:val="10"/>
          <w:sz w:val="24"/>
          <w:szCs w:val="24"/>
        </w:rPr>
        <w:t>  （1）提出异议的主体不是所异议项目投标人或者其他利害关系人的；</w:t>
      </w:r>
    </w:p>
    <w:p>
      <w:pPr>
        <w:numPr>
          <w:ilvl w:val="0"/>
          <w:numId w:val="1"/>
        </w:numPr>
        <w:spacing w:line="400" w:lineRule="exact"/>
        <w:ind w:firstLine="240" w:firstLineChars="100"/>
        <w:jc w:val="left"/>
        <w:rPr>
          <w:rFonts w:ascii="宋体"/>
          <w:color w:val="auto"/>
          <w:kern w:val="10"/>
          <w:sz w:val="24"/>
          <w:szCs w:val="24"/>
        </w:rPr>
      </w:pPr>
      <w:r>
        <w:rPr>
          <w:rFonts w:hint="eastAsia" w:ascii="宋体"/>
          <w:color w:val="auto"/>
          <w:kern w:val="10"/>
          <w:sz w:val="24"/>
          <w:szCs w:val="24"/>
        </w:rPr>
        <w:t>对于依法必须招标的项目，未在公示期间提出异议的；</w:t>
      </w:r>
      <w:r>
        <w:rPr>
          <w:rFonts w:hint="eastAsia" w:ascii="宋体"/>
          <w:color w:val="auto"/>
          <w:kern w:val="10"/>
          <w:sz w:val="24"/>
          <w:szCs w:val="24"/>
        </w:rPr>
        <w:br w:type="textWrapping"/>
      </w:r>
      <w:r>
        <w:rPr>
          <w:rFonts w:hint="eastAsia" w:ascii="宋体"/>
          <w:color w:val="auto"/>
          <w:kern w:val="10"/>
          <w:sz w:val="24"/>
          <w:szCs w:val="24"/>
        </w:rPr>
        <w:t>  （3）异议材料不完整的； </w:t>
      </w:r>
      <w:r>
        <w:rPr>
          <w:rFonts w:hint="eastAsia" w:ascii="宋体"/>
          <w:color w:val="auto"/>
          <w:kern w:val="10"/>
          <w:sz w:val="24"/>
          <w:szCs w:val="24"/>
        </w:rPr>
        <w:br w:type="textWrapping"/>
      </w:r>
      <w:r>
        <w:rPr>
          <w:rFonts w:hint="eastAsia" w:ascii="宋体"/>
          <w:color w:val="auto"/>
          <w:kern w:val="10"/>
          <w:sz w:val="24"/>
          <w:szCs w:val="24"/>
        </w:rPr>
        <w:t>  （4）异议事项含有主观猜测等内容且未提供有效线索、难以查证的； </w:t>
      </w:r>
      <w:r>
        <w:rPr>
          <w:rFonts w:hint="eastAsia" w:ascii="宋体"/>
          <w:color w:val="auto"/>
          <w:kern w:val="10"/>
          <w:sz w:val="24"/>
          <w:szCs w:val="24"/>
        </w:rPr>
        <w:br w:type="textWrapping"/>
      </w:r>
      <w:r>
        <w:rPr>
          <w:rFonts w:hint="eastAsia" w:ascii="宋体"/>
          <w:color w:val="auto"/>
          <w:kern w:val="10"/>
          <w:sz w:val="24"/>
          <w:szCs w:val="24"/>
        </w:rPr>
        <w:t>  （5）对其他投标人的投标文件详细内容异议，无法提供合法来源渠道的； </w:t>
      </w:r>
      <w:r>
        <w:rPr>
          <w:rFonts w:hint="eastAsia" w:ascii="宋体"/>
          <w:color w:val="auto"/>
          <w:kern w:val="10"/>
          <w:sz w:val="24"/>
          <w:szCs w:val="24"/>
        </w:rPr>
        <w:br w:type="textWrapping"/>
      </w:r>
      <w:r>
        <w:rPr>
          <w:rFonts w:hint="eastAsia" w:ascii="宋体"/>
          <w:color w:val="auto"/>
          <w:kern w:val="10"/>
          <w:sz w:val="24"/>
          <w:szCs w:val="24"/>
        </w:rPr>
        <w:t>  （6）异议事项已进入投诉处理、行政复议或行政诉讼程序的。</w:t>
      </w:r>
    </w:p>
    <w:p>
      <w:pPr>
        <w:spacing w:line="400" w:lineRule="exact"/>
        <w:jc w:val="left"/>
        <w:rPr>
          <w:rFonts w:ascii="宋体"/>
          <w:color w:val="auto"/>
          <w:kern w:val="10"/>
          <w:sz w:val="24"/>
          <w:szCs w:val="24"/>
        </w:rPr>
      </w:pPr>
      <w:r>
        <w:rPr>
          <w:rFonts w:hint="eastAsia" w:ascii="宋体"/>
          <w:color w:val="auto"/>
          <w:kern w:val="10"/>
          <w:sz w:val="24"/>
          <w:szCs w:val="24"/>
        </w:rPr>
        <w:t>41.3 投标人或其他利害关系人对招标文件有异议的，应在投标截止时间10日前以网上留言或书面形式（包括信函、电报、传真等可以有形的表现所载内容的形式，下同）提出。招标人将在收到异议之日起3日内作出答复。</w:t>
      </w:r>
    </w:p>
    <w:p>
      <w:pPr>
        <w:spacing w:line="400" w:lineRule="exact"/>
        <w:jc w:val="left"/>
        <w:rPr>
          <w:rFonts w:ascii="宋体"/>
          <w:color w:val="auto"/>
          <w:kern w:val="10"/>
          <w:sz w:val="24"/>
          <w:szCs w:val="24"/>
        </w:rPr>
      </w:pPr>
      <w:r>
        <w:rPr>
          <w:rFonts w:hint="eastAsia" w:ascii="宋体"/>
          <w:color w:val="auto"/>
          <w:kern w:val="10"/>
          <w:sz w:val="24"/>
          <w:szCs w:val="24"/>
        </w:rPr>
        <w:t>41.4投标人对开标有异议的，应当在开标现场提出，招标人当场作出答复，并制作记录。异议与答复应通过电子交易系统进行。</w:t>
      </w:r>
    </w:p>
    <w:p>
      <w:pPr>
        <w:spacing w:line="380" w:lineRule="exact"/>
        <w:jc w:val="left"/>
        <w:rPr>
          <w:rFonts w:ascii="宋体" w:hAnsi="宋体"/>
          <w:b/>
          <w:color w:val="auto"/>
          <w:sz w:val="24"/>
          <w:szCs w:val="24"/>
        </w:rPr>
      </w:pPr>
      <w:r>
        <w:rPr>
          <w:rFonts w:hint="eastAsia" w:ascii="宋体" w:hAnsi="宋体"/>
          <w:b/>
          <w:color w:val="auto"/>
          <w:sz w:val="24"/>
          <w:szCs w:val="24"/>
        </w:rPr>
        <w:t>42. 投诉</w:t>
      </w:r>
    </w:p>
    <w:p>
      <w:pPr>
        <w:spacing w:line="440" w:lineRule="exact"/>
        <w:jc w:val="left"/>
        <w:rPr>
          <w:rFonts w:ascii="宋体" w:cs="宋体"/>
          <w:color w:val="auto"/>
          <w:sz w:val="24"/>
          <w:szCs w:val="24"/>
        </w:rPr>
      </w:pPr>
      <w:r>
        <w:rPr>
          <w:rFonts w:hint="eastAsia" w:ascii="宋体" w:hAnsi="宋体"/>
          <w:color w:val="auto"/>
          <w:sz w:val="24"/>
          <w:szCs w:val="24"/>
        </w:rPr>
        <w:t>42.1</w:t>
      </w:r>
      <w:r>
        <w:rPr>
          <w:rFonts w:hint="eastAsia" w:ascii="宋体" w:hAnsi="宋体" w:cs="宋体"/>
          <w:color w:val="auto"/>
          <w:sz w:val="24"/>
          <w:szCs w:val="24"/>
        </w:rPr>
        <w:t>投标人和其他利害关系人认为本次招标活动违反法律、法规和规章规定的，有权向有关行政监督部门投诉。投诉应当有明确的请求和必要的证明材料。</w:t>
      </w:r>
    </w:p>
    <w:p>
      <w:pPr>
        <w:spacing w:line="440" w:lineRule="exact"/>
        <w:jc w:val="left"/>
        <w:rPr>
          <w:rFonts w:ascii="宋体" w:cs="宋体"/>
          <w:color w:val="auto"/>
          <w:sz w:val="24"/>
          <w:szCs w:val="24"/>
        </w:rPr>
      </w:pPr>
      <w:r>
        <w:rPr>
          <w:rFonts w:hint="eastAsia" w:ascii="宋体" w:hAnsi="宋体" w:cs="宋体"/>
          <w:color w:val="auto"/>
          <w:sz w:val="24"/>
          <w:szCs w:val="24"/>
        </w:rPr>
        <w:t>42.2投标人和其他利害关系人对评标结果等事项投诉的，应当在开标期间或中标结果公示期间，先向招标人提出异议。</w:t>
      </w:r>
      <w:r>
        <w:rPr>
          <w:rFonts w:hint="eastAsia" w:ascii="宋体" w:hAnsi="宋体" w:cs="宋体"/>
          <w:b/>
          <w:bCs/>
          <w:color w:val="auto"/>
          <w:sz w:val="24"/>
          <w:szCs w:val="24"/>
        </w:rPr>
        <w:t>注：一份质疑（异议）函只能针对一个项目提出质疑（异议），且针对同一招标采购程序环节的质疑（异议）应当一次性提出。</w:t>
      </w:r>
    </w:p>
    <w:p>
      <w:pPr>
        <w:rPr>
          <w:rFonts w:ascii="仿宋" w:hAnsi="仿宋" w:eastAsia="仿宋" w:cs="仿宋"/>
          <w:b/>
          <w:color w:val="auto"/>
          <w:sz w:val="24"/>
          <w:szCs w:val="24"/>
        </w:rPr>
      </w:pPr>
      <w:r>
        <w:rPr>
          <w:rFonts w:ascii="宋体"/>
          <w:b/>
          <w:color w:val="auto"/>
          <w:sz w:val="24"/>
          <w:szCs w:val="24"/>
        </w:rPr>
        <w:br w:type="page"/>
      </w:r>
    </w:p>
    <w:p>
      <w:pPr>
        <w:spacing w:beforeLines="50" w:afterLines="50" w:line="440" w:lineRule="exact"/>
        <w:jc w:val="center"/>
        <w:rPr>
          <w:rFonts w:hint="default" w:eastAsia="宋体"/>
          <w:b/>
          <w:bCs/>
          <w:color w:val="auto"/>
          <w:sz w:val="32"/>
          <w:szCs w:val="32"/>
          <w:highlight w:val="none"/>
          <w:lang w:val="en-US" w:eastAsia="zh-CN"/>
        </w:rPr>
      </w:pPr>
      <w:bookmarkStart w:id="50" w:name="_Toc58430316"/>
      <w:bookmarkStart w:id="51" w:name="_Toc31589_WPSOffice_Level1"/>
      <w:bookmarkStart w:id="52" w:name="_Toc12737"/>
      <w:bookmarkStart w:id="53" w:name="_Toc3222"/>
      <w:r>
        <w:rPr>
          <w:rFonts w:hint="eastAsia" w:ascii="宋体"/>
          <w:b/>
          <w:color w:val="auto"/>
          <w:sz w:val="32"/>
          <w:szCs w:val="32"/>
          <w:lang w:val="en-US" w:eastAsia="zh-CN"/>
        </w:rPr>
        <w:t xml:space="preserve">第三章 </w:t>
      </w:r>
      <w:r>
        <w:rPr>
          <w:rFonts w:hint="eastAsia"/>
          <w:b/>
          <w:bCs/>
          <w:color w:val="auto"/>
          <w:sz w:val="32"/>
          <w:szCs w:val="32"/>
          <w:highlight w:val="none"/>
          <w:lang w:val="en-US" w:eastAsia="zh-CN"/>
        </w:rPr>
        <w:t>资格审查办法</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pPr>
              <w:pStyle w:val="17"/>
              <w:rPr>
                <w:rFonts w:ascii="宋体" w:hAnsi="宋体" w:cs="宋体"/>
                <w:b/>
                <w:color w:val="auto"/>
                <w:szCs w:val="21"/>
                <w:highlight w:val="none"/>
              </w:rPr>
            </w:pPr>
            <w:r>
              <w:rPr>
                <w:rFonts w:hint="eastAsia"/>
                <w:color w:val="auto"/>
                <w:lang w:val="en-US" w:eastAsia="zh-CN"/>
              </w:rPr>
              <w:t>提供纸质材料并加盖公章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pPr>
              <w:pStyle w:val="17"/>
              <w:rPr>
                <w:rFonts w:ascii="宋体" w:hAnsi="宋体" w:cs="宋体"/>
                <w:b/>
                <w:color w:val="auto"/>
                <w:szCs w:val="21"/>
                <w:highlight w:val="none"/>
              </w:rPr>
            </w:pPr>
            <w:r>
              <w:rPr>
                <w:rFonts w:hint="eastAsia"/>
                <w:color w:val="auto"/>
                <w:lang w:val="en-US" w:eastAsia="zh-CN"/>
              </w:rPr>
              <w:t>提供纸质材料并加盖公司公章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pPr>
              <w:spacing w:line="4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kinsoku/>
              <w:wordWrap/>
              <w:overflowPunct/>
              <w:topLinePunct w:val="0"/>
              <w:autoSpaceDN/>
              <w:bidi w:val="0"/>
              <w:adjustRightInd/>
              <w:snapToGrid/>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拟派的项目负责人须具有中华人民共和国住房和城乡建设部颁发且注册在投标单位的土木建筑工程专业一级注册造价工程师（或原注册造价工程师）</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kinsoku/>
              <w:wordWrap/>
              <w:overflowPunct/>
              <w:topLinePunct w:val="0"/>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项目组成员（不含项目负责人）：项目组成员不少于2人（土建专业不少于1名、安装专业不少于1名），均具有一级注册造价工程师（或原注册造价工程师）。（提供项目组人员注册证书复印件，</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kinsoku/>
              <w:wordWrap/>
              <w:overflowPunct/>
              <w:topLinePunct w:val="0"/>
              <w:autoSpaceDN/>
              <w:bidi w:val="0"/>
              <w:adjustRightInd/>
              <w:snapToGrid/>
              <w:spacing w:line="44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投标人拟派项目负责人业绩要求：2020 年1月1日以来（以合同签订时间为准），投标人拟派项目负责人（注册在投标人期间业绩）须具备不小于10万平方米的房屋建筑工程结算审核（结算审计）（须含结算审核或结算审计内容）业绩；</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kinsoku/>
              <w:wordWrap/>
              <w:overflowPunct/>
              <w:topLinePunct w:val="0"/>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的法定代表人(或委托代理人)和项目负责人须持有社保部门出具的本单位为其缴纳的投标前近六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spacing w:line="440" w:lineRule="exact"/>
              <w:rPr>
                <w:rFonts w:hint="eastAsia" w:ascii="宋体" w:hAnsi="宋体" w:eastAsia="宋体" w:cs="宋体"/>
                <w:color w:val="auto"/>
                <w:highlight w:val="none"/>
                <w:lang w:eastAsia="zh-CN"/>
              </w:rPr>
            </w:pPr>
            <w:r>
              <w:rPr>
                <w:rFonts w:hint="eastAsia" w:ascii="宋体" w:hAnsi="宋体" w:eastAsia="宋体" w:cs="Times New Roman"/>
                <w:color w:val="auto"/>
                <w:szCs w:val="21"/>
                <w:highlight w:val="none"/>
                <w:lang w:val="en-US" w:eastAsia="zh-CN"/>
              </w:rPr>
              <w:t>服务承诺书</w:t>
            </w:r>
          </w:p>
        </w:tc>
        <w:tc>
          <w:tcPr>
            <w:tcW w:w="1860" w:type="dxa"/>
            <w:vMerge w:val="continue"/>
            <w:noWrap/>
            <w:vAlign w:val="center"/>
          </w:tcPr>
          <w:p>
            <w:pPr>
              <w:spacing w:line="440" w:lineRule="exact"/>
              <w:rPr>
                <w:rFonts w:ascii="宋体" w:hAnsi="宋体" w:cs="宋体"/>
                <w:color w:val="auto"/>
                <w:szCs w:val="21"/>
                <w:highlight w:val="none"/>
              </w:rPr>
            </w:pPr>
          </w:p>
        </w:tc>
      </w:tr>
    </w:tbl>
    <w:p>
      <w:pPr>
        <w:pStyle w:val="6"/>
        <w:pageBreakBefore w:val="0"/>
        <w:widowControl w:val="0"/>
        <w:kinsoku/>
        <w:wordWrap/>
        <w:overflowPunct/>
        <w:topLinePunct w:val="0"/>
        <w:autoSpaceDE/>
        <w:autoSpaceDN/>
        <w:bidi w:val="0"/>
        <w:adjustRightInd/>
        <w:snapToGrid/>
        <w:spacing w:beforeLines="50" w:afterLines="50" w:line="440" w:lineRule="exact"/>
        <w:ind w:firstLine="643" w:firstLineChars="200"/>
        <w:textAlignment w:val="auto"/>
        <w:rPr>
          <w:rFonts w:ascii="宋体" w:hAnsi="宋体" w:eastAsia="宋体" w:cs="宋体"/>
          <w:color w:val="auto"/>
          <w:highlight w:val="none"/>
        </w:rPr>
      </w:pPr>
      <w:bookmarkStart w:id="54" w:name="_Toc324404867"/>
      <w:bookmarkStart w:id="55" w:name="_Toc78803377"/>
      <w:bookmarkStart w:id="56" w:name="_Toc35424942"/>
      <w:bookmarkStart w:id="57" w:name="_Toc15058909"/>
      <w:bookmarkStart w:id="58" w:name="_Toc12549"/>
      <w:bookmarkStart w:id="59" w:name="_Toc506107320"/>
      <w:bookmarkStart w:id="60" w:name="_Toc35425108"/>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.审查办法</w:t>
      </w:r>
      <w:bookmarkEnd w:id="54"/>
      <w:bookmarkEnd w:id="55"/>
      <w:bookmarkEnd w:id="56"/>
      <w:bookmarkEnd w:id="57"/>
      <w:bookmarkEnd w:id="58"/>
      <w:bookmarkEnd w:id="59"/>
      <w:bookmarkEnd w:id="60"/>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6"/>
        <w:pageBreakBefore w:val="0"/>
        <w:widowControl w:val="0"/>
        <w:kinsoku/>
        <w:wordWrap/>
        <w:overflowPunct/>
        <w:topLinePunct w:val="0"/>
        <w:autoSpaceDE/>
        <w:autoSpaceDN/>
        <w:bidi w:val="0"/>
        <w:adjustRightInd/>
        <w:snapToGrid/>
        <w:spacing w:beforeLines="50" w:afterLines="50" w:line="440" w:lineRule="exact"/>
        <w:ind w:firstLine="643" w:firstLineChars="200"/>
        <w:textAlignment w:val="auto"/>
        <w:rPr>
          <w:rFonts w:ascii="宋体" w:hAnsi="宋体" w:eastAsia="宋体" w:cs="宋体"/>
          <w:color w:val="auto"/>
          <w:highlight w:val="none"/>
        </w:rPr>
      </w:pPr>
      <w:bookmarkStart w:id="61" w:name="_Toc35425109"/>
      <w:bookmarkStart w:id="62" w:name="_Toc15626"/>
      <w:bookmarkStart w:id="63" w:name="_Toc15058910"/>
      <w:bookmarkStart w:id="64" w:name="_Toc506107321"/>
      <w:bookmarkStart w:id="65" w:name="_Toc324404868"/>
      <w:bookmarkStart w:id="66" w:name="_Toc78803378"/>
      <w:bookmarkStart w:id="67" w:name="_Toc35424943"/>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.资格审查委员会和审查标准</w:t>
      </w:r>
      <w:bookmarkEnd w:id="61"/>
      <w:bookmarkEnd w:id="62"/>
      <w:bookmarkEnd w:id="63"/>
      <w:bookmarkEnd w:id="64"/>
      <w:bookmarkEnd w:id="65"/>
      <w:bookmarkEnd w:id="66"/>
      <w:bookmarkEnd w:id="67"/>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68" w:name="_Toc35425110"/>
      <w:bookmarkStart w:id="69" w:name="_Toc35424944"/>
      <w:bookmarkStart w:id="70" w:name="_Toc506107322"/>
      <w:bookmarkStart w:id="71" w:name="_Toc10330"/>
      <w:bookmarkStart w:id="72" w:name="_Toc15058911"/>
      <w:bookmarkStart w:id="73" w:name="_Toc78803379"/>
      <w:bookmarkStart w:id="74" w:name="_Toc324404869"/>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1资格审查由招标人依法组建的资格审查委员会（或评标委员会）负责。审查标准见资格审查办法前附表。</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.2由资格审查委员会（评标委员会）按资格审查办法前附表要求对投标人的审查资料进行核验。投标申请人有下列情形之一的，其资格审查为不合格： </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不能按要求提供证明材料或证明材料经审查不合格；</w:t>
      </w:r>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法律、法规规定的其他情形。</w:t>
      </w:r>
    </w:p>
    <w:p>
      <w:pPr>
        <w:pStyle w:val="6"/>
        <w:pageBreakBefore w:val="0"/>
        <w:widowControl w:val="0"/>
        <w:kinsoku/>
        <w:wordWrap/>
        <w:overflowPunct/>
        <w:topLinePunct w:val="0"/>
        <w:autoSpaceDE/>
        <w:autoSpaceDN/>
        <w:bidi w:val="0"/>
        <w:adjustRightInd/>
        <w:snapToGrid/>
        <w:spacing w:beforeLines="50" w:afterLines="50" w:line="440" w:lineRule="exact"/>
        <w:ind w:firstLine="643"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.审查结果</w:t>
      </w:r>
      <w:bookmarkEnd w:id="68"/>
      <w:bookmarkEnd w:id="69"/>
      <w:bookmarkEnd w:id="70"/>
      <w:bookmarkEnd w:id="71"/>
      <w:bookmarkEnd w:id="72"/>
      <w:bookmarkEnd w:id="73"/>
      <w:bookmarkEnd w:id="74"/>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p>
    <w:p>
      <w:pPr>
        <w:spacing w:before="156" w:beforeLines="50" w:after="156" w:afterLines="50"/>
        <w:jc w:val="center"/>
        <w:outlineLvl w:val="0"/>
        <w:rPr>
          <w:rFonts w:hint="default" w:ascii="宋体" w:eastAsia="宋体"/>
          <w:b/>
          <w:color w:val="auto"/>
          <w:sz w:val="32"/>
          <w:szCs w:val="32"/>
          <w:lang w:val="en-US" w:eastAsia="zh-CN"/>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hint="eastAsia" w:ascii="宋体"/>
          <w:b/>
          <w:color w:val="auto"/>
          <w:sz w:val="32"/>
          <w:szCs w:val="32"/>
        </w:rPr>
      </w:pPr>
    </w:p>
    <w:p>
      <w:pPr>
        <w:spacing w:before="156" w:beforeLines="50" w:after="156" w:afterLines="50"/>
        <w:jc w:val="center"/>
        <w:outlineLvl w:val="0"/>
        <w:rPr>
          <w:rFonts w:ascii="宋体"/>
          <w:b/>
          <w:color w:val="auto"/>
          <w:sz w:val="32"/>
          <w:szCs w:val="32"/>
        </w:rPr>
      </w:pPr>
      <w:bookmarkStart w:id="75" w:name="_Toc10884"/>
      <w:r>
        <w:rPr>
          <w:rFonts w:hint="eastAsia" w:ascii="宋体"/>
          <w:b/>
          <w:color w:val="auto"/>
          <w:sz w:val="32"/>
          <w:szCs w:val="32"/>
        </w:rPr>
        <w:t>第</w:t>
      </w:r>
      <w:r>
        <w:rPr>
          <w:rFonts w:hint="eastAsia" w:ascii="宋体"/>
          <w:b/>
          <w:color w:val="auto"/>
          <w:sz w:val="32"/>
          <w:szCs w:val="32"/>
          <w:lang w:val="en-US" w:eastAsia="zh-CN"/>
        </w:rPr>
        <w:t>四</w:t>
      </w:r>
      <w:r>
        <w:rPr>
          <w:rFonts w:hint="eastAsia" w:ascii="宋体"/>
          <w:b/>
          <w:color w:val="auto"/>
          <w:sz w:val="32"/>
          <w:szCs w:val="32"/>
        </w:rPr>
        <w:t>章 评标办法（</w:t>
      </w:r>
      <w:r>
        <w:rPr>
          <w:rFonts w:hint="eastAsia" w:ascii="宋体"/>
          <w:b/>
          <w:color w:val="auto"/>
          <w:sz w:val="32"/>
          <w:szCs w:val="32"/>
          <w:lang w:val="en-US" w:eastAsia="zh-CN"/>
        </w:rPr>
        <w:t>合理低价法</w:t>
      </w:r>
      <w:r>
        <w:rPr>
          <w:rFonts w:hint="eastAsia" w:ascii="宋体"/>
          <w:b/>
          <w:color w:val="auto"/>
          <w:sz w:val="32"/>
          <w:szCs w:val="32"/>
        </w:rPr>
        <w:t>）</w:t>
      </w:r>
      <w:bookmarkEnd w:id="50"/>
      <w:bookmarkEnd w:id="75"/>
    </w:p>
    <w:tbl>
      <w:tblPr>
        <w:tblStyle w:val="4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1181"/>
        <w:gridCol w:w="1750"/>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bookmarkStart w:id="76" w:name="_Toc267320058"/>
            <w:bookmarkStart w:id="77" w:name="_Toc58430318"/>
            <w:bookmarkStart w:id="78" w:name="_Toc35425128"/>
            <w:bookmarkStart w:id="79" w:name="_Toc449028878"/>
            <w:bookmarkStart w:id="80" w:name="_Toc362983802"/>
            <w:bookmarkStart w:id="81" w:name="_Toc506107333"/>
            <w:bookmarkStart w:id="82" w:name="_Toc363135205"/>
            <w:bookmarkStart w:id="83" w:name="_Toc35424962"/>
            <w:bookmarkStart w:id="84" w:name="_Toc15058927"/>
            <w:r>
              <w:rPr>
                <w:rFonts w:hint="eastAsia" w:ascii="黑体" w:eastAsia="黑体" w:cs="黑体"/>
                <w:b/>
                <w:bCs/>
                <w:color w:val="auto"/>
                <w:szCs w:val="21"/>
                <w:highlight w:val="none"/>
              </w:rPr>
              <w:t>序号</w:t>
            </w:r>
          </w:p>
        </w:tc>
        <w:tc>
          <w:tcPr>
            <w:tcW w:w="4135" w:type="dxa"/>
            <w:gridSpan w:val="3"/>
            <w:noWrap w:val="0"/>
            <w:vAlign w:val="center"/>
          </w:tcPr>
          <w:p>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投标文件签字盖章</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olor w:val="auto"/>
                <w:szCs w:val="21"/>
                <w:highlight w:val="none"/>
              </w:rPr>
            </w:pPr>
            <w:r>
              <w:rPr>
                <w:rFonts w:hint="eastAsia" w:ascii="宋体" w:hAnsi="宋体" w:cs="宋体"/>
                <w:color w:val="auto"/>
                <w:szCs w:val="21"/>
                <w:highlight w:val="none"/>
              </w:rPr>
              <w:t>报价唯一</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服务期</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费率）</w:t>
            </w:r>
          </w:p>
        </w:tc>
        <w:tc>
          <w:tcPr>
            <w:tcW w:w="4173" w:type="dxa"/>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pacing w:val="-6"/>
                <w:szCs w:val="21"/>
                <w:highlight w:val="none"/>
              </w:rPr>
              <w:t>不得高于最高投标限价</w:t>
            </w:r>
            <w:r>
              <w:rPr>
                <w:rFonts w:hint="eastAsia" w:ascii="宋体" w:hAnsi="宋体" w:cs="宋体"/>
                <w:color w:val="auto"/>
                <w:spacing w:val="-6"/>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restart"/>
            <w:noWrap w:val="0"/>
            <w:vAlign w:val="center"/>
          </w:tcPr>
          <w:p>
            <w:pPr>
              <w:keepNext w:val="0"/>
              <w:keepLines w:val="0"/>
              <w:suppressLineNumbers w:val="0"/>
              <w:spacing w:before="0" w:beforeAutospacing="0" w:after="0" w:afterAutospacing="0" w:line="320" w:lineRule="atLeast"/>
              <w:ind w:left="0" w:right="0"/>
              <w:jc w:val="center"/>
              <w:rPr>
                <w:rFonts w:hint="eastAsia" w:eastAsia="宋体"/>
                <w:color w:val="auto"/>
                <w:highlight w:val="none"/>
                <w:lang w:val="en-US" w:eastAsia="zh-CN"/>
              </w:rPr>
            </w:pPr>
            <w:r>
              <w:rPr>
                <w:rFonts w:hint="eastAsia"/>
                <w:color w:val="auto"/>
                <w:highlight w:val="none"/>
                <w:lang w:val="en-US" w:eastAsia="zh-CN"/>
              </w:rPr>
              <w:t>3</w:t>
            </w:r>
          </w:p>
        </w:tc>
        <w:tc>
          <w:tcPr>
            <w:tcW w:w="1204" w:type="dxa"/>
            <w:vMerge w:val="restart"/>
            <w:noWrap w:val="0"/>
            <w:vAlign w:val="center"/>
          </w:tcPr>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default"/>
                <w:color w:val="auto"/>
                <w:highlight w:val="none"/>
              </w:rPr>
            </w:pPr>
            <w:r>
              <w:rPr>
                <w:rFonts w:hint="eastAsia" w:ascii="宋体" w:hAnsi="宋体" w:cs="宋体"/>
                <w:color w:val="auto"/>
                <w:szCs w:val="21"/>
                <w:highlight w:val="none"/>
              </w:rPr>
              <w:t>详细评审标准</w:t>
            </w:r>
          </w:p>
        </w:tc>
        <w:tc>
          <w:tcPr>
            <w:tcW w:w="1181" w:type="dxa"/>
            <w:vMerge w:val="restart"/>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成本评审</w:t>
            </w:r>
          </w:p>
        </w:tc>
        <w:tc>
          <w:tcPr>
            <w:tcW w:w="5923" w:type="dxa"/>
            <w:gridSpan w:val="2"/>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投标报价出现下列情形的，</w:t>
            </w:r>
            <w:r>
              <w:rPr>
                <w:rFonts w:hint="eastAsia" w:ascii="宋体" w:hAnsi="宋体" w:cs="宋体"/>
                <w:b/>
                <w:bCs/>
                <w:color w:val="auto"/>
                <w:spacing w:val="-6"/>
                <w:szCs w:val="21"/>
                <w:highlight w:val="none"/>
                <w:lang w:val="en-US" w:eastAsia="zh-CN"/>
              </w:rPr>
              <w:t>视为</w:t>
            </w:r>
            <w:r>
              <w:rPr>
                <w:rFonts w:hint="eastAsia" w:ascii="宋体" w:hAnsi="宋体" w:cs="宋体"/>
                <w:b/>
                <w:bCs/>
                <w:color w:val="auto"/>
                <w:spacing w:val="-6"/>
                <w:szCs w:val="21"/>
                <w:highlight w:val="none"/>
              </w:rPr>
              <w:t>低于</w:t>
            </w:r>
            <w:r>
              <w:rPr>
                <w:rFonts w:hint="eastAsia" w:ascii="宋体" w:hAnsi="宋体" w:cs="宋体"/>
                <w:b/>
                <w:bCs/>
                <w:color w:val="auto"/>
                <w:spacing w:val="-6"/>
                <w:szCs w:val="21"/>
                <w:highlight w:val="none"/>
                <w:lang w:val="en-US" w:eastAsia="zh-CN"/>
              </w:rPr>
              <w:t>服务</w:t>
            </w:r>
            <w:r>
              <w:rPr>
                <w:rFonts w:hint="eastAsia" w:ascii="宋体" w:hAnsi="宋体" w:cs="宋体"/>
                <w:b/>
                <w:bCs/>
                <w:color w:val="auto"/>
                <w:spacing w:val="-6"/>
                <w:szCs w:val="21"/>
                <w:highlight w:val="none"/>
              </w:rPr>
              <w:t>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pPr>
              <w:keepNext w:val="0"/>
              <w:keepLines w:val="0"/>
              <w:suppressLineNumbers w:val="0"/>
              <w:spacing w:before="0" w:beforeAutospacing="0" w:after="0" w:afterAutospacing="0" w:line="320" w:lineRule="atLeast"/>
              <w:ind w:left="0" w:right="0"/>
              <w:rPr>
                <w:rFonts w:hint="default"/>
                <w:color w:val="auto"/>
                <w:highlight w:val="none"/>
              </w:rPr>
            </w:pPr>
          </w:p>
        </w:tc>
        <w:tc>
          <w:tcPr>
            <w:tcW w:w="1181" w:type="dxa"/>
            <w:vMerge w:val="continue"/>
            <w:noWrap w:val="0"/>
            <w:vAlign w:val="center"/>
          </w:tcPr>
          <w:p>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auto"/>
                <w:szCs w:val="21"/>
                <w:highlight w:val="none"/>
              </w:rPr>
            </w:pPr>
          </w:p>
        </w:tc>
        <w:tc>
          <w:tcPr>
            <w:tcW w:w="1750" w:type="dxa"/>
            <w:noWrap w:val="0"/>
            <w:vAlign w:val="center"/>
          </w:tcPr>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auto"/>
                <w:szCs w:val="21"/>
                <w:highlight w:val="yellow"/>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费率）</w:t>
            </w:r>
          </w:p>
        </w:tc>
        <w:tc>
          <w:tcPr>
            <w:tcW w:w="4173" w:type="dxa"/>
            <w:noWrap w:val="0"/>
            <w:vAlign w:val="center"/>
          </w:tcPr>
          <w:p>
            <w:pPr>
              <w:keepNext w:val="0"/>
              <w:keepLines w:val="0"/>
              <w:pageBreakBefore w:val="0"/>
              <w:numPr>
                <w:ilvl w:val="0"/>
                <w:numId w:val="0"/>
              </w:numPr>
              <w:kinsoku/>
              <w:wordWrap/>
              <w:overflowPunct/>
              <w:autoSpaceDN/>
              <w:bidi w:val="0"/>
              <w:spacing w:line="400" w:lineRule="exact"/>
              <w:ind w:leftChars="0"/>
              <w:textAlignment w:val="auto"/>
              <w:rPr>
                <w:rFonts w:hint="eastAsia" w:ascii="宋体" w:hAnsi="宋体" w:eastAsia="宋体" w:cs="宋体"/>
                <w:color w:val="FF0000"/>
                <w:highlight w:val="none"/>
                <w:lang w:val="en-US" w:eastAsia="zh-CN"/>
              </w:rPr>
            </w:pPr>
            <w:r>
              <w:rPr>
                <w:rFonts w:hint="eastAsia" w:ascii="宋体" w:hAnsi="宋体" w:cs="宋体"/>
                <w:color w:val="auto"/>
                <w:szCs w:val="21"/>
                <w:highlight w:val="none"/>
              </w:rPr>
              <w:t>投标报价低于本项目通过资信评审且商务标初步评审合格的有效投标报价平均值10%以上【有效投标报价平均值*（1-10%）】。</w:t>
            </w:r>
          </w:p>
          <w:p>
            <w:pPr>
              <w:keepNext w:val="0"/>
              <w:keepLines w:val="0"/>
              <w:pageBreakBefore w:val="0"/>
              <w:numPr>
                <w:ilvl w:val="0"/>
                <w:numId w:val="0"/>
              </w:numPr>
              <w:kinsoku/>
              <w:wordWrap/>
              <w:overflowPunct/>
              <w:autoSpaceDN/>
              <w:bidi w:val="0"/>
              <w:spacing w:line="400" w:lineRule="exact"/>
              <w:ind w:leftChars="0"/>
              <w:textAlignment w:val="auto"/>
              <w:rPr>
                <w:rFonts w:hint="eastAsia" w:ascii="宋体" w:hAnsi="宋体" w:cs="宋体"/>
                <w:color w:val="auto"/>
                <w:spacing w:val="-6"/>
                <w:szCs w:val="21"/>
                <w:highlight w:val="none"/>
              </w:rPr>
            </w:pPr>
            <w:r>
              <w:rPr>
                <w:rFonts w:hint="eastAsia" w:ascii="宋体" w:hAnsi="宋体" w:eastAsia="宋体" w:cs="宋体"/>
                <w:color w:val="000000" w:themeColor="text1"/>
                <w:highlight w:val="none"/>
                <w:lang w:val="en-US" w:eastAsia="zh-CN"/>
                <w14:textFill>
                  <w14:solidFill>
                    <w14:schemeClr w14:val="tx1"/>
                  </w14:solidFill>
                </w14:textFill>
              </w:rPr>
              <w:t>注：报价时只需报基本费率，投标报价费率要求精确到小数点后第二位，如填报多位小数的，按小数点后第三位四舍五入修正投标报价费率（如：某投标报价费率为0.385‰，则修正为0.39‰；某投标报价费率为0.384‰，则修正为0.38‰）。</w:t>
            </w:r>
          </w:p>
        </w:tc>
      </w:tr>
    </w:tbl>
    <w:p>
      <w:pPr>
        <w:spacing w:line="440" w:lineRule="exact"/>
        <w:jc w:val="left"/>
        <w:rPr>
          <w:rFonts w:hint="default" w:ascii="宋体"/>
          <w:b/>
          <w:color w:val="auto"/>
          <w:szCs w:val="21"/>
          <w:highlight w:val="none"/>
          <w:lang w:val="en-US" w:eastAsia="zh-CN"/>
        </w:rPr>
      </w:pPr>
      <w:r>
        <w:rPr>
          <w:rFonts w:hint="eastAsia" w:ascii="宋体"/>
          <w:b/>
          <w:color w:val="auto"/>
          <w:szCs w:val="21"/>
          <w:highlight w:val="none"/>
          <w:lang w:val="en-US" w:eastAsia="zh-CN"/>
        </w:rPr>
        <w:t>1. 评标方法</w:t>
      </w:r>
    </w:p>
    <w:p>
      <w:pPr>
        <w:spacing w:line="44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1.1</w:t>
      </w:r>
      <w:r>
        <w:rPr>
          <w:rFonts w:hint="eastAsia" w:ascii="宋体" w:hAnsi="宋体" w:eastAsia="宋体" w:cs="宋体"/>
          <w:color w:val="auto"/>
          <w:highlight w:val="none"/>
        </w:rPr>
        <w:t>本次评标采用</w:t>
      </w:r>
      <w:r>
        <w:rPr>
          <w:rFonts w:hint="eastAsia" w:ascii="宋体" w:hAnsi="宋体" w:eastAsia="宋体" w:cs="宋体"/>
          <w:color w:val="auto"/>
          <w:highlight w:val="none"/>
          <w:lang w:eastAsia="zh-CN"/>
        </w:rPr>
        <w:t>合理低价</w:t>
      </w:r>
      <w:r>
        <w:rPr>
          <w:rFonts w:hint="eastAsia" w:ascii="宋体" w:hAnsi="宋体" w:eastAsia="宋体" w:cs="宋体"/>
          <w:color w:val="auto"/>
          <w:highlight w:val="none"/>
        </w:rPr>
        <w:t>法。评标委员会对满足招标文件实质性要求的投标文件，最终按投标报价最低原则，推荐有效投标报价最低的为第一中标候选人，次低的为第二中标候选人，</w:t>
      </w:r>
      <w:r>
        <w:rPr>
          <w:rFonts w:hint="eastAsia" w:ascii="宋体" w:hAnsi="宋体" w:eastAsia="宋体" w:cs="宋体"/>
          <w:color w:val="000000" w:themeColor="text1"/>
          <w:highlight w:val="none"/>
          <w14:textFill>
            <w14:solidFill>
              <w14:schemeClr w14:val="tx1"/>
            </w14:solidFill>
          </w14:textFill>
        </w:rPr>
        <w:t>推荐中标候选人</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名</w:t>
      </w:r>
      <w:r>
        <w:rPr>
          <w:rFonts w:hint="eastAsia" w:ascii="宋体" w:hAnsi="宋体" w:eastAsia="宋体" w:cs="宋体"/>
          <w:color w:val="auto"/>
          <w:highlight w:val="none"/>
        </w:rPr>
        <w:t>，并标明排序，但投标报价低于其成本的除外。投标报价最低的有效投标人有两名或两名以上相同时，由评标委员会主任委员或招标人抽签确定第一中标候选人。</w:t>
      </w:r>
    </w:p>
    <w:p>
      <w:pPr>
        <w:spacing w:line="440" w:lineRule="exact"/>
        <w:jc w:val="left"/>
        <w:rPr>
          <w:rFonts w:hint="eastAsia" w:ascii="宋体"/>
          <w:b/>
          <w:color w:val="auto"/>
          <w:szCs w:val="21"/>
          <w:highlight w:val="none"/>
          <w:lang w:val="en-US" w:eastAsia="zh-CN"/>
        </w:rPr>
      </w:pPr>
      <w:r>
        <w:rPr>
          <w:rFonts w:hint="eastAsia" w:ascii="宋体"/>
          <w:b/>
          <w:color w:val="auto"/>
          <w:szCs w:val="21"/>
          <w:highlight w:val="none"/>
          <w:lang w:val="en-US" w:eastAsia="zh-CN"/>
        </w:rPr>
        <w:t>2．评标委员会的职责</w:t>
      </w:r>
    </w:p>
    <w:p>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440" w:lineRule="exact"/>
        <w:jc w:val="left"/>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评标委员会应加</w:t>
      </w:r>
      <w:r>
        <w:rPr>
          <w:rFonts w:hint="eastAsia" w:ascii="Times New Roman" w:hAnsi="Times New Roman" w:eastAsia="宋体" w:cs="Times New Roman"/>
          <w:color w:val="auto"/>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numPr>
          <w:ilvl w:val="0"/>
          <w:numId w:val="0"/>
        </w:numPr>
        <w:spacing w:line="440" w:lineRule="exact"/>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评标程序</w:t>
      </w:r>
    </w:p>
    <w:p>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评标先做准备工作，再进行</w:t>
      </w:r>
      <w:r>
        <w:rPr>
          <w:rFonts w:hint="eastAsia" w:ascii="宋体" w:hAnsi="宋体" w:eastAsia="宋体" w:cs="宋体"/>
          <w:color w:val="auto"/>
          <w:highlight w:val="none"/>
          <w:lang w:val="en-US" w:eastAsia="zh-CN"/>
        </w:rPr>
        <w:t>资格审查</w:t>
      </w:r>
      <w:r>
        <w:rPr>
          <w:rFonts w:hint="eastAsia" w:ascii="宋体" w:hAnsi="宋体" w:eastAsia="宋体" w:cs="宋体"/>
          <w:color w:val="auto"/>
          <w:highlight w:val="none"/>
        </w:rPr>
        <w:t>，然后进行</w:t>
      </w:r>
      <w:r>
        <w:rPr>
          <w:rFonts w:hint="eastAsia" w:ascii="宋体" w:hAnsi="宋体" w:eastAsia="宋体" w:cs="宋体"/>
          <w:color w:val="auto"/>
          <w:highlight w:val="none"/>
          <w:lang w:val="en-US" w:eastAsia="zh-CN"/>
        </w:rPr>
        <w:t>投标文件</w:t>
      </w:r>
      <w:r>
        <w:rPr>
          <w:rFonts w:hint="eastAsia" w:ascii="宋体" w:hAnsi="宋体" w:eastAsia="宋体" w:cs="宋体"/>
          <w:color w:val="auto"/>
          <w:highlight w:val="none"/>
        </w:rPr>
        <w:t>评审。</w:t>
      </w:r>
    </w:p>
    <w:p>
      <w:pPr>
        <w:spacing w:line="440" w:lineRule="exact"/>
        <w:jc w:val="left"/>
        <w:rPr>
          <w:rFonts w:hint="eastAsia" w:ascii="宋体" w:hAnsi="宋体" w:eastAsia="宋体" w:cs="宋体"/>
          <w:color w:val="auto"/>
          <w:highlight w:val="none"/>
        </w:rPr>
      </w:pPr>
      <w:bookmarkStart w:id="85" w:name="_Toc95223402"/>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评标准备工作</w:t>
      </w:r>
      <w:bookmarkEnd w:id="85"/>
    </w:p>
    <w:p>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评标委员会熟悉评标工作情况：</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6" w:name="_Toc60061499"/>
      <w:bookmarkStart w:id="87" w:name="_Toc15058916"/>
      <w:r>
        <w:rPr>
          <w:rFonts w:hint="eastAsia" w:ascii="宋体" w:hAnsi="宋体" w:eastAsia="宋体" w:cs="宋体"/>
          <w:color w:val="auto"/>
          <w:highlight w:val="none"/>
        </w:rPr>
        <w:t>托的代理机构编</w:t>
      </w:r>
      <w:bookmarkEnd w:id="86"/>
      <w:bookmarkEnd w:id="87"/>
      <w:r>
        <w:rPr>
          <w:rFonts w:hint="eastAsia" w:ascii="宋体" w:hAnsi="宋体" w:eastAsia="宋体" w:cs="宋体"/>
          <w:color w:val="auto"/>
          <w:highlight w:val="none"/>
        </w:rPr>
        <w:t>制的招标项目情况材料。</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（2）阅读、研究招标文件和相关评标资料，获取评标所需要的重要信息和数据，至少应了解和熟悉以下内容：招标项目的范围和性质，招标文件规定的主要技术要求、标准和条款。</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pPr>
        <w:spacing w:line="440" w:lineRule="exact"/>
        <w:ind w:firstLine="315" w:firstLineChars="150"/>
        <w:jc w:val="left"/>
        <w:rPr>
          <w:rFonts w:hint="eastAsia" w:ascii="宋体" w:hAnsi="宋体" w:eastAsia="宋体" w:cs="宋体"/>
          <w:color w:val="auto"/>
          <w:highlight w:val="none"/>
        </w:rPr>
      </w:pPr>
      <w:r>
        <w:rPr>
          <w:rFonts w:hint="eastAsia" w:ascii="宋体" w:hAnsi="宋体" w:eastAsia="宋体" w:cs="宋体"/>
          <w:color w:val="auto"/>
          <w:highlight w:val="none"/>
        </w:rPr>
        <w:t>（4）核对评标工作用表。</w:t>
      </w:r>
    </w:p>
    <w:p>
      <w:pPr>
        <w:spacing w:line="440" w:lineRule="exact"/>
        <w:jc w:val="left"/>
        <w:rPr>
          <w:rFonts w:hint="eastAsia" w:ascii="宋体" w:hAnsi="宋体" w:eastAsia="宋体" w:cs="宋体"/>
          <w:color w:val="auto"/>
          <w:highlight w:val="none"/>
        </w:rPr>
      </w:pPr>
      <w:bookmarkStart w:id="88" w:name="_Toc60061500"/>
      <w:bookmarkStart w:id="89" w:name="_Toc15058917"/>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推荐中标候</w:t>
      </w:r>
      <w:bookmarkEnd w:id="88"/>
      <w:bookmarkEnd w:id="89"/>
      <w:r>
        <w:rPr>
          <w:rFonts w:hint="eastAsia" w:ascii="宋体" w:hAnsi="宋体" w:eastAsia="宋体" w:cs="宋体"/>
          <w:color w:val="auto"/>
          <w:highlight w:val="none"/>
        </w:rPr>
        <w:t>选人</w:t>
      </w:r>
    </w:p>
    <w:p>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w:t>
      </w:r>
      <w:bookmarkStart w:id="90" w:name="_Toc15058918"/>
      <w:bookmarkStart w:id="91" w:name="_Toc60061501"/>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评审</w:t>
      </w:r>
      <w:bookmarkEnd w:id="90"/>
      <w:bookmarkEnd w:id="91"/>
      <w:r>
        <w:rPr>
          <w:rFonts w:hint="eastAsia" w:ascii="宋体" w:hAnsi="宋体" w:cs="宋体"/>
          <w:color w:val="auto"/>
          <w:szCs w:val="21"/>
          <w:highlight w:val="none"/>
        </w:rPr>
        <w:t>后，推荐中标候选人，并标明排序。</w:t>
      </w:r>
    </w:p>
    <w:p>
      <w:pPr>
        <w:numPr>
          <w:ilvl w:val="0"/>
          <w:numId w:val="0"/>
        </w:numPr>
        <w:spacing w:line="440" w:lineRule="exact"/>
        <w:jc w:val="left"/>
        <w:rPr>
          <w:rFonts w:hint="eastAsia" w:ascii="宋体" w:hAnsi="Times New Roman" w:eastAsia="宋体" w:cs="Times New Roman"/>
          <w:b/>
          <w:color w:val="auto"/>
          <w:szCs w:val="21"/>
          <w:highlight w:val="none"/>
          <w:lang w:val="en-US" w:eastAsia="zh-CN"/>
        </w:rPr>
      </w:pPr>
      <w:bookmarkStart w:id="92" w:name="_Toc95223405"/>
      <w:r>
        <w:rPr>
          <w:rFonts w:hint="eastAsia" w:ascii="宋体" w:hAnsi="Times New Roman" w:cs="Times New Roman"/>
          <w:b/>
          <w:color w:val="auto"/>
          <w:szCs w:val="21"/>
          <w:highlight w:val="none"/>
          <w:lang w:val="en-US" w:eastAsia="zh-CN"/>
        </w:rPr>
        <w:t>4.</w:t>
      </w:r>
      <w:r>
        <w:rPr>
          <w:rFonts w:hint="eastAsia" w:ascii="宋体" w:hAnsi="Times New Roman" w:eastAsia="宋体" w:cs="Times New Roman"/>
          <w:b/>
          <w:color w:val="auto"/>
          <w:szCs w:val="21"/>
          <w:highlight w:val="none"/>
          <w:lang w:val="en-US" w:eastAsia="zh-CN"/>
        </w:rPr>
        <w:t>评审内容</w:t>
      </w:r>
      <w:bookmarkEnd w:id="92"/>
    </w:p>
    <w:p>
      <w:pPr>
        <w:spacing w:line="440" w:lineRule="exact"/>
        <w:jc w:val="left"/>
        <w:rPr>
          <w:rFonts w:hint="eastAsia" w:ascii="宋体" w:hAnsi="宋体" w:eastAsia="宋体" w:cs="宋体"/>
          <w:color w:val="auto"/>
          <w:szCs w:val="21"/>
          <w:highlight w:val="none"/>
        </w:rPr>
      </w:pPr>
      <w:bookmarkStart w:id="93" w:name="_Toc9522340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1投标文件</w:t>
      </w:r>
      <w:r>
        <w:rPr>
          <w:rFonts w:hint="eastAsia" w:ascii="宋体" w:hAnsi="宋体" w:eastAsia="宋体" w:cs="宋体"/>
          <w:color w:val="auto"/>
          <w:szCs w:val="21"/>
          <w:highlight w:val="none"/>
        </w:rPr>
        <w:t>评审</w:t>
      </w:r>
      <w:bookmarkEnd w:id="93"/>
    </w:p>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的投标才能够进入本阶段评审。</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94" w:name="_Toc15058921"/>
      <w:bookmarkStart w:id="95" w:name="_Toc60061504"/>
      <w:r>
        <w:rPr>
          <w:rFonts w:hint="eastAsia" w:ascii="宋体" w:hAnsi="宋体" w:eastAsia="宋体" w:cs="宋体"/>
          <w:color w:val="auto"/>
          <w:szCs w:val="21"/>
          <w:highlight w:val="none"/>
        </w:rPr>
        <w:t>形式性评审标准：</w:t>
      </w:r>
      <w:bookmarkEnd w:id="94"/>
      <w:bookmarkEnd w:id="95"/>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.2响应性评审标准：见</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评审表。</w:t>
      </w:r>
    </w:p>
    <w:p>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pPr>
        <w:numPr>
          <w:ilvl w:val="0"/>
          <w:numId w:val="0"/>
        </w:numPr>
        <w:spacing w:line="440" w:lineRule="exact"/>
        <w:jc w:val="left"/>
        <w:rPr>
          <w:rFonts w:hint="eastAsia" w:ascii="宋体" w:hAnsi="Times New Roman" w:eastAsia="宋体" w:cs="Times New Roman"/>
          <w:b/>
          <w:color w:val="auto"/>
          <w:szCs w:val="21"/>
          <w:highlight w:val="none"/>
          <w:lang w:val="en-US" w:eastAsia="zh-CN"/>
        </w:rPr>
      </w:pPr>
      <w:bookmarkStart w:id="96" w:name="_Hlk61815781"/>
      <w:r>
        <w:rPr>
          <w:rFonts w:hint="eastAsia" w:ascii="宋体" w:hAnsi="Times New Roman" w:cs="Times New Roman"/>
          <w:b/>
          <w:color w:val="auto"/>
          <w:szCs w:val="21"/>
          <w:highlight w:val="none"/>
          <w:lang w:val="en-US" w:eastAsia="zh-CN"/>
        </w:rPr>
        <w:t>5.</w:t>
      </w:r>
      <w:r>
        <w:rPr>
          <w:rFonts w:hint="eastAsia" w:ascii="宋体" w:hAnsi="Times New Roman" w:eastAsia="宋体" w:cs="Times New Roman"/>
          <w:b/>
          <w:color w:val="auto"/>
          <w:szCs w:val="21"/>
          <w:highlight w:val="none"/>
          <w:lang w:val="en-US" w:eastAsia="zh-CN"/>
        </w:rPr>
        <w:t>无效投标条款</w:t>
      </w:r>
    </w:p>
    <w:p>
      <w:pPr>
        <w:spacing w:line="440" w:lineRule="exact"/>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pPr>
        <w:spacing w:line="440" w:lineRule="exact"/>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与资格审查通过的项目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前后不一致的。</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）法律、法规规定的其他情形。</w:t>
      </w:r>
    </w:p>
    <w:bookmarkEnd w:id="96"/>
    <w:p>
      <w:pPr>
        <w:spacing w:line="440" w:lineRule="exact"/>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6.投标文件的澄清和补正</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spacing w:line="400" w:lineRule="exact"/>
        <w:rPr>
          <w:rFonts w:hint="eastAsia" w:ascii="宋体"/>
          <w:color w:val="auto"/>
          <w:szCs w:val="21"/>
          <w:highlight w:val="none"/>
        </w:rPr>
      </w:pPr>
      <w:r>
        <w:rPr>
          <w:rFonts w:hint="eastAsia" w:ascii="宋体"/>
          <w:color w:val="auto"/>
          <w:szCs w:val="21"/>
          <w:highlight w:val="none"/>
          <w:lang w:val="en-US" w:eastAsia="zh-CN"/>
        </w:rPr>
        <w:t>6.4</w:t>
      </w:r>
      <w:r>
        <w:rPr>
          <w:rFonts w:hint="eastAsia" w:ascii="宋体"/>
          <w:color w:val="auto"/>
          <w:szCs w:val="21"/>
          <w:highlight w:val="none"/>
        </w:rPr>
        <w:t>评委会修正错误的原则：</w:t>
      </w:r>
    </w:p>
    <w:p>
      <w:pPr>
        <w:spacing w:line="400" w:lineRule="exact"/>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pPr>
        <w:spacing w:line="400" w:lineRule="exact"/>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.2如果单价与数量的乘积和总价不一致，以单价为准，修正总价及开标一览表；当单价小数点有明显的错位时，评委会将以总价为准，并修正其单价。</w:t>
      </w:r>
    </w:p>
    <w:p>
      <w:pPr>
        <w:spacing w:line="400" w:lineRule="exact"/>
        <w:rPr>
          <w:rFonts w:hint="eastAsia"/>
          <w:color w:val="auto"/>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auto"/>
          <w:szCs w:val="21"/>
          <w:highlight w:val="none"/>
          <w:lang w:eastAsia="zh-CN"/>
        </w:rPr>
        <w:t>投标人在系统中</w:t>
      </w:r>
      <w:r>
        <w:rPr>
          <w:rFonts w:hint="eastAsia" w:ascii="宋体"/>
          <w:color w:val="auto"/>
          <w:szCs w:val="21"/>
          <w:highlight w:val="none"/>
        </w:rPr>
        <w:t>确认。</w:t>
      </w:r>
      <w:r>
        <w:rPr>
          <w:rFonts w:hint="eastAsia" w:ascii="宋体"/>
          <w:b/>
          <w:bCs/>
          <w:color w:val="auto"/>
          <w:szCs w:val="21"/>
          <w:highlight w:val="none"/>
        </w:rPr>
        <w:t>投标人拒绝对投标文件出现的错漏按上述原则进行修正、澄清、说明，评标委员会应当否决其投标。</w:t>
      </w:r>
    </w:p>
    <w:p>
      <w:pPr>
        <w:spacing w:line="440" w:lineRule="exact"/>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7.评审结果</w:t>
      </w:r>
    </w:p>
    <w:p>
      <w:pPr>
        <w:spacing w:line="400" w:lineRule="exac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.1除第二章“投标须知”及其前附表授权直接确定中标人外，评标委员会按照投标报价最低顺序推荐中标候选人。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.2评标委员会完成评标后，应当向招标人提交书面评标报告。评标报告应当如实记载以下内容：</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.3依法必须进行招标的项目，招标人应当确定</w:t>
      </w:r>
      <w:r>
        <w:rPr>
          <w:rFonts w:hint="eastAsia" w:ascii="宋体" w:hAnsi="宋体" w:eastAsia="宋体" w:cs="宋体"/>
          <w:color w:val="auto"/>
          <w:szCs w:val="21"/>
          <w:highlight w:val="none"/>
          <w:lang w:val="en-US" w:eastAsia="zh-CN"/>
        </w:rPr>
        <w:t>经评审</w:t>
      </w:r>
      <w:r>
        <w:rPr>
          <w:rFonts w:hint="eastAsia" w:ascii="宋体" w:hAnsi="宋体" w:eastAsia="宋体" w:cs="宋体"/>
          <w:color w:val="auto"/>
          <w:highlight w:val="none"/>
        </w:rPr>
        <w:t>投标报价最低</w:t>
      </w:r>
      <w:r>
        <w:rPr>
          <w:rFonts w:hint="eastAsia" w:ascii="宋体" w:hAnsi="宋体" w:eastAsia="宋体" w:cs="宋体"/>
          <w:color w:val="auto"/>
          <w:szCs w:val="21"/>
          <w:highlight w:val="none"/>
        </w:rPr>
        <w:t>的中标候选人为中标人。排名第一的中标候选人放弃中标、因不可抗力不能履行合同</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spacing w:line="440" w:lineRule="exact"/>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8.其他</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8.1</w:t>
      </w:r>
      <w:r>
        <w:rPr>
          <w:rFonts w:hint="eastAsia" w:ascii="宋体" w:hAnsi="宋体" w:eastAsia="宋体" w:cs="宋体"/>
          <w:color w:val="auto"/>
          <w:szCs w:val="21"/>
          <w:highlight w:val="none"/>
        </w:rPr>
        <w:t>投标人提供的与投标文件有关的各类证书、证明、文件、资料等的真实性、合法性由投标人负全责。</w:t>
      </w:r>
    </w:p>
    <w:p>
      <w:pPr>
        <w:rPr>
          <w:rFonts w:hint="eastAsia"/>
          <w:color w:val="auto"/>
          <w:lang w:eastAsia="zh-CN"/>
        </w:rPr>
      </w:pPr>
      <w:r>
        <w:rPr>
          <w:rFonts w:hint="eastAsia"/>
          <w:color w:val="auto"/>
          <w:highlight w:val="none"/>
        </w:rPr>
        <w:br w:type="page"/>
      </w:r>
      <w:bookmarkEnd w:id="76"/>
      <w:bookmarkEnd w:id="77"/>
      <w:bookmarkEnd w:id="78"/>
      <w:bookmarkEnd w:id="79"/>
      <w:bookmarkEnd w:id="80"/>
      <w:bookmarkEnd w:id="81"/>
      <w:bookmarkEnd w:id="82"/>
      <w:bookmarkEnd w:id="83"/>
      <w:bookmarkEnd w:id="84"/>
    </w:p>
    <w:p>
      <w:pPr>
        <w:pStyle w:val="5"/>
        <w:spacing w:before="0" w:after="0" w:line="560" w:lineRule="exact"/>
        <w:jc w:val="center"/>
        <w:rPr>
          <w:rFonts w:ascii="宋体" w:hAnsi="宋体" w:eastAsia="宋体" w:cs="宋体"/>
          <w:color w:val="auto"/>
          <w:kern w:val="2"/>
          <w:sz w:val="28"/>
          <w:szCs w:val="28"/>
        </w:rPr>
      </w:pPr>
      <w:bookmarkStart w:id="97" w:name="_Toc18152"/>
      <w:r>
        <w:rPr>
          <w:rFonts w:hint="eastAsia" w:ascii="宋体" w:hAnsi="宋体" w:eastAsia="宋体" w:cs="宋体"/>
          <w:color w:val="auto"/>
          <w:kern w:val="2"/>
          <w:sz w:val="28"/>
          <w:szCs w:val="28"/>
        </w:rPr>
        <w:t>第</w:t>
      </w:r>
      <w:r>
        <w:rPr>
          <w:rFonts w:hint="eastAsia" w:ascii="宋体" w:hAnsi="宋体" w:eastAsia="宋体" w:cs="宋体"/>
          <w:color w:val="auto"/>
          <w:kern w:val="2"/>
          <w:sz w:val="28"/>
          <w:szCs w:val="28"/>
          <w:lang w:val="en-US" w:eastAsia="zh-CN"/>
        </w:rPr>
        <w:t>五</w:t>
      </w:r>
      <w:r>
        <w:rPr>
          <w:rFonts w:hint="eastAsia" w:ascii="宋体" w:hAnsi="宋体" w:eastAsia="宋体" w:cs="宋体"/>
          <w:color w:val="auto"/>
          <w:kern w:val="2"/>
          <w:sz w:val="28"/>
          <w:szCs w:val="28"/>
        </w:rPr>
        <w:t>章  合同条款</w:t>
      </w:r>
      <w:bookmarkEnd w:id="51"/>
      <w:bookmarkEnd w:id="52"/>
      <w:bookmarkEnd w:id="53"/>
      <w:bookmarkEnd w:id="97"/>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委托方（甲方）：</w:t>
      </w:r>
      <w:r>
        <w:rPr>
          <w:rFonts w:hint="eastAsia" w:ascii="宋体" w:hAnsi="宋体" w:cs="宋体"/>
          <w:color w:val="auto"/>
          <w:lang w:val="en-US" w:eastAsia="zh-CN"/>
        </w:rPr>
        <w:t>滁州工投中都科技产业园有限公司</w:t>
      </w:r>
      <w:r>
        <w:rPr>
          <w:rFonts w:hint="eastAsia" w:ascii="宋体" w:hAnsi="宋体" w:eastAsia="宋体" w:cs="宋体"/>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受托方（乙方）：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为保证                      （项目名称）   工作质量和效率，依据《中华人民共和国审计法》、《中华人民共和国民法典》等有关法律法规，甲、乙双方经协商一致，自愿签订本协议。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一、结算复核项目</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1.项目名称：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2.项目投资额：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二、结算复核内容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1.成立项目结算复核项目组，编制结算复核实施方案，确定投资控制目标、重点环节及应对措施；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2.审核项目前期资料（图纸、工程量清单及控制价、招标响应文件、施工合同、签证变更等）；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3.对跟踪审计单位上报的资料进行审核（包括工程量的计量、计价复核、项目变更、经济签证的完整性、准确性、真实性等）。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4.出具结算复核报告。</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5.其他与项目投资控制相关的工作。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三、结算复核制度及相关要求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1.滁州市政府投资项目审计“八不准制度”；</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2.滁州市政府投资项目竣工结算审计结果备案制度；</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3.滁州市建设项目施工阶段全过程造价控制管理暂行办法；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4.实行定期、分段报告制度。乙方应及时提交项目前期资料审核结果、竣工结算审核报告；</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5.加强对项目变更事项的合理性、经济性审核。对涉及工程造价的重大事项（如工程造价10万元以上的变更事项和设备、材料询价采购等）须及时书面报告甲方；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6.协助甲方完成项目投资控制的各项工作。</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四、项目结算复核组及人员配备要求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乙方须成立项目结算复核组，配备相应数量具有相关专业执业资质的审计人员（满足文件要求）。本项目复核审计组负责人为姓名、一级注册造价工程证书号、联系电话，成员为姓名、一级注册造价工程证师或二级注册造价工程师或造价员证书号、联系电话；</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2.项目复核审计人员须服从甲方的工作安排，未经甲方许可，乙方不得随意更换、调整审计复核组人员。</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五、项目复核质量要求</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甲方对乙方出具的项目竣工结算审核报告进行复审或抽查，审查结果误差按以下办法处理：（1）审查结果误差率在1.5%以内（含），可按照委托协议约定收取审计服务费用；（2）审查结果误差在1.5%-3%（含）之间，审计服务费用扣除15%；（3）审查结果误差在3%-4%（含）之间，审计服务费用扣除30%；（4）审查结果误差超过4%, 全额扣除审计服务费用；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2.若乙方出现无证人员执业、挂靠执业、执业人员不到岗等违反国家、省、市相关工程造价管理文件规定，被建设行政主管部门记两次不良行为记录或列入黑名单的，甲方将终止委托审计业务；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3.若乙方出现因违背行业准则和规范的行为被司法、纪检、检察、公安、建设行政主管部门等查处的，甲方将终止委托审计业务。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六、结算复核服务费用标准及结算方式</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1.项目跟踪审计服务费用标准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本项目基本费为        ，审核成果费率为：2%（以一审结算价为基准，审核成果费率固定不变，无审减额的，按基本费用收取）</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说明：（1）结算复核费用计算方式为：基本费用+审核成果费用;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2.项目结算复核费用结算方式</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（1）乙方</w:t>
      </w:r>
      <w:r>
        <w:rPr>
          <w:rFonts w:hint="eastAsia" w:ascii="宋体" w:hAnsi="宋体" w:cs="宋体"/>
          <w:color w:val="000000" w:themeColor="text1"/>
          <w:lang w:val="en-US" w:eastAsia="zh-CN"/>
          <w14:textFill>
            <w14:solidFill>
              <w14:schemeClr w14:val="tx1"/>
            </w14:solidFill>
          </w14:textFill>
        </w:rPr>
        <w:t>按时</w:t>
      </w:r>
      <w:r>
        <w:rPr>
          <w:rFonts w:hint="eastAsia" w:ascii="宋体" w:hAnsi="宋体" w:eastAsia="宋体" w:cs="宋体"/>
          <w:color w:val="000000" w:themeColor="text1"/>
          <w:lang w:val="en-US" w:eastAsia="zh-CN"/>
          <w14:textFill>
            <w14:solidFill>
              <w14:schemeClr w14:val="tx1"/>
            </w14:solidFill>
          </w14:textFill>
        </w:rPr>
        <w:t>完成项目结算复核审计工作并出具审核报告，交付甲方审查确认</w:t>
      </w:r>
      <w:r>
        <w:rPr>
          <w:rFonts w:hint="eastAsia" w:ascii="宋体" w:hAnsi="宋体" w:cs="宋体"/>
          <w:color w:val="000000" w:themeColor="text1"/>
          <w:lang w:val="en-US" w:eastAsia="zh-CN"/>
          <w14:textFill>
            <w14:solidFill>
              <w14:schemeClr w14:val="tx1"/>
            </w14:solidFill>
          </w14:textFill>
        </w:rPr>
        <w:t>并开具增值税专用发票</w:t>
      </w:r>
      <w:r>
        <w:rPr>
          <w:rFonts w:hint="eastAsia" w:ascii="宋体" w:hAnsi="宋体" w:eastAsia="宋体" w:cs="宋体"/>
          <w:color w:val="000000" w:themeColor="text1"/>
          <w:lang w:val="en-US" w:eastAsia="zh-CN"/>
          <w14:textFill>
            <w14:solidFill>
              <w14:schemeClr w14:val="tx1"/>
            </w14:solidFill>
          </w14:textFill>
        </w:rPr>
        <w:t>后，</w:t>
      </w:r>
      <w:r>
        <w:rPr>
          <w:rFonts w:hint="eastAsia" w:ascii="宋体" w:hAnsi="宋体" w:cs="宋体"/>
          <w:color w:val="000000" w:themeColor="text1"/>
          <w:lang w:val="en-US" w:eastAsia="zh-CN"/>
          <w14:textFill>
            <w14:solidFill>
              <w14:schemeClr w14:val="tx1"/>
            </w14:solidFill>
          </w14:textFill>
        </w:rPr>
        <w:t>甲方</w:t>
      </w:r>
      <w:r>
        <w:rPr>
          <w:rFonts w:hint="eastAsia" w:ascii="宋体" w:hAnsi="宋体" w:eastAsia="宋体" w:cs="宋体"/>
          <w:color w:val="000000" w:themeColor="text1"/>
          <w:lang w:val="en-US" w:eastAsia="zh-CN"/>
          <w14:textFill>
            <w14:solidFill>
              <w14:schemeClr w14:val="tx1"/>
            </w14:solidFill>
          </w14:textFill>
        </w:rPr>
        <w:t>一次性支付审计服务费用。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（2）乙方未按要求完成结算复核工作并移交相关资料</w:t>
      </w:r>
      <w:r>
        <w:rPr>
          <w:rFonts w:hint="eastAsia" w:ascii="宋体" w:hAnsi="宋体" w:cs="宋体"/>
          <w:color w:val="000000" w:themeColor="text1"/>
          <w:lang w:val="en-US" w:eastAsia="zh-CN"/>
          <w14:textFill>
            <w14:solidFill>
              <w14:schemeClr w14:val="tx1"/>
            </w14:solidFill>
          </w14:textFill>
        </w:rPr>
        <w:t>，或未开具合法增值税专用发票，</w:t>
      </w:r>
      <w:r>
        <w:rPr>
          <w:rFonts w:hint="eastAsia" w:ascii="宋体" w:hAnsi="宋体" w:eastAsia="宋体" w:cs="宋体"/>
          <w:color w:val="000000" w:themeColor="text1"/>
          <w:lang w:val="en-US" w:eastAsia="zh-CN"/>
          <w14:textFill>
            <w14:solidFill>
              <w14:schemeClr w14:val="tx1"/>
            </w14:solidFill>
          </w14:textFill>
        </w:rPr>
        <w:t>甲方有权拒付服务费用。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七、项目结算复核工作考核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经核实，乙方有下列情形之一的，甲方可对乙方警告、扣减服务费用、终止委托协议等：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（1）工程结算审核报告存在重大失误或质量低劣；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（2）因自身工作错误或过失造成重大损失；</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（3）未经允许私自向施工单位、跟踪审计单位透露审核情况或信息；</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（4）向相关单位或个人索要财物等谋取不正当利益；</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（5）单独或与其他各方串通舞弊、弄虚作假虚增；</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（6）其他违反法律法规和政策的行为。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八、甲乙双方的权利和义务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1.甲方权利和义务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（1）甲方有权对乙方的结算复核项目实施监督，对乙方审计工作程序、质量和效率等进行检查考核；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（2）项目过程中，甲方如发现乙方所派审计人员不符合要求或不能胜任岗位工作职责的，甲方有权要求乙方及时调换，或视情况给予相应的处理、处罚；</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（3）甲方保证乙方审计服务费用的按时到位。</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2.乙方权利和义务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（1）乙方在完成复核审计任务后，有权及时取得服务费用；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（2）乙方须依照甲方工作要求及行业准则、规范，按时、保质、保量完成所承担的审计任务；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（3）乙方必须对审计人员进行廉政教育，如发现有违反廉洁自律规定的行为，应立即更换人员，并对其严肃处理。同时，甲方可根据性质及情节，扣减相应审计服务费用。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九、附则</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1.本协议一式肆份，具有同等法律效力，甲方、乙方各执贰份。</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2.本协议未尽事宜，由甲乙双方协商解决。协商不成，可向滁州市南谯区人民法院提起诉讼。</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3.本合同自双方签章后生效。</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甲方（签章）                           乙方（签章）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kern w:val="2"/>
          <w:sz w:val="28"/>
          <w:szCs w:val="28"/>
        </w:rPr>
      </w:pPr>
      <w:r>
        <w:rPr>
          <w:rFonts w:hint="eastAsia" w:ascii="宋体" w:hAnsi="宋体" w:eastAsia="宋体" w:cs="宋体"/>
          <w:color w:val="auto"/>
          <w:lang w:val="en-US" w:eastAsia="zh-CN"/>
        </w:rPr>
        <w:t xml:space="preserve">年    月    日                         年   月   日 </w:t>
      </w:r>
      <w:bookmarkStart w:id="98" w:name="_Toc31238"/>
    </w:p>
    <w:p>
      <w:pPr>
        <w:pStyle w:val="5"/>
        <w:spacing w:before="0" w:after="0"/>
        <w:jc w:val="center"/>
        <w:rPr>
          <w:rFonts w:ascii="宋体" w:hAnsi="宋体" w:eastAsia="宋体" w:cs="宋体"/>
          <w:color w:val="auto"/>
          <w:kern w:val="2"/>
          <w:sz w:val="32"/>
          <w:szCs w:val="32"/>
        </w:rPr>
      </w:pPr>
      <w:bookmarkStart w:id="99" w:name="_Toc702"/>
      <w:r>
        <w:rPr>
          <w:rFonts w:hint="eastAsia" w:ascii="宋体" w:hAnsi="宋体" w:eastAsia="宋体" w:cs="宋体"/>
          <w:color w:val="auto"/>
          <w:kern w:val="2"/>
          <w:sz w:val="32"/>
          <w:szCs w:val="32"/>
        </w:rPr>
        <w:t>第</w:t>
      </w:r>
      <w:r>
        <w:rPr>
          <w:rFonts w:hint="eastAsia" w:ascii="宋体" w:hAnsi="宋体" w:eastAsia="宋体" w:cs="宋体"/>
          <w:color w:val="auto"/>
          <w:kern w:val="2"/>
          <w:sz w:val="32"/>
          <w:szCs w:val="32"/>
          <w:lang w:val="en-US" w:eastAsia="zh-CN"/>
        </w:rPr>
        <w:t>六</w:t>
      </w:r>
      <w:r>
        <w:rPr>
          <w:rFonts w:hint="eastAsia" w:ascii="宋体" w:hAnsi="宋体" w:eastAsia="宋体" w:cs="宋体"/>
          <w:color w:val="auto"/>
          <w:kern w:val="2"/>
          <w:sz w:val="32"/>
          <w:szCs w:val="32"/>
        </w:rPr>
        <w:t>章投标文件格式</w:t>
      </w:r>
      <w:bookmarkEnd w:id="98"/>
      <w:bookmarkEnd w:id="99"/>
    </w:p>
    <w:p>
      <w:pPr>
        <w:jc w:val="center"/>
        <w:rPr>
          <w:rFonts w:ascii="宋体" w:hAnsi="宋体" w:cs="宋体"/>
          <w:color w:val="auto"/>
          <w:sz w:val="28"/>
          <w:szCs w:val="28"/>
          <w:u w:val="single"/>
        </w:rPr>
      </w:pPr>
    </w:p>
    <w:p>
      <w:pPr>
        <w:pStyle w:val="2"/>
        <w:ind w:firstLine="560"/>
        <w:rPr>
          <w:color w:val="auto"/>
        </w:rPr>
      </w:pPr>
    </w:p>
    <w:p>
      <w:pPr>
        <w:jc w:val="center"/>
        <w:rPr>
          <w:rFonts w:eastAsia="黑体"/>
          <w:color w:val="auto"/>
          <w:sz w:val="20"/>
          <w:szCs w:val="20"/>
        </w:rPr>
      </w:pPr>
      <w:r>
        <w:rPr>
          <w:rFonts w:eastAsia="黑体"/>
          <w:color w:val="auto"/>
          <w:sz w:val="28"/>
          <w:szCs w:val="28"/>
          <w:u w:val="single"/>
        </w:rPr>
        <w:t xml:space="preserve">                </w:t>
      </w:r>
      <w:r>
        <w:rPr>
          <w:rFonts w:eastAsia="黑体"/>
          <w:color w:val="auto"/>
          <w:sz w:val="28"/>
          <w:szCs w:val="28"/>
        </w:rPr>
        <w:t>（项目名称）</w:t>
      </w:r>
    </w:p>
    <w:p>
      <w:pPr>
        <w:jc w:val="center"/>
        <w:rPr>
          <w:rFonts w:eastAsia="黑体"/>
          <w:color w:val="auto"/>
          <w:sz w:val="20"/>
          <w:szCs w:val="20"/>
        </w:rPr>
      </w:pPr>
    </w:p>
    <w:p>
      <w:pPr>
        <w:rPr>
          <w:rFonts w:eastAsia="黑体"/>
          <w:color w:val="auto"/>
          <w:sz w:val="20"/>
          <w:szCs w:val="20"/>
        </w:rPr>
      </w:pPr>
    </w:p>
    <w:p>
      <w:pPr>
        <w:jc w:val="center"/>
        <w:rPr>
          <w:rFonts w:eastAsia="黑体"/>
          <w:color w:val="auto"/>
          <w:sz w:val="44"/>
          <w:szCs w:val="44"/>
        </w:rPr>
      </w:pPr>
      <w:r>
        <w:rPr>
          <w:rFonts w:eastAsia="黑体"/>
          <w:color w:val="auto"/>
          <w:sz w:val="44"/>
          <w:szCs w:val="44"/>
        </w:rPr>
        <w:t xml:space="preserve">投  标  文  件  </w:t>
      </w:r>
      <w:r>
        <w:rPr>
          <w:rFonts w:hint="eastAsia" w:eastAsia="黑体"/>
          <w:color w:val="auto"/>
          <w:sz w:val="44"/>
          <w:szCs w:val="44"/>
        </w:rPr>
        <w:t>一</w:t>
      </w:r>
    </w:p>
    <w:p>
      <w:pPr>
        <w:jc w:val="center"/>
        <w:rPr>
          <w:rFonts w:eastAsia="黑体"/>
          <w:color w:val="auto"/>
          <w:sz w:val="44"/>
          <w:szCs w:val="44"/>
        </w:rPr>
      </w:pPr>
      <w:r>
        <w:rPr>
          <w:rFonts w:eastAsia="黑体"/>
          <w:color w:val="auto"/>
          <w:sz w:val="44"/>
          <w:szCs w:val="44"/>
        </w:rPr>
        <w:t>（</w:t>
      </w:r>
      <w:r>
        <w:rPr>
          <w:rFonts w:hint="eastAsia" w:eastAsia="黑体"/>
          <w:color w:val="auto"/>
          <w:sz w:val="44"/>
          <w:szCs w:val="44"/>
        </w:rPr>
        <w:t>资信证明</w:t>
      </w:r>
      <w:r>
        <w:rPr>
          <w:rFonts w:eastAsia="黑体"/>
          <w:color w:val="auto"/>
          <w:sz w:val="44"/>
          <w:szCs w:val="44"/>
        </w:rPr>
        <w:t>文件）</w:t>
      </w: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jc w:val="center"/>
        <w:rPr>
          <w:rFonts w:eastAsia="黑体"/>
          <w:color w:val="auto"/>
          <w:sz w:val="28"/>
          <w:szCs w:val="28"/>
          <w:u w:val="single"/>
        </w:rPr>
      </w:pPr>
      <w:r>
        <w:rPr>
          <w:rFonts w:eastAsia="黑体"/>
          <w:color w:val="auto"/>
          <w:sz w:val="28"/>
          <w:szCs w:val="28"/>
        </w:rPr>
        <w:t>投标人：</w:t>
      </w:r>
      <w:r>
        <w:rPr>
          <w:rFonts w:eastAsia="黑体"/>
          <w:color w:val="auto"/>
          <w:sz w:val="28"/>
          <w:szCs w:val="28"/>
          <w:u w:val="single"/>
        </w:rPr>
        <w:t xml:space="preserve">                              </w:t>
      </w:r>
      <w:r>
        <w:rPr>
          <w:rFonts w:eastAsia="黑体"/>
          <w:color w:val="auto"/>
          <w:sz w:val="28"/>
          <w:szCs w:val="28"/>
        </w:rPr>
        <w:t>（</w:t>
      </w:r>
      <w:r>
        <w:rPr>
          <w:rFonts w:hint="eastAsia" w:eastAsia="黑体"/>
          <w:color w:val="auto"/>
          <w:sz w:val="28"/>
          <w:szCs w:val="28"/>
        </w:rPr>
        <w:t>盖章</w:t>
      </w:r>
      <w:r>
        <w:rPr>
          <w:rFonts w:eastAsia="黑体"/>
          <w:color w:val="auto"/>
          <w:sz w:val="28"/>
          <w:szCs w:val="28"/>
        </w:rPr>
        <w:t>）</w:t>
      </w:r>
    </w:p>
    <w:p>
      <w:pPr>
        <w:jc w:val="center"/>
        <w:rPr>
          <w:rFonts w:eastAsia="黑体"/>
          <w:color w:val="auto"/>
          <w:sz w:val="28"/>
          <w:szCs w:val="28"/>
        </w:rPr>
      </w:pPr>
      <w:r>
        <w:rPr>
          <w:rFonts w:eastAsia="黑体"/>
          <w:color w:val="auto"/>
          <w:sz w:val="28"/>
          <w:szCs w:val="28"/>
        </w:rPr>
        <w:t>法定代表人：</w:t>
      </w:r>
      <w:r>
        <w:rPr>
          <w:rFonts w:eastAsia="黑体"/>
          <w:color w:val="auto"/>
          <w:sz w:val="28"/>
          <w:szCs w:val="28"/>
          <w:u w:val="single"/>
        </w:rPr>
        <w:t xml:space="preserve">                </w:t>
      </w:r>
      <w:r>
        <w:rPr>
          <w:rFonts w:eastAsia="黑体"/>
          <w:color w:val="auto"/>
          <w:sz w:val="28"/>
          <w:szCs w:val="28"/>
        </w:rPr>
        <w:t>（签</w:t>
      </w:r>
      <w:r>
        <w:rPr>
          <w:rFonts w:hint="eastAsia" w:eastAsia="黑体"/>
          <w:color w:val="auto"/>
          <w:sz w:val="28"/>
          <w:szCs w:val="28"/>
        </w:rPr>
        <w:t>字或盖章</w:t>
      </w:r>
      <w:r>
        <w:rPr>
          <w:rFonts w:eastAsia="黑体"/>
          <w:color w:val="auto"/>
          <w:sz w:val="28"/>
          <w:szCs w:val="28"/>
        </w:rPr>
        <w:t>）</w:t>
      </w:r>
    </w:p>
    <w:p>
      <w:pPr>
        <w:jc w:val="center"/>
        <w:rPr>
          <w:b/>
          <w:color w:val="auto"/>
          <w:sz w:val="28"/>
          <w:szCs w:val="28"/>
        </w:rPr>
        <w:sectPr>
          <w:footerReference r:id="rId9" w:type="default"/>
          <w:pgSz w:w="11906" w:h="16838"/>
          <w:pgMar w:top="1440" w:right="1800" w:bottom="1440" w:left="1800" w:header="851" w:footer="992" w:gutter="0"/>
          <w:cols w:space="720" w:num="1"/>
          <w:docGrid w:type="lines" w:linePitch="312" w:charSpace="0"/>
        </w:sect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line="480" w:lineRule="auto"/>
        <w:ind w:right="980" w:firstLine="602" w:firstLineChars="200"/>
        <w:jc w:val="center"/>
        <w:rPr>
          <w:rFonts w:ascii="仿宋" w:hAnsi="仿宋" w:eastAsia="仿宋" w:cs="仿宋"/>
          <w:b/>
          <w:bCs/>
          <w:color w:val="auto"/>
          <w:kern w:val="0"/>
          <w:sz w:val="30"/>
          <w:szCs w:val="30"/>
        </w:rPr>
      </w:pPr>
      <w:r>
        <w:rPr>
          <w:rFonts w:hint="eastAsia" w:ascii="仿宋" w:hAnsi="仿宋" w:eastAsia="仿宋" w:cs="仿宋"/>
          <w:b/>
          <w:bCs/>
          <w:color w:val="auto"/>
          <w:kern w:val="0"/>
          <w:sz w:val="30"/>
          <w:szCs w:val="30"/>
        </w:rPr>
        <w:t>目录</w:t>
      </w:r>
    </w:p>
    <w:p>
      <w:pPr>
        <w:spacing w:line="440" w:lineRule="exact"/>
        <w:ind w:firstLine="420" w:firstLineChars="200"/>
        <w:jc w:val="left"/>
        <w:rPr>
          <w:rFonts w:ascii="宋体" w:hAnsi="宋体" w:cs="宋体"/>
          <w:color w:val="auto"/>
        </w:rPr>
      </w:pPr>
      <w:r>
        <w:rPr>
          <w:rFonts w:hint="eastAsia" w:ascii="宋体" w:hAnsi="宋体" w:cs="宋体"/>
          <w:color w:val="auto"/>
        </w:rPr>
        <w:t>（1）法定代表人身份证明文件和本人有效身份证(或法定代表人授权委托书和委托代理人有效身份证)；</w:t>
      </w:r>
    </w:p>
    <w:p>
      <w:pPr>
        <w:spacing w:line="440" w:lineRule="exact"/>
        <w:ind w:firstLine="420" w:firstLineChars="200"/>
        <w:jc w:val="left"/>
        <w:rPr>
          <w:rFonts w:ascii="宋体" w:hAnsi="宋体" w:cs="宋体"/>
          <w:color w:val="auto"/>
        </w:rPr>
      </w:pPr>
      <w:r>
        <w:rPr>
          <w:rFonts w:hint="eastAsia" w:ascii="宋体" w:hAnsi="宋体" w:cs="宋体"/>
          <w:color w:val="auto"/>
        </w:rPr>
        <w:t>（2）诚信投标承诺书（格式见附件）；</w:t>
      </w:r>
    </w:p>
    <w:p>
      <w:pPr>
        <w:spacing w:line="440" w:lineRule="exact"/>
        <w:ind w:firstLine="420" w:firstLineChars="200"/>
        <w:jc w:val="left"/>
        <w:rPr>
          <w:rFonts w:ascii="宋体" w:hAnsi="宋体" w:cs="宋体"/>
          <w:color w:val="auto"/>
        </w:rPr>
      </w:pPr>
      <w:r>
        <w:rPr>
          <w:rFonts w:hint="eastAsia" w:ascii="宋体" w:hAnsi="宋体" w:cs="宋体"/>
          <w:color w:val="auto"/>
        </w:rPr>
        <w:t>（3）</w:t>
      </w:r>
      <w:r>
        <w:rPr>
          <w:rFonts w:hint="eastAsia" w:ascii="宋体" w:hAnsi="宋体"/>
          <w:color w:val="auto"/>
        </w:rPr>
        <w:t>企业营业执照（或三证合一的有效证件）</w:t>
      </w:r>
      <w:r>
        <w:rPr>
          <w:rFonts w:hint="eastAsia" w:ascii="宋体" w:hAnsi="宋体" w:cs="宋体"/>
          <w:color w:val="auto"/>
        </w:rPr>
        <w:t>；</w:t>
      </w:r>
    </w:p>
    <w:p>
      <w:pPr>
        <w:spacing w:line="440" w:lineRule="exact"/>
        <w:ind w:firstLine="420" w:firstLineChars="200"/>
        <w:jc w:val="left"/>
        <w:rPr>
          <w:rFonts w:ascii="宋体" w:hAnsi="宋体" w:cs="宋体"/>
          <w:color w:val="auto"/>
          <w:spacing w:val="-1"/>
        </w:rPr>
      </w:pPr>
      <w:r>
        <w:rPr>
          <w:rFonts w:hint="eastAsia" w:ascii="宋体" w:hAnsi="宋体" w:cs="宋体"/>
          <w:color w:val="auto"/>
        </w:rPr>
        <w:t>（5）拟派项目负责人有效身份证及</w:t>
      </w:r>
      <w:r>
        <w:rPr>
          <w:rFonts w:hint="eastAsia" w:ascii="宋体" w:hAnsi="宋体" w:cs="宋体"/>
          <w:color w:val="auto"/>
          <w:lang w:val="en-US" w:eastAsia="zh-CN"/>
        </w:rPr>
        <w:t>注册</w:t>
      </w:r>
      <w:r>
        <w:rPr>
          <w:rFonts w:hint="eastAsia" w:ascii="宋体" w:hAnsi="宋体" w:cs="宋体"/>
          <w:color w:val="auto"/>
        </w:rPr>
        <w:t>证书</w:t>
      </w:r>
      <w:r>
        <w:rPr>
          <w:rFonts w:hint="eastAsia" w:ascii="宋体" w:hAnsi="宋体" w:cs="宋体"/>
          <w:color w:val="auto"/>
          <w:spacing w:val="-1"/>
        </w:rPr>
        <w:t>；</w:t>
      </w:r>
    </w:p>
    <w:p>
      <w:pPr>
        <w:spacing w:line="440" w:lineRule="exact"/>
        <w:ind w:firstLine="420" w:firstLineChars="200"/>
        <w:jc w:val="left"/>
        <w:rPr>
          <w:rFonts w:hint="default" w:ascii="宋体" w:hAnsi="宋体" w:eastAsia="宋体" w:cs="Times New Roman"/>
          <w:color w:val="auto"/>
          <w:lang w:val="en-US" w:eastAsia="zh-CN"/>
        </w:rPr>
      </w:pPr>
      <w:r>
        <w:rPr>
          <w:rFonts w:hint="eastAsia" w:ascii="宋体" w:hAnsi="宋体" w:eastAsia="宋体" w:cs="Times New Roman"/>
          <w:color w:val="auto"/>
        </w:rPr>
        <w:t>（6）</w:t>
      </w:r>
      <w:r>
        <w:rPr>
          <w:rFonts w:hint="eastAsia" w:ascii="宋体" w:hAnsi="宋体" w:eastAsia="宋体" w:cs="Times New Roman"/>
          <w:color w:val="auto"/>
          <w:lang w:val="en-US" w:eastAsia="zh-CN"/>
        </w:rPr>
        <w:t>投标人拟派项目负责人业绩材料。</w:t>
      </w:r>
    </w:p>
    <w:p>
      <w:pPr>
        <w:spacing w:line="440" w:lineRule="exact"/>
        <w:ind w:firstLine="420" w:firstLineChars="200"/>
        <w:jc w:val="left"/>
        <w:rPr>
          <w:rFonts w:hint="eastAsia" w:ascii="宋体" w:hAnsi="宋体" w:eastAsia="宋体" w:cs="Times New Roman"/>
          <w:color w:val="auto"/>
        </w:rPr>
      </w:pPr>
      <w:r>
        <w:rPr>
          <w:rFonts w:hint="eastAsia" w:ascii="宋体" w:hAnsi="宋体" w:eastAsia="宋体" w:cs="Times New Roman"/>
          <w:color w:val="auto"/>
        </w:rPr>
        <w:t>（7）项目组成员注册证书复印件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Times New Roman"/>
          <w:color w:val="auto"/>
        </w:rPr>
        <w:t>；</w:t>
      </w:r>
    </w:p>
    <w:p>
      <w:pPr>
        <w:spacing w:line="440" w:lineRule="exact"/>
        <w:ind w:firstLine="420" w:firstLineChars="200"/>
        <w:jc w:val="left"/>
        <w:rPr>
          <w:rFonts w:hint="eastAsia" w:ascii="宋体" w:hAnsi="宋体" w:eastAsia="宋体" w:cs="Times New Roman"/>
          <w:color w:val="auto"/>
        </w:rPr>
      </w:pPr>
      <w:r>
        <w:rPr>
          <w:rFonts w:hint="eastAsia" w:ascii="宋体" w:hAnsi="宋体" w:eastAsia="宋体" w:cs="Times New Roman"/>
          <w:color w:val="auto"/>
        </w:rPr>
        <w:t>（8</w:t>
      </w:r>
      <w:r>
        <w:rPr>
          <w:rFonts w:hint="eastAsia" w:ascii="宋体" w:hAnsi="宋体" w:eastAsia="宋体" w:cs="Times New Roman"/>
          <w:color w:val="auto"/>
          <w:lang w:eastAsia="zh-CN"/>
        </w:rPr>
        <w:t>）</w:t>
      </w:r>
      <w:r>
        <w:rPr>
          <w:rFonts w:hint="eastAsia" w:ascii="宋体" w:hAnsi="宋体" w:eastAsia="宋体" w:cs="Times New Roman"/>
          <w:color w:val="auto"/>
        </w:rPr>
        <w:t>投标人的法定代表人(或委托代理人)和拟任项目负责人须持有社保部门出具的本单位为其缴纳的投标前近</w:t>
      </w:r>
      <w:r>
        <w:rPr>
          <w:rFonts w:hint="eastAsia" w:ascii="宋体" w:hAnsi="宋体" w:eastAsia="宋体" w:cs="Times New Roman"/>
          <w:color w:val="auto"/>
          <w:lang w:val="en-US" w:eastAsia="zh-CN"/>
        </w:rPr>
        <w:t>三</w:t>
      </w:r>
      <w:r>
        <w:rPr>
          <w:rFonts w:hint="eastAsia" w:ascii="宋体" w:hAnsi="宋体" w:eastAsia="宋体" w:cs="Times New Roman"/>
          <w:color w:val="auto"/>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pPr>
        <w:spacing w:line="440" w:lineRule="exact"/>
        <w:ind w:firstLine="420" w:firstLineChars="200"/>
        <w:jc w:val="left"/>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9</w:t>
      </w:r>
      <w:r>
        <w:rPr>
          <w:rFonts w:hint="eastAsia" w:ascii="宋体" w:hAnsi="宋体" w:eastAsia="宋体" w:cs="Times New Roman"/>
          <w:color w:val="auto"/>
          <w:lang w:eastAsia="zh-CN"/>
        </w:rPr>
        <w:t>）</w:t>
      </w:r>
      <w:r>
        <w:rPr>
          <w:rFonts w:hint="eastAsia" w:ascii="宋体" w:hAnsi="宋体" w:eastAsia="宋体" w:cs="Times New Roman"/>
          <w:color w:val="auto"/>
        </w:rPr>
        <w:t>服务承诺书</w:t>
      </w:r>
      <w:r>
        <w:rPr>
          <w:rFonts w:hint="eastAsia" w:ascii="宋体" w:hAnsi="宋体" w:eastAsia="宋体" w:cs="Times New Roman"/>
          <w:color w:val="auto"/>
          <w:lang w:eastAsia="zh-CN"/>
        </w:rPr>
        <w:t>；</w:t>
      </w:r>
    </w:p>
    <w:p>
      <w:pPr>
        <w:spacing w:line="440" w:lineRule="exact"/>
        <w:ind w:firstLine="420" w:firstLineChars="200"/>
        <w:jc w:val="left"/>
        <w:rPr>
          <w:rFonts w:hint="eastAsia" w:ascii="宋体" w:hAnsi="宋体" w:cs="宋体"/>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w:t>
      </w:r>
      <w:r>
        <w:rPr>
          <w:rFonts w:hint="eastAsia" w:ascii="宋体" w:hAnsi="宋体" w:eastAsia="宋体" w:cs="Times New Roman"/>
          <w:color w:val="auto"/>
          <w:lang w:eastAsia="zh-CN"/>
        </w:rPr>
        <w:t>）</w:t>
      </w:r>
      <w:r>
        <w:rPr>
          <w:rFonts w:hint="eastAsia" w:ascii="宋体" w:hAnsi="宋体" w:eastAsia="宋体" w:cs="Times New Roman"/>
          <w:color w:val="auto"/>
        </w:rPr>
        <w:t>投标</w:t>
      </w:r>
      <w:r>
        <w:rPr>
          <w:rFonts w:hint="eastAsia" w:ascii="宋体" w:hAnsi="宋体" w:cs="宋体"/>
          <w:color w:val="auto"/>
        </w:rPr>
        <w:t>人认为需要提供的其它证明材料。</w:t>
      </w:r>
    </w:p>
    <w:p>
      <w:pPr>
        <w:spacing w:line="500" w:lineRule="exact"/>
        <w:jc w:val="left"/>
        <w:rPr>
          <w:rFonts w:ascii="仿宋" w:hAnsi="仿宋" w:eastAsia="仿宋" w:cs="仿宋"/>
          <w:b/>
          <w:color w:val="auto"/>
          <w:sz w:val="28"/>
          <w:szCs w:val="28"/>
        </w:rPr>
      </w:pPr>
      <w:r>
        <w:rPr>
          <w:rFonts w:hint="eastAsia" w:ascii="宋体" w:hAnsi="宋体" w:cs="宋体"/>
          <w:b/>
          <w:color w:val="auto"/>
          <w:sz w:val="24"/>
          <w:szCs w:val="24"/>
        </w:rPr>
        <w:t>以上材料须提供原件或复印件加盖投标人公章，否则按无效标处理。</w:t>
      </w:r>
      <w:r>
        <w:rPr>
          <w:rFonts w:ascii="仿宋" w:hAnsi="仿宋" w:eastAsia="仿宋" w:cs="仿宋"/>
          <w:b/>
          <w:color w:val="auto"/>
          <w:sz w:val="28"/>
          <w:szCs w:val="28"/>
        </w:rPr>
        <w:br w:type="page"/>
      </w:r>
    </w:p>
    <w:p>
      <w:pPr>
        <w:spacing w:line="360" w:lineRule="exact"/>
        <w:ind w:firstLine="443" w:firstLineChars="147"/>
        <w:rPr>
          <w:rFonts w:hint="eastAsia" w:ascii="仿宋" w:hAnsi="仿宋" w:eastAsia="仿宋" w:cs="仿宋"/>
          <w:b/>
          <w:color w:val="auto"/>
          <w:sz w:val="28"/>
          <w:szCs w:val="28"/>
        </w:rPr>
      </w:pPr>
      <w:r>
        <w:rPr>
          <w:rFonts w:hint="eastAsia" w:ascii="宋体"/>
          <w:b/>
          <w:color w:val="auto"/>
          <w:sz w:val="30"/>
          <w:szCs w:val="30"/>
        </w:rPr>
        <w:t>附件</w:t>
      </w:r>
      <w:r>
        <w:rPr>
          <w:rFonts w:hint="eastAsia" w:ascii="宋体"/>
          <w:b/>
          <w:color w:val="auto"/>
          <w:sz w:val="30"/>
          <w:szCs w:val="30"/>
          <w:lang w:val="en-US" w:eastAsia="zh-CN"/>
        </w:rPr>
        <w:t>1</w:t>
      </w:r>
    </w:p>
    <w:p>
      <w:pPr>
        <w:jc w:val="center"/>
        <w:rPr>
          <w:rFonts w:ascii="仿宋" w:hAnsi="仿宋" w:eastAsia="仿宋" w:cs="仿宋"/>
          <w:color w:val="auto"/>
          <w:sz w:val="32"/>
          <w:szCs w:val="32"/>
        </w:rPr>
      </w:pPr>
      <w:r>
        <w:rPr>
          <w:rFonts w:hint="eastAsia" w:ascii="仿宋" w:hAnsi="仿宋" w:eastAsia="仿宋" w:cs="仿宋"/>
          <w:b/>
          <w:color w:val="auto"/>
          <w:sz w:val="28"/>
          <w:szCs w:val="28"/>
        </w:rPr>
        <w:t>法定代表人身份证明或授权委托书</w:t>
      </w:r>
    </w:p>
    <w:p>
      <w:pPr>
        <w:pStyle w:val="146"/>
        <w:spacing w:before="312" w:beforeLines="100" w:after="312" w:afterLines="100" w:line="480" w:lineRule="exact"/>
        <w:ind w:firstLine="180" w:firstLineChars="75"/>
        <w:rPr>
          <w:rFonts w:ascii="宋体" w:hAnsi="宋体" w:cs="宋体"/>
          <w:b/>
          <w:color w:val="auto"/>
          <w:sz w:val="24"/>
          <w:szCs w:val="24"/>
        </w:rPr>
      </w:pPr>
      <w:bookmarkStart w:id="100" w:name="OLE_LINK13"/>
      <w:r>
        <w:rPr>
          <w:rFonts w:hint="eastAsia" w:ascii="宋体" w:hAnsi="宋体" w:cs="宋体"/>
          <w:color w:val="auto"/>
          <w:sz w:val="24"/>
          <w:szCs w:val="24"/>
        </w:rPr>
        <w:t>1、法定代表人身份证明</w:t>
      </w:r>
    </w:p>
    <w:p>
      <w:pPr>
        <w:spacing w:line="480" w:lineRule="exact"/>
        <w:ind w:firstLine="480" w:firstLineChars="200"/>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单位性质：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80" w:lineRule="exact"/>
        <w:ind w:firstLine="480" w:firstLineChars="2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80" w:lineRule="exact"/>
        <w:ind w:firstLine="480" w:firstLineChars="200"/>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80" w:lineRule="exact"/>
        <w:ind w:firstLine="480" w:firstLineChars="200"/>
        <w:rPr>
          <w:rFonts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80" w:lineRule="exact"/>
        <w:ind w:firstLine="1440" w:firstLineChars="200"/>
        <w:rPr>
          <w:rFonts w:ascii="宋体" w:hAnsi="宋体" w:cs="宋体"/>
          <w:color w:val="auto"/>
          <w:sz w:val="24"/>
        </w:rPr>
      </w:pPr>
      <w:r>
        <w:rPr>
          <w:rFonts w:hint="eastAsia" w:ascii="宋体" w:hAnsi="宋体" w:cs="宋体"/>
          <w:color w:val="auto"/>
          <w:spacing w:val="240"/>
          <w:sz w:val="24"/>
        </w:rPr>
        <w:t>姓</w:t>
      </w:r>
      <w:r>
        <w:rPr>
          <w:rFonts w:hint="eastAsia" w:ascii="宋体" w:hAnsi="宋体" w:cs="宋体"/>
          <w:color w:val="auto"/>
          <w:sz w:val="24"/>
        </w:rPr>
        <w:t>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_职务：</w:t>
      </w:r>
      <w:r>
        <w:rPr>
          <w:rFonts w:hint="eastAsia" w:ascii="宋体" w:hAnsi="宋体" w:cs="宋体"/>
          <w:color w:val="auto"/>
          <w:sz w:val="24"/>
          <w:u w:val="single"/>
        </w:rPr>
        <w:t xml:space="preserve">       </w:t>
      </w:r>
    </w:p>
    <w:p>
      <w:pPr>
        <w:spacing w:line="480" w:lineRule="exact"/>
        <w:ind w:firstLine="480" w:firstLineChars="20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（投标人名称）的法定代表人。</w:t>
      </w:r>
    </w:p>
    <w:p>
      <w:pPr>
        <w:spacing w:line="480" w:lineRule="exact"/>
        <w:ind w:firstLine="960" w:firstLineChars="400"/>
        <w:rPr>
          <w:rFonts w:ascii="宋体" w:hAnsi="宋体" w:cs="宋体"/>
          <w:color w:val="auto"/>
          <w:sz w:val="24"/>
        </w:rPr>
      </w:pPr>
      <w:r>
        <w:rPr>
          <w:rFonts w:hint="eastAsia" w:ascii="宋体" w:hAnsi="宋体" w:cs="宋体"/>
          <w:color w:val="auto"/>
          <w:sz w:val="24"/>
        </w:rPr>
        <w:t>特此证明。</w:t>
      </w:r>
    </w:p>
    <w:p>
      <w:pPr>
        <w:spacing w:line="360" w:lineRule="auto"/>
        <w:ind w:firstLine="3480" w:firstLineChars="1450"/>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color w:val="auto"/>
        </w:rPr>
      </w:pPr>
      <w:r>
        <w:rPr>
          <w:rFonts w:hint="eastAsia" w:ascii="宋体" w:hAnsi="宋体" w:cs="宋体"/>
          <w:color w:val="auto"/>
          <w:sz w:val="24"/>
        </w:rPr>
        <w:t xml:space="preserve">                                        年    月     日</w:t>
      </w:r>
      <w:bookmarkEnd w:id="100"/>
    </w:p>
    <w:p>
      <w:pPr>
        <w:spacing w:line="480" w:lineRule="auto"/>
        <w:jc w:val="center"/>
        <w:rPr>
          <w:rFonts w:ascii="宋体" w:hAnsi="宋体" w:cs="宋体"/>
          <w:color w:val="auto"/>
          <w:sz w:val="24"/>
          <w:szCs w:val="24"/>
        </w:rPr>
      </w:pPr>
      <w:r>
        <w:rPr>
          <w:rFonts w:hint="eastAsia" w:ascii="宋体" w:hAnsi="宋体" w:cs="宋体"/>
          <w:color w:val="auto"/>
          <w:sz w:val="24"/>
          <w:szCs w:val="24"/>
        </w:rPr>
        <w:t>2、授权委托书</w:t>
      </w:r>
    </w:p>
    <w:p>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（姓名）</w:t>
      </w:r>
      <w:r>
        <w:rPr>
          <w:rFonts w:hint="eastAsia" w:ascii="宋体" w:hAnsi="宋体" w:cs="宋体"/>
          <w:color w:val="auto"/>
          <w:sz w:val="24"/>
          <w:szCs w:val="24"/>
        </w:rPr>
        <w:t>系</w:t>
      </w:r>
      <w:r>
        <w:rPr>
          <w:rFonts w:hint="eastAsia" w:ascii="宋体" w:hAnsi="宋体" w:cs="宋体"/>
          <w:color w:val="auto"/>
          <w:sz w:val="24"/>
          <w:szCs w:val="24"/>
          <w:u w:val="single"/>
        </w:rPr>
        <w:t>（投标人名称）</w:t>
      </w:r>
      <w:r>
        <w:rPr>
          <w:rFonts w:hint="eastAsia" w:ascii="宋体" w:hAnsi="宋体" w:cs="宋体"/>
          <w:color w:val="auto"/>
          <w:sz w:val="24"/>
          <w:szCs w:val="24"/>
        </w:rPr>
        <w:t>的法定代表人，现授权委托</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（姓名）</w:t>
      </w:r>
      <w:r>
        <w:rPr>
          <w:rFonts w:hint="eastAsia" w:ascii="宋体" w:hAnsi="宋体" w:cs="宋体"/>
          <w:color w:val="auto"/>
          <w:sz w:val="24"/>
          <w:szCs w:val="24"/>
        </w:rPr>
        <w:t>为我公司法定代表人授权委托代理人，参加</w:t>
      </w:r>
      <w:r>
        <w:rPr>
          <w:rFonts w:hint="eastAsia" w:ascii="宋体" w:hAnsi="宋体" w:cs="宋体"/>
          <w:color w:val="auto"/>
          <w:sz w:val="24"/>
          <w:szCs w:val="24"/>
          <w:u w:val="single"/>
        </w:rPr>
        <w:t>招标人</w:t>
      </w:r>
      <w:r>
        <w:rPr>
          <w:rFonts w:hint="eastAsia" w:ascii="宋体" w:hAnsi="宋体" w:cs="宋体"/>
          <w:color w:val="auto"/>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rPr>
        <w:t>工程的投标活动。代理人在投标、开标、评标、合同谈判过程中所签署的一切文件和处理与之有关的一切事务，我均予以承认。</w:t>
      </w:r>
    </w:p>
    <w:p>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代理人无转委托权，特此委托。</w:t>
      </w:r>
    </w:p>
    <w:p>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附：法定代表人及授权委托人有效身份证复印件</w:t>
      </w:r>
    </w:p>
    <w:p>
      <w:pPr>
        <w:spacing w:line="480" w:lineRule="auto"/>
        <w:ind w:right="24" w:firstLine="4560" w:firstLineChars="1900"/>
        <w:rPr>
          <w:rFonts w:ascii="宋体" w:hAnsi="宋体" w:cs="宋体"/>
          <w:color w:val="auto"/>
          <w:sz w:val="24"/>
          <w:szCs w:val="24"/>
        </w:rPr>
      </w:pPr>
      <w:r>
        <w:rPr>
          <w:rFonts w:hint="eastAsia" w:ascii="宋体" w:hAnsi="宋体" w:cs="宋体"/>
          <w:color w:val="auto"/>
          <w:sz w:val="24"/>
          <w:szCs w:val="24"/>
        </w:rPr>
        <w:t>授权代理人：</w:t>
      </w:r>
      <w:r>
        <w:rPr>
          <w:rFonts w:hint="eastAsia" w:ascii="宋体" w:hAnsi="宋体" w:cs="宋体"/>
          <w:color w:val="auto"/>
          <w:sz w:val="24"/>
          <w:szCs w:val="24"/>
          <w:u w:val="single"/>
        </w:rPr>
        <w:t xml:space="preserve">   （签字或盖章）</w:t>
      </w:r>
    </w:p>
    <w:p>
      <w:pPr>
        <w:spacing w:line="480" w:lineRule="auto"/>
        <w:ind w:firstLine="5040" w:firstLineChars="2100"/>
        <w:rPr>
          <w:rFonts w:ascii="宋体" w:hAnsi="宋体" w:cs="宋体"/>
          <w:color w:val="auto"/>
          <w:sz w:val="24"/>
          <w:szCs w:val="24"/>
        </w:rPr>
      </w:pPr>
      <w:r>
        <w:rPr>
          <w:rFonts w:hint="eastAsia" w:ascii="宋体" w:hAnsi="宋体" w:cs="宋体"/>
          <w:color w:val="auto"/>
          <w:sz w:val="24"/>
          <w:szCs w:val="24"/>
        </w:rPr>
        <w:t>投标人：</w:t>
      </w:r>
      <w:r>
        <w:rPr>
          <w:rFonts w:hint="eastAsia" w:ascii="宋体" w:hAnsi="宋体" w:cs="宋体"/>
          <w:color w:val="auto"/>
          <w:sz w:val="24"/>
          <w:szCs w:val="24"/>
          <w:u w:val="single"/>
        </w:rPr>
        <w:t xml:space="preserve">         （盖章）</w:t>
      </w:r>
    </w:p>
    <w:p>
      <w:pPr>
        <w:spacing w:line="480" w:lineRule="auto"/>
        <w:ind w:right="204" w:firstLine="4560" w:firstLineChars="1900"/>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u w:val="single"/>
        </w:rPr>
        <w:t xml:space="preserve">    （签字或盖章）</w:t>
      </w:r>
    </w:p>
    <w:p>
      <w:pPr>
        <w:spacing w:line="480" w:lineRule="auto"/>
        <w:ind w:right="980" w:firstLine="480" w:firstLineChars="200"/>
        <w:jc w:val="center"/>
        <w:rPr>
          <w:rFonts w:ascii="宋体" w:hAnsi="宋体" w:cs="宋体"/>
          <w:b/>
          <w:bCs/>
          <w:color w:val="auto"/>
          <w:kern w:val="0"/>
          <w:sz w:val="30"/>
          <w:szCs w:val="30"/>
        </w:rPr>
      </w:pPr>
      <w:r>
        <w:rPr>
          <w:rFonts w:hint="eastAsia" w:ascii="宋体" w:hAnsi="宋体" w:cs="宋体"/>
          <w:color w:val="auto"/>
          <w:sz w:val="24"/>
          <w:szCs w:val="24"/>
        </w:rPr>
        <w:t xml:space="preserve">                           日期：</w:t>
      </w:r>
      <w:r>
        <w:rPr>
          <w:rFonts w:hint="eastAsia" w:ascii="宋体" w:hAnsi="宋体" w:cs="宋体"/>
          <w:color w:val="auto"/>
          <w:sz w:val="24"/>
          <w:szCs w:val="24"/>
          <w:u w:val="single"/>
        </w:rPr>
        <w:t xml:space="preserve">      年     月     日</w:t>
      </w:r>
    </w:p>
    <w:p>
      <w:pPr>
        <w:rPr>
          <w:b/>
          <w:color w:val="auto"/>
          <w:sz w:val="28"/>
          <w:szCs w:val="28"/>
        </w:rPr>
      </w:pPr>
      <w:r>
        <w:rPr>
          <w:rFonts w:ascii="仿宋" w:hAnsi="仿宋" w:eastAsia="仿宋" w:cs="仿宋"/>
          <w:b/>
          <w:bCs/>
          <w:color w:val="auto"/>
          <w:kern w:val="0"/>
          <w:sz w:val="30"/>
          <w:szCs w:val="30"/>
        </w:rPr>
        <w:br w:type="page"/>
      </w:r>
    </w:p>
    <w:p>
      <w:pPr>
        <w:spacing w:line="360" w:lineRule="exact"/>
        <w:ind w:firstLine="443" w:firstLineChars="147"/>
        <w:rPr>
          <w:rFonts w:ascii="宋体"/>
          <w:b/>
          <w:color w:val="auto"/>
          <w:sz w:val="30"/>
          <w:szCs w:val="30"/>
        </w:rPr>
      </w:pPr>
      <w:r>
        <w:rPr>
          <w:rFonts w:hint="eastAsia" w:ascii="宋体"/>
          <w:b/>
          <w:color w:val="auto"/>
          <w:sz w:val="30"/>
          <w:szCs w:val="30"/>
        </w:rPr>
        <w:t>附件2</w:t>
      </w:r>
    </w:p>
    <w:p>
      <w:pPr>
        <w:spacing w:line="360" w:lineRule="auto"/>
        <w:jc w:val="center"/>
        <w:rPr>
          <w:b/>
          <w:color w:val="auto"/>
          <w:sz w:val="28"/>
          <w:szCs w:val="28"/>
        </w:rPr>
      </w:pPr>
      <w:r>
        <w:rPr>
          <w:rFonts w:hint="eastAsia"/>
          <w:b/>
          <w:color w:val="auto"/>
          <w:sz w:val="28"/>
          <w:szCs w:val="28"/>
        </w:rPr>
        <w:t>诚信投标承诺书 </w:t>
      </w:r>
    </w:p>
    <w:p>
      <w:pPr>
        <w:spacing w:line="500" w:lineRule="exact"/>
        <w:ind w:firstLine="420" w:firstLineChars="200"/>
        <w:rPr>
          <w:rFonts w:ascii="宋体" w:hAnsi="宋体"/>
          <w:color w:val="auto"/>
        </w:rPr>
      </w:pPr>
      <w:r>
        <w:rPr>
          <w:rFonts w:hint="eastAsia" w:ascii="宋体" w:hAnsi="宋体"/>
          <w:color w:val="auto"/>
        </w:rPr>
        <w:t>本人以企业法定代表人的身份郑重承诺：</w:t>
      </w:r>
    </w:p>
    <w:p>
      <w:pPr>
        <w:spacing w:line="500" w:lineRule="exact"/>
        <w:ind w:firstLine="420" w:firstLineChars="200"/>
        <w:rPr>
          <w:rFonts w:ascii="宋体" w:hAnsi="宋体"/>
          <w:color w:val="auto"/>
        </w:rPr>
      </w:pPr>
      <w:r>
        <w:rPr>
          <w:rFonts w:hint="eastAsia" w:ascii="宋体" w:hAnsi="宋体"/>
          <w:color w:val="auto"/>
        </w:rPr>
        <w:t>一、将遵循公开、公正和诚实信用的原则自愿参加</w:t>
      </w:r>
      <w:r>
        <w:rPr>
          <w:rFonts w:hint="eastAsia" w:ascii="宋体" w:hAnsi="宋体"/>
          <w:color w:val="auto"/>
          <w:u w:val="single"/>
        </w:rPr>
        <w:t xml:space="preserve">                   </w:t>
      </w:r>
      <w:r>
        <w:rPr>
          <w:rFonts w:hint="eastAsia" w:ascii="宋体" w:hAnsi="宋体"/>
          <w:color w:val="auto"/>
        </w:rPr>
        <w:t>项目的投标，所提供的一切材料都是真实、有效、合法的；</w:t>
      </w:r>
    </w:p>
    <w:p>
      <w:pPr>
        <w:spacing w:line="500" w:lineRule="exact"/>
        <w:ind w:firstLine="420" w:firstLineChars="200"/>
        <w:rPr>
          <w:rFonts w:ascii="宋体" w:hAnsi="宋体"/>
          <w:color w:val="auto"/>
        </w:rPr>
      </w:pPr>
      <w:r>
        <w:rPr>
          <w:rFonts w:hint="eastAsia" w:ascii="宋体" w:hAnsi="宋体"/>
          <w:color w:val="auto"/>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ascii="宋体" w:hAnsi="宋体"/>
          <w:color w:val="auto"/>
        </w:rPr>
      </w:pPr>
      <w:r>
        <w:rPr>
          <w:rFonts w:hint="eastAsia" w:ascii="宋体" w:hAnsi="宋体"/>
          <w:color w:val="auto"/>
        </w:rPr>
        <w:t>三、不出借、转让资质证书，不让他人挂靠投标，不以他人名义投标或者以其他方式弄虚作假，骗取中标；</w:t>
      </w:r>
    </w:p>
    <w:p>
      <w:pPr>
        <w:spacing w:line="500" w:lineRule="exact"/>
        <w:ind w:firstLine="420" w:firstLineChars="200"/>
        <w:rPr>
          <w:rFonts w:ascii="宋体" w:hAnsi="宋体"/>
          <w:color w:val="auto"/>
        </w:rPr>
      </w:pPr>
      <w:r>
        <w:rPr>
          <w:rFonts w:hint="eastAsia" w:ascii="宋体" w:hAnsi="宋体"/>
          <w:color w:val="auto"/>
        </w:rPr>
        <w:t>四、不与其他投标人相互串通投标报价，不排挤其他投标人的公平竞争、损害招标人的合法权益；</w:t>
      </w:r>
    </w:p>
    <w:p>
      <w:pPr>
        <w:spacing w:line="500" w:lineRule="exact"/>
        <w:ind w:firstLine="420" w:firstLineChars="200"/>
        <w:rPr>
          <w:rFonts w:ascii="宋体" w:hAnsi="宋体"/>
          <w:color w:val="auto"/>
        </w:rPr>
      </w:pPr>
      <w:r>
        <w:rPr>
          <w:rFonts w:hint="eastAsia" w:ascii="宋体" w:hAnsi="宋体"/>
          <w:color w:val="auto"/>
        </w:rPr>
        <w:t>五、不与招标人、招标代理机构或其他投标人串通投标，损害国家利益、社会公共利益或者他人的合法权益；</w:t>
      </w:r>
    </w:p>
    <w:p>
      <w:pPr>
        <w:spacing w:line="500" w:lineRule="exact"/>
        <w:ind w:firstLine="420" w:firstLineChars="200"/>
        <w:rPr>
          <w:rFonts w:ascii="宋体" w:hAnsi="宋体"/>
          <w:color w:val="auto"/>
        </w:rPr>
      </w:pPr>
      <w:r>
        <w:rPr>
          <w:rFonts w:hint="eastAsia" w:ascii="宋体" w:hAnsi="宋体"/>
          <w:color w:val="auto"/>
        </w:rPr>
        <w:t>六、我公司没有下列情形： 1、被人民法院列入失信被执行人的；2、我公司及其法定代表人、拟派项目经理（项目负责人）近三年有行贿犯罪行为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spacing w:line="500" w:lineRule="exact"/>
        <w:ind w:firstLine="420" w:firstLineChars="200"/>
        <w:rPr>
          <w:rFonts w:ascii="宋体" w:hAnsi="宋体"/>
          <w:color w:val="auto"/>
        </w:rPr>
      </w:pPr>
      <w:r>
        <w:rPr>
          <w:rFonts w:hint="eastAsia" w:ascii="宋体" w:hAnsi="宋体"/>
          <w:color w:val="auto"/>
        </w:rPr>
        <w:t>七、严格遵守开标现场纪律，服从监管人员管理；</w:t>
      </w:r>
    </w:p>
    <w:p>
      <w:pPr>
        <w:spacing w:line="500" w:lineRule="exact"/>
        <w:ind w:firstLine="420" w:firstLineChars="200"/>
        <w:rPr>
          <w:rFonts w:ascii="宋体" w:hAnsi="宋体"/>
          <w:color w:val="auto"/>
        </w:rPr>
      </w:pPr>
      <w:r>
        <w:rPr>
          <w:rFonts w:hint="eastAsia" w:ascii="宋体" w:hAnsi="宋体"/>
          <w:color w:val="auto"/>
        </w:rPr>
        <w:t>八、保证中标后不转包，若有分包征得招标人同意；</w:t>
      </w:r>
    </w:p>
    <w:p>
      <w:pPr>
        <w:spacing w:line="500" w:lineRule="exact"/>
        <w:ind w:firstLine="420" w:firstLineChars="200"/>
        <w:rPr>
          <w:rFonts w:ascii="宋体" w:hAnsi="宋体"/>
          <w:color w:val="auto"/>
        </w:rPr>
      </w:pPr>
      <w:r>
        <w:rPr>
          <w:rFonts w:hint="eastAsia" w:ascii="宋体" w:hAnsi="宋体"/>
          <w:color w:val="auto"/>
        </w:rPr>
        <w:t>九、保证中标之后，按照投标文件要求提供相关后续服务；</w:t>
      </w:r>
    </w:p>
    <w:p>
      <w:pPr>
        <w:spacing w:line="500" w:lineRule="exact"/>
        <w:ind w:firstLine="420" w:firstLineChars="200"/>
        <w:rPr>
          <w:rFonts w:ascii="宋体" w:hAnsi="宋体"/>
          <w:color w:val="auto"/>
        </w:rPr>
      </w:pPr>
      <w:r>
        <w:rPr>
          <w:rFonts w:hint="eastAsia" w:ascii="宋体" w:hAnsi="宋体"/>
          <w:color w:val="auto"/>
        </w:rPr>
        <w:t>十、保证企业及所属相关人员在本次投标中无行贿等犯罪行为；</w:t>
      </w:r>
    </w:p>
    <w:p>
      <w:pPr>
        <w:spacing w:line="500" w:lineRule="exact"/>
        <w:ind w:firstLine="420" w:firstLineChars="200"/>
        <w:rPr>
          <w:rFonts w:ascii="宋体" w:hAnsi="宋体"/>
          <w:color w:val="auto"/>
        </w:rPr>
      </w:pPr>
      <w:r>
        <w:rPr>
          <w:rFonts w:hint="eastAsia" w:ascii="宋体" w:hAnsi="宋体"/>
          <w:color w:val="auto"/>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ascii="宋体" w:hAnsi="宋体"/>
          <w:color w:val="auto"/>
        </w:rPr>
      </w:pPr>
      <w:r>
        <w:rPr>
          <w:rFonts w:hint="eastAsia" w:ascii="宋体" w:hAnsi="宋体"/>
          <w:color w:val="auto"/>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spacing w:line="500" w:lineRule="exact"/>
        <w:ind w:firstLine="420" w:firstLineChars="200"/>
        <w:rPr>
          <w:rFonts w:ascii="宋体" w:hAnsi="宋体"/>
          <w:color w:val="auto"/>
        </w:rPr>
      </w:pPr>
      <w:r>
        <w:rPr>
          <w:rFonts w:hint="eastAsia" w:ascii="宋体" w:hAnsi="宋体"/>
          <w:color w:val="auto"/>
        </w:rPr>
        <w:t> </w:t>
      </w:r>
    </w:p>
    <w:p>
      <w:pPr>
        <w:spacing w:line="500" w:lineRule="exact"/>
        <w:ind w:firstLine="420" w:firstLineChars="200"/>
        <w:rPr>
          <w:rFonts w:ascii="宋体" w:hAnsi="宋体"/>
          <w:color w:val="auto"/>
        </w:rPr>
      </w:pPr>
      <w:r>
        <w:rPr>
          <w:rFonts w:hint="eastAsia" w:ascii="宋体" w:hAnsi="宋体"/>
          <w:color w:val="auto"/>
        </w:rPr>
        <w:t>开户银行：                          基本账户：</w:t>
      </w:r>
    </w:p>
    <w:p>
      <w:pPr>
        <w:spacing w:line="500" w:lineRule="exact"/>
        <w:ind w:firstLine="420" w:firstLineChars="200"/>
        <w:rPr>
          <w:rFonts w:ascii="宋体" w:hAnsi="宋体"/>
          <w:color w:val="auto"/>
        </w:rPr>
      </w:pPr>
      <w:r>
        <w:rPr>
          <w:rFonts w:hint="eastAsia" w:ascii="宋体" w:hAnsi="宋体"/>
          <w:color w:val="auto"/>
        </w:rPr>
        <w:t>投标单位（盖单位章）：          法定代表人（签字或盖章）：</w:t>
      </w:r>
    </w:p>
    <w:p>
      <w:pPr>
        <w:spacing w:line="500" w:lineRule="exact"/>
        <w:ind w:firstLine="420" w:firstLineChars="200"/>
        <w:rPr>
          <w:rFonts w:ascii="宋体" w:hAnsi="宋体"/>
          <w:color w:val="auto"/>
        </w:rPr>
      </w:pPr>
    </w:p>
    <w:p>
      <w:pPr>
        <w:spacing w:line="560" w:lineRule="exact"/>
        <w:jc w:val="right"/>
        <w:rPr>
          <w:rFonts w:ascii="宋体" w:hAnsi="宋体"/>
          <w:color w:val="auto"/>
        </w:rPr>
      </w:pPr>
    </w:p>
    <w:p>
      <w:pPr>
        <w:spacing w:line="560" w:lineRule="exact"/>
        <w:jc w:val="right"/>
        <w:rPr>
          <w:rFonts w:ascii="仿宋_GB2312" w:eastAsia="仿宋_GB2312"/>
          <w:color w:val="auto"/>
          <w:sz w:val="32"/>
          <w:szCs w:val="32"/>
        </w:rPr>
      </w:pPr>
      <w:r>
        <w:rPr>
          <w:rFonts w:hint="eastAsia" w:ascii="宋体" w:hAnsi="宋体"/>
          <w:color w:val="auto"/>
        </w:rPr>
        <w:t>日期：</w:t>
      </w:r>
      <w:r>
        <w:rPr>
          <w:rFonts w:ascii="宋体" w:hAnsi="宋体"/>
          <w:color w:val="auto"/>
          <w:u w:val="single"/>
        </w:rPr>
        <w:t xml:space="preserve">           </w:t>
      </w:r>
      <w:r>
        <w:rPr>
          <w:rFonts w:hint="eastAsia" w:ascii="宋体" w:hAnsi="宋体"/>
          <w:color w:val="auto"/>
        </w:rPr>
        <w:t>年</w:t>
      </w:r>
      <w:r>
        <w:rPr>
          <w:rFonts w:ascii="宋体" w:hAnsi="宋体"/>
          <w:color w:val="auto"/>
        </w:rPr>
        <w:t xml:space="preserve"> </w:t>
      </w:r>
      <w:r>
        <w:rPr>
          <w:rFonts w:ascii="宋体" w:hAnsi="宋体"/>
          <w:color w:val="auto"/>
          <w:u w:val="single"/>
        </w:rPr>
        <w:t xml:space="preserve">           </w:t>
      </w:r>
      <w:r>
        <w:rPr>
          <w:rFonts w:hint="eastAsia" w:ascii="宋体" w:hAnsi="宋体"/>
          <w:color w:val="auto"/>
        </w:rPr>
        <w:t>月</w:t>
      </w:r>
      <w:r>
        <w:rPr>
          <w:rFonts w:ascii="宋体" w:hAnsi="宋体"/>
          <w:color w:val="auto"/>
        </w:rPr>
        <w:t xml:space="preserve"> </w:t>
      </w:r>
      <w:r>
        <w:rPr>
          <w:rFonts w:ascii="宋体" w:hAnsi="宋体"/>
          <w:color w:val="auto"/>
          <w:u w:val="single"/>
        </w:rPr>
        <w:t xml:space="preserve">            </w:t>
      </w:r>
      <w:r>
        <w:rPr>
          <w:rFonts w:hint="eastAsia" w:ascii="宋体" w:hAnsi="宋体"/>
          <w:color w:val="auto"/>
        </w:rPr>
        <w:t>日</w:t>
      </w:r>
    </w:p>
    <w:p>
      <w:pPr>
        <w:jc w:val="center"/>
        <w:rPr>
          <w:rFonts w:eastAsia="黑体"/>
          <w:color w:val="auto"/>
          <w:sz w:val="28"/>
          <w:szCs w:val="28"/>
          <w:u w:val="single"/>
        </w:rPr>
      </w:pPr>
    </w:p>
    <w:p>
      <w:pPr>
        <w:pStyle w:val="2"/>
        <w:ind w:firstLine="560"/>
        <w:rPr>
          <w:rFonts w:eastAsia="黑体"/>
          <w:color w:val="auto"/>
          <w:u w:val="single"/>
        </w:rPr>
      </w:pPr>
    </w:p>
    <w:p>
      <w:pPr>
        <w:rPr>
          <w:rFonts w:eastAsia="黑体"/>
          <w:color w:val="auto"/>
          <w:sz w:val="28"/>
          <w:szCs w:val="28"/>
          <w:u w:val="single"/>
        </w:rPr>
      </w:pPr>
    </w:p>
    <w:p>
      <w:pPr>
        <w:pStyle w:val="2"/>
        <w:ind w:firstLine="560"/>
        <w:rPr>
          <w:rFonts w:eastAsia="黑体"/>
          <w:color w:val="auto"/>
          <w:u w:val="single"/>
        </w:rPr>
      </w:pPr>
    </w:p>
    <w:p>
      <w:pPr>
        <w:rPr>
          <w:rFonts w:eastAsia="黑体"/>
          <w:color w:val="auto"/>
          <w:sz w:val="28"/>
          <w:szCs w:val="28"/>
          <w:u w:val="single"/>
        </w:rPr>
      </w:pPr>
    </w:p>
    <w:p>
      <w:pPr>
        <w:pStyle w:val="2"/>
        <w:ind w:firstLine="560"/>
        <w:rPr>
          <w:rFonts w:eastAsia="黑体"/>
          <w:color w:val="auto"/>
          <w:u w:val="single"/>
        </w:rPr>
      </w:pPr>
    </w:p>
    <w:p>
      <w:pPr>
        <w:rPr>
          <w:rFonts w:eastAsia="黑体"/>
          <w:color w:val="auto"/>
          <w:sz w:val="28"/>
          <w:szCs w:val="28"/>
          <w:u w:val="single"/>
        </w:rPr>
      </w:pPr>
    </w:p>
    <w:p>
      <w:pPr>
        <w:pStyle w:val="2"/>
        <w:ind w:firstLine="560"/>
        <w:rPr>
          <w:rFonts w:eastAsia="黑体"/>
          <w:color w:val="auto"/>
          <w:u w:val="single"/>
        </w:rPr>
      </w:pPr>
    </w:p>
    <w:p>
      <w:pPr>
        <w:rPr>
          <w:rFonts w:eastAsia="黑体"/>
          <w:color w:val="auto"/>
          <w:sz w:val="28"/>
          <w:szCs w:val="28"/>
          <w:u w:val="single"/>
        </w:rPr>
      </w:pPr>
    </w:p>
    <w:p>
      <w:pPr>
        <w:pStyle w:val="2"/>
        <w:ind w:firstLine="560"/>
        <w:rPr>
          <w:rFonts w:eastAsia="黑体"/>
          <w:color w:val="auto"/>
          <w:u w:val="single"/>
        </w:rPr>
      </w:pPr>
    </w:p>
    <w:p>
      <w:pPr>
        <w:rPr>
          <w:rFonts w:eastAsia="黑体"/>
          <w:color w:val="auto"/>
          <w:sz w:val="28"/>
          <w:szCs w:val="28"/>
          <w:u w:val="single"/>
        </w:rPr>
      </w:pPr>
    </w:p>
    <w:p>
      <w:pPr>
        <w:pStyle w:val="2"/>
        <w:ind w:firstLine="560"/>
        <w:rPr>
          <w:rFonts w:eastAsia="黑体"/>
          <w:color w:val="auto"/>
          <w:u w:val="single"/>
        </w:rPr>
      </w:pPr>
    </w:p>
    <w:p>
      <w:pPr>
        <w:rPr>
          <w:color w:val="auto"/>
        </w:rPr>
      </w:pPr>
    </w:p>
    <w:p>
      <w:pPr>
        <w:spacing w:line="360" w:lineRule="exact"/>
        <w:ind w:firstLine="443" w:firstLineChars="147"/>
        <w:rPr>
          <w:rFonts w:hint="eastAsia" w:ascii="宋体" w:eastAsia="宋体"/>
          <w:b/>
          <w:color w:val="auto"/>
          <w:sz w:val="30"/>
          <w:szCs w:val="30"/>
          <w:lang w:eastAsia="zh-CN"/>
        </w:rPr>
      </w:pPr>
      <w:r>
        <w:rPr>
          <w:rFonts w:hint="eastAsia" w:ascii="宋体"/>
          <w:b/>
          <w:color w:val="auto"/>
          <w:sz w:val="30"/>
          <w:szCs w:val="30"/>
        </w:rPr>
        <w:t>附件</w:t>
      </w:r>
      <w:r>
        <w:rPr>
          <w:rFonts w:hint="eastAsia" w:ascii="宋体"/>
          <w:b/>
          <w:color w:val="auto"/>
          <w:sz w:val="30"/>
          <w:szCs w:val="30"/>
          <w:lang w:val="en-US" w:eastAsia="zh-CN"/>
        </w:rPr>
        <w:t>3</w:t>
      </w:r>
    </w:p>
    <w:p>
      <w:pPr>
        <w:jc w:val="center"/>
        <w:rPr>
          <w:rFonts w:ascii="宋体" w:hAnsi="宋体"/>
          <w:b/>
          <w:color w:val="auto"/>
          <w:sz w:val="30"/>
          <w:szCs w:val="30"/>
          <w:highlight w:val="none"/>
        </w:rPr>
      </w:pPr>
      <w:r>
        <w:rPr>
          <w:rFonts w:hint="eastAsia" w:ascii="宋体" w:hAnsi="宋体"/>
          <w:b/>
          <w:color w:val="auto"/>
          <w:sz w:val="30"/>
          <w:szCs w:val="30"/>
          <w:highlight w:val="none"/>
        </w:rPr>
        <w:t>服务承诺书</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pPr>
        <w:spacing w:line="8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本承诺声明：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（投标人名称）对本招标文件的相关要求完全响应。若有幸中标将严格按照以上承诺进行服务。</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特此声明。</w:t>
      </w:r>
    </w:p>
    <w:p>
      <w:pPr>
        <w:spacing w:line="600" w:lineRule="exact"/>
        <w:rPr>
          <w:rFonts w:ascii="宋体" w:hAnsi="宋体"/>
          <w:color w:val="auto"/>
          <w:sz w:val="24"/>
          <w:highlight w:val="none"/>
        </w:rPr>
      </w:pPr>
      <w:r>
        <w:rPr>
          <w:rFonts w:hint="eastAsia" w:ascii="宋体" w:hAnsi="宋体"/>
          <w:color w:val="auto"/>
          <w:sz w:val="24"/>
          <w:highlight w:val="none"/>
        </w:rPr>
        <w:t> </w:t>
      </w:r>
    </w:p>
    <w:p>
      <w:pPr>
        <w:spacing w:line="300" w:lineRule="exact"/>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（签章）       </w:t>
      </w:r>
    </w:p>
    <w:p>
      <w:pPr>
        <w:spacing w:line="300" w:lineRule="exact"/>
        <w:rPr>
          <w:rFonts w:ascii="宋体" w:hAnsi="宋体"/>
          <w:color w:val="auto"/>
          <w:sz w:val="24"/>
          <w:highlight w:val="none"/>
          <w:u w:val="single"/>
        </w:rPr>
      </w:pPr>
      <w:r>
        <w:rPr>
          <w:rFonts w:hint="eastAsia" w:ascii="宋体" w:hAnsi="宋体"/>
          <w:color w:val="auto"/>
          <w:sz w:val="24"/>
          <w:highlight w:val="none"/>
        </w:rPr>
        <w:t xml:space="preserve">                                     </w:t>
      </w:r>
    </w:p>
    <w:p>
      <w:pPr>
        <w:spacing w:line="300" w:lineRule="exact"/>
        <w:rPr>
          <w:rFonts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（签章）    </w:t>
      </w:r>
    </w:p>
    <w:p>
      <w:pPr>
        <w:spacing w:line="300" w:lineRule="exact"/>
        <w:ind w:firstLine="4320" w:firstLineChars="1800"/>
        <w:jc w:val="left"/>
        <w:rPr>
          <w:rFonts w:ascii="宋体" w:hAnsi="宋体"/>
          <w:color w:val="auto"/>
          <w:sz w:val="24"/>
          <w:highlight w:val="none"/>
        </w:rPr>
      </w:pPr>
    </w:p>
    <w:p>
      <w:pPr>
        <w:spacing w:line="300" w:lineRule="exact"/>
        <w:ind w:firstLine="4320" w:firstLineChars="1800"/>
        <w:jc w:val="left"/>
        <w:rPr>
          <w:rFonts w:ascii="宋体" w:hAnsi="宋体"/>
          <w:color w:val="auto"/>
          <w:sz w:val="24"/>
          <w:highlight w:val="none"/>
          <w:u w:val="single"/>
        </w:rPr>
      </w:pPr>
      <w:r>
        <w:rPr>
          <w:rFonts w:hint="eastAsia" w:ascii="宋体" w:hAnsi="宋体"/>
          <w:color w:val="auto"/>
          <w:sz w:val="24"/>
          <w:highlight w:val="none"/>
        </w:rPr>
        <w:t>日    期：</w:t>
      </w:r>
    </w:p>
    <w:p>
      <w:pPr>
        <w:spacing w:line="400" w:lineRule="exact"/>
        <w:ind w:firstLine="482" w:firstLineChars="200"/>
        <w:rPr>
          <w:rFonts w:ascii="宋体" w:hAnsi="宋体"/>
          <w:b/>
          <w:color w:val="auto"/>
          <w:sz w:val="24"/>
          <w:highlight w:val="none"/>
        </w:rPr>
      </w:pPr>
    </w:p>
    <w:p>
      <w:pPr>
        <w:jc w:val="center"/>
        <w:rPr>
          <w:rFonts w:eastAsia="黑体"/>
          <w:color w:val="auto"/>
          <w:sz w:val="20"/>
          <w:szCs w:val="20"/>
        </w:rPr>
      </w:pPr>
      <w:r>
        <w:rPr>
          <w:rFonts w:hint="eastAsia"/>
          <w:b/>
          <w:color w:val="auto"/>
          <w:sz w:val="28"/>
          <w:szCs w:val="28"/>
          <w:highlight w:val="none"/>
        </w:rPr>
        <w:br w:type="page"/>
      </w:r>
      <w:r>
        <w:rPr>
          <w:rFonts w:eastAsia="黑体"/>
          <w:color w:val="auto"/>
          <w:sz w:val="28"/>
          <w:szCs w:val="28"/>
          <w:u w:val="single"/>
        </w:rPr>
        <w:t xml:space="preserve">                </w:t>
      </w:r>
      <w:r>
        <w:rPr>
          <w:rFonts w:eastAsia="黑体"/>
          <w:color w:val="auto"/>
          <w:sz w:val="28"/>
          <w:szCs w:val="28"/>
        </w:rPr>
        <w:t>（项目名称）</w:t>
      </w:r>
    </w:p>
    <w:p>
      <w:pPr>
        <w:jc w:val="center"/>
        <w:rPr>
          <w:rFonts w:eastAsia="黑体"/>
          <w:color w:val="auto"/>
          <w:sz w:val="20"/>
          <w:szCs w:val="20"/>
        </w:rPr>
      </w:pPr>
    </w:p>
    <w:p>
      <w:pPr>
        <w:rPr>
          <w:rFonts w:eastAsia="黑体"/>
          <w:color w:val="auto"/>
          <w:sz w:val="20"/>
          <w:szCs w:val="20"/>
        </w:rPr>
      </w:pPr>
    </w:p>
    <w:p>
      <w:pPr>
        <w:jc w:val="center"/>
        <w:rPr>
          <w:rFonts w:eastAsia="黑体"/>
          <w:color w:val="auto"/>
          <w:sz w:val="44"/>
          <w:szCs w:val="44"/>
        </w:rPr>
      </w:pPr>
      <w:r>
        <w:rPr>
          <w:rFonts w:eastAsia="黑体"/>
          <w:color w:val="auto"/>
          <w:sz w:val="44"/>
          <w:szCs w:val="44"/>
        </w:rPr>
        <w:t xml:space="preserve">投  标  文  件  </w:t>
      </w:r>
      <w:r>
        <w:rPr>
          <w:rFonts w:hint="eastAsia" w:eastAsia="黑体"/>
          <w:color w:val="auto"/>
          <w:sz w:val="44"/>
          <w:szCs w:val="44"/>
        </w:rPr>
        <w:t>二</w:t>
      </w:r>
    </w:p>
    <w:p>
      <w:pPr>
        <w:jc w:val="center"/>
        <w:rPr>
          <w:rFonts w:eastAsia="黑体"/>
          <w:color w:val="auto"/>
          <w:sz w:val="44"/>
          <w:szCs w:val="44"/>
        </w:rPr>
      </w:pPr>
      <w:r>
        <w:rPr>
          <w:rFonts w:eastAsia="黑体"/>
          <w:color w:val="auto"/>
          <w:sz w:val="44"/>
          <w:szCs w:val="44"/>
        </w:rPr>
        <w:t>（</w:t>
      </w:r>
      <w:r>
        <w:rPr>
          <w:rFonts w:hint="eastAsia" w:eastAsia="黑体"/>
          <w:color w:val="auto"/>
          <w:sz w:val="44"/>
          <w:szCs w:val="44"/>
        </w:rPr>
        <w:t>商务</w:t>
      </w:r>
      <w:r>
        <w:rPr>
          <w:rFonts w:eastAsia="黑体"/>
          <w:color w:val="auto"/>
          <w:sz w:val="44"/>
          <w:szCs w:val="44"/>
        </w:rPr>
        <w:t>标文件）</w:t>
      </w: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jc w:val="center"/>
        <w:rPr>
          <w:rFonts w:eastAsia="黑体"/>
          <w:color w:val="auto"/>
          <w:sz w:val="28"/>
          <w:szCs w:val="28"/>
          <w:u w:val="single"/>
        </w:rPr>
      </w:pPr>
      <w:r>
        <w:rPr>
          <w:rFonts w:eastAsia="黑体"/>
          <w:color w:val="auto"/>
          <w:sz w:val="28"/>
          <w:szCs w:val="28"/>
        </w:rPr>
        <w:t>投标人：</w:t>
      </w:r>
      <w:r>
        <w:rPr>
          <w:rFonts w:eastAsia="黑体"/>
          <w:color w:val="auto"/>
          <w:sz w:val="28"/>
          <w:szCs w:val="28"/>
          <w:u w:val="single"/>
        </w:rPr>
        <w:t xml:space="preserve">                              </w:t>
      </w:r>
      <w:r>
        <w:rPr>
          <w:rFonts w:eastAsia="黑体"/>
          <w:color w:val="auto"/>
          <w:sz w:val="28"/>
          <w:szCs w:val="28"/>
        </w:rPr>
        <w:t>（</w:t>
      </w:r>
      <w:r>
        <w:rPr>
          <w:rFonts w:hint="eastAsia" w:eastAsia="黑体"/>
          <w:color w:val="auto"/>
          <w:sz w:val="28"/>
          <w:szCs w:val="28"/>
        </w:rPr>
        <w:t>盖章</w:t>
      </w:r>
      <w:r>
        <w:rPr>
          <w:rFonts w:eastAsia="黑体"/>
          <w:color w:val="auto"/>
          <w:sz w:val="28"/>
          <w:szCs w:val="28"/>
        </w:rPr>
        <w:t>）</w:t>
      </w:r>
    </w:p>
    <w:p>
      <w:pPr>
        <w:jc w:val="center"/>
        <w:rPr>
          <w:rFonts w:eastAsia="黑体"/>
          <w:color w:val="auto"/>
          <w:sz w:val="28"/>
          <w:szCs w:val="28"/>
        </w:rPr>
      </w:pPr>
      <w:r>
        <w:rPr>
          <w:rFonts w:eastAsia="黑体"/>
          <w:color w:val="auto"/>
          <w:sz w:val="28"/>
          <w:szCs w:val="28"/>
        </w:rPr>
        <w:t>法定代表人：</w:t>
      </w:r>
      <w:r>
        <w:rPr>
          <w:rFonts w:eastAsia="黑体"/>
          <w:color w:val="auto"/>
          <w:sz w:val="28"/>
          <w:szCs w:val="28"/>
          <w:u w:val="single"/>
        </w:rPr>
        <w:t xml:space="preserve">                </w:t>
      </w:r>
      <w:r>
        <w:rPr>
          <w:rFonts w:eastAsia="黑体"/>
          <w:color w:val="auto"/>
          <w:sz w:val="28"/>
          <w:szCs w:val="28"/>
        </w:rPr>
        <w:t>（签</w:t>
      </w:r>
      <w:r>
        <w:rPr>
          <w:rFonts w:hint="eastAsia" w:eastAsia="黑体"/>
          <w:color w:val="auto"/>
          <w:sz w:val="28"/>
          <w:szCs w:val="28"/>
        </w:rPr>
        <w:t>字或盖章</w:t>
      </w:r>
      <w:r>
        <w:rPr>
          <w:rFonts w:eastAsia="黑体"/>
          <w:color w:val="auto"/>
          <w:sz w:val="28"/>
          <w:szCs w:val="28"/>
        </w:rPr>
        <w:t>）</w:t>
      </w:r>
    </w:p>
    <w:p>
      <w:pPr>
        <w:jc w:val="center"/>
        <w:rPr>
          <w:rFonts w:eastAsia="黑体"/>
          <w:b/>
          <w:color w:val="auto"/>
          <w:sz w:val="28"/>
          <w:szCs w:val="28"/>
        </w:rPr>
        <w:sectPr>
          <w:pgSz w:w="11906" w:h="16838"/>
          <w:pgMar w:top="1440" w:right="1800" w:bottom="1440" w:left="1800" w:header="851" w:footer="992" w:gutter="0"/>
          <w:cols w:space="720" w:num="1"/>
          <w:docGrid w:type="lines" w:linePitch="312" w:charSpace="0"/>
        </w:sect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hint="eastAsia" w:eastAsia="黑体"/>
          <w:color w:val="auto"/>
          <w:sz w:val="28"/>
          <w:szCs w:val="28"/>
        </w:rPr>
        <w:t>日</w:t>
      </w:r>
    </w:p>
    <w:p>
      <w:pPr>
        <w:pStyle w:val="35"/>
        <w:ind w:left="420" w:hanging="420"/>
        <w:rPr>
          <w:color w:val="auto"/>
        </w:rPr>
      </w:pPr>
    </w:p>
    <w:p>
      <w:pPr>
        <w:widowControl/>
        <w:spacing w:line="440" w:lineRule="exact"/>
        <w:ind w:firstLine="420" w:firstLineChars="200"/>
        <w:jc w:val="center"/>
        <w:textAlignment w:val="baseline"/>
        <w:rPr>
          <w:rFonts w:ascii="宋体" w:hAnsi="宋体" w:cs="宋体"/>
          <w:color w:val="auto"/>
          <w:kern w:val="0"/>
          <w:u w:color="000000"/>
        </w:rPr>
      </w:pPr>
      <w:r>
        <w:rPr>
          <w:rFonts w:hint="eastAsia" w:ascii="宋体" w:hAnsi="宋体" w:cs="宋体"/>
          <w:color w:val="auto"/>
          <w:kern w:val="0"/>
          <w:u w:color="000000"/>
        </w:rPr>
        <w:t>目  录</w:t>
      </w:r>
    </w:p>
    <w:p>
      <w:pPr>
        <w:widowControl/>
        <w:spacing w:line="440" w:lineRule="exact"/>
        <w:ind w:firstLine="420" w:firstLineChars="200"/>
        <w:textAlignment w:val="baseline"/>
        <w:rPr>
          <w:rFonts w:ascii="宋体" w:hAnsi="宋体" w:cs="宋体"/>
          <w:color w:val="auto"/>
          <w:kern w:val="0"/>
          <w:u w:color="000000"/>
        </w:rPr>
      </w:pPr>
      <w:r>
        <w:rPr>
          <w:rFonts w:hint="eastAsia" w:ascii="宋体" w:hAnsi="宋体" w:cs="宋体"/>
          <w:color w:val="auto"/>
          <w:kern w:val="0"/>
          <w:u w:color="000000"/>
        </w:rPr>
        <w:t>（1）投标函（格式见附件）；</w:t>
      </w:r>
    </w:p>
    <w:p>
      <w:pPr>
        <w:widowControl/>
        <w:spacing w:line="440" w:lineRule="exact"/>
        <w:ind w:firstLine="420" w:firstLineChars="200"/>
        <w:textAlignment w:val="baseline"/>
        <w:rPr>
          <w:rFonts w:ascii="宋体" w:hAnsi="宋体" w:cs="宋体"/>
          <w:color w:val="auto"/>
          <w:kern w:val="0"/>
          <w:u w:color="000000"/>
        </w:rPr>
      </w:pPr>
      <w:r>
        <w:rPr>
          <w:rFonts w:hint="eastAsia" w:ascii="宋体" w:hAnsi="宋体" w:cs="宋体"/>
          <w:color w:val="auto"/>
          <w:kern w:val="0"/>
          <w:u w:color="000000"/>
        </w:rPr>
        <w:t>（2）招标文件要求提供的其他证明材料。</w:t>
      </w: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color w:val="auto"/>
          <w:sz w:val="28"/>
          <w:szCs w:val="28"/>
        </w:rPr>
      </w:pPr>
    </w:p>
    <w:p>
      <w:pPr>
        <w:spacing w:line="360" w:lineRule="auto"/>
        <w:jc w:val="center"/>
        <w:rPr>
          <w:b/>
          <w:bCs/>
          <w:color w:val="auto"/>
          <w:sz w:val="36"/>
        </w:rPr>
      </w:pPr>
      <w:r>
        <w:rPr>
          <w:rFonts w:hint="eastAsia"/>
          <w:b/>
          <w:color w:val="auto"/>
          <w:sz w:val="28"/>
          <w:szCs w:val="28"/>
        </w:rPr>
        <w:t>投 标 函</w:t>
      </w:r>
    </w:p>
    <w:p>
      <w:pPr>
        <w:spacing w:line="360" w:lineRule="auto"/>
        <w:ind w:firstLine="480" w:firstLineChars="200"/>
        <w:rPr>
          <w:color w:val="auto"/>
          <w:sz w:val="24"/>
        </w:rPr>
      </w:pPr>
    </w:p>
    <w:p>
      <w:pPr>
        <w:spacing w:line="440" w:lineRule="exact"/>
        <w:rPr>
          <w:rFonts w:ascii="宋体"/>
          <w:color w:val="auto"/>
          <w:sz w:val="24"/>
        </w:rPr>
      </w:pPr>
      <w:r>
        <w:rPr>
          <w:rFonts w:hint="eastAsia" w:ascii="宋体"/>
          <w:color w:val="auto"/>
          <w:sz w:val="24"/>
        </w:rPr>
        <w:t>致：</w:t>
      </w:r>
      <w:r>
        <w:rPr>
          <w:rFonts w:hint="eastAsia" w:ascii="宋体"/>
          <w:color w:val="auto"/>
          <w:sz w:val="24"/>
          <w:u w:val="single"/>
        </w:rPr>
        <w:t xml:space="preserve">       (招标人)       </w:t>
      </w:r>
      <w:r>
        <w:rPr>
          <w:rFonts w:hint="eastAsia" w:ascii="宋体"/>
          <w:color w:val="auto"/>
          <w:sz w:val="24"/>
        </w:rPr>
        <w:t xml:space="preserve"> </w:t>
      </w:r>
    </w:p>
    <w:p>
      <w:pPr>
        <w:spacing w:line="440" w:lineRule="exact"/>
        <w:ind w:firstLine="480" w:firstLineChars="200"/>
        <w:rPr>
          <w:rFonts w:ascii="宋体"/>
          <w:color w:val="auto"/>
          <w:sz w:val="24"/>
        </w:rPr>
      </w:pPr>
      <w:r>
        <w:rPr>
          <w:rFonts w:hint="eastAsia" w:ascii="宋体"/>
          <w:color w:val="auto"/>
          <w:sz w:val="24"/>
        </w:rPr>
        <w:t>1.我们决定参加贵单位组织的“</w:t>
      </w:r>
      <w:r>
        <w:rPr>
          <w:rFonts w:hint="eastAsia" w:ascii="宋体"/>
          <w:color w:val="auto"/>
          <w:sz w:val="24"/>
          <w:u w:val="single"/>
        </w:rPr>
        <w:t xml:space="preserve"> （项目名称）    </w:t>
      </w:r>
      <w:r>
        <w:rPr>
          <w:rFonts w:hint="eastAsia" w:ascii="宋体"/>
          <w:color w:val="auto"/>
          <w:sz w:val="24"/>
        </w:rPr>
        <w:t xml:space="preserve">”的采购。我方授权 </w:t>
      </w:r>
      <w:r>
        <w:rPr>
          <w:rFonts w:hint="eastAsia" w:ascii="宋体"/>
          <w:color w:val="auto"/>
          <w:sz w:val="24"/>
          <w:u w:val="single"/>
        </w:rPr>
        <w:t xml:space="preserve">              </w:t>
      </w:r>
      <w:r>
        <w:rPr>
          <w:rFonts w:hint="eastAsia" w:ascii="宋体"/>
          <w:color w:val="auto"/>
          <w:sz w:val="24"/>
        </w:rPr>
        <w:t>(姓名和职务)代表我方</w:t>
      </w:r>
      <w:r>
        <w:rPr>
          <w:rFonts w:hint="eastAsia" w:ascii="宋体"/>
          <w:color w:val="auto"/>
          <w:sz w:val="24"/>
          <w:u w:val="single"/>
        </w:rPr>
        <w:t xml:space="preserve">               </w:t>
      </w:r>
      <w:r>
        <w:rPr>
          <w:rFonts w:hint="eastAsia" w:ascii="宋体"/>
          <w:color w:val="auto"/>
          <w:sz w:val="24"/>
        </w:rPr>
        <w:t>（投标人的名称）全权处理本项目投标的有关事宜。</w:t>
      </w:r>
    </w:p>
    <w:p>
      <w:pPr>
        <w:spacing w:line="440" w:lineRule="exact"/>
        <w:ind w:firstLine="480" w:firstLineChars="200"/>
        <w:rPr>
          <w:rFonts w:ascii="宋体"/>
          <w:color w:val="auto"/>
          <w:sz w:val="24"/>
          <w:u w:val="single"/>
        </w:rPr>
      </w:pPr>
      <w:r>
        <w:rPr>
          <w:rFonts w:hint="eastAsia" w:ascii="宋体"/>
          <w:color w:val="auto"/>
          <w:sz w:val="24"/>
        </w:rPr>
        <w:t xml:space="preserve">2.我方愿意按照招标文件规定的各项要求，向招标人提供“ </w:t>
      </w:r>
      <w:r>
        <w:rPr>
          <w:rFonts w:hint="eastAsia" w:ascii="宋体"/>
          <w:color w:val="auto"/>
          <w:sz w:val="24"/>
          <w:u w:val="single"/>
        </w:rPr>
        <w:t xml:space="preserve">     </w:t>
      </w:r>
      <w:r>
        <w:rPr>
          <w:rFonts w:hint="eastAsia" w:ascii="宋体"/>
          <w:color w:val="auto"/>
          <w:sz w:val="24"/>
        </w:rPr>
        <w:t xml:space="preserve">（项目编号）”项目的货物与服务，我方报价为基本费费率 </w:t>
      </w:r>
      <w:r>
        <w:rPr>
          <w:rFonts w:hint="eastAsia" w:ascii="宋体"/>
          <w:b/>
          <w:bCs/>
          <w:color w:val="auto"/>
          <w:u w:val="single"/>
        </w:rPr>
        <w:t xml:space="preserve">       </w:t>
      </w:r>
      <w:r>
        <w:rPr>
          <w:rFonts w:hint="eastAsia" w:ascii="宋体" w:hAnsi="Times New Roman" w:eastAsia="宋体" w:cs="Times New Roman"/>
          <w:color w:val="auto"/>
          <w:sz w:val="24"/>
        </w:rPr>
        <w:t xml:space="preserve"> ，审核成果费率</w:t>
      </w:r>
      <w:r>
        <w:rPr>
          <w:rFonts w:hint="eastAsia" w:ascii="宋体" w:hAnsi="Times New Roman" w:eastAsia="宋体" w:cs="Times New Roman"/>
          <w:color w:val="auto"/>
          <w:sz w:val="24"/>
          <w:lang w:val="en-US" w:eastAsia="zh-CN"/>
        </w:rPr>
        <w:t>2</w:t>
      </w:r>
      <w:r>
        <w:rPr>
          <w:rFonts w:hint="eastAsia" w:ascii="宋体" w:hAnsi="Times New Roman" w:eastAsia="宋体" w:cs="Times New Roman"/>
          <w:color w:val="auto"/>
          <w:sz w:val="24"/>
        </w:rPr>
        <w:t>%。项</w:t>
      </w:r>
      <w:r>
        <w:rPr>
          <w:rFonts w:hint="eastAsia" w:ascii="宋体"/>
          <w:color w:val="auto"/>
          <w:sz w:val="24"/>
        </w:rPr>
        <w:t>目负责人为</w:t>
      </w:r>
      <w:r>
        <w:rPr>
          <w:rFonts w:hint="eastAsia" w:ascii="宋体"/>
          <w:color w:val="auto"/>
          <w:u w:val="single"/>
        </w:rPr>
        <w:t xml:space="preserve">       </w:t>
      </w:r>
      <w:r>
        <w:rPr>
          <w:rFonts w:hint="eastAsia" w:ascii="宋体"/>
          <w:color w:val="auto"/>
        </w:rPr>
        <w:t>，</w:t>
      </w:r>
      <w:r>
        <w:rPr>
          <w:rFonts w:hint="eastAsia" w:ascii="宋体"/>
          <w:color w:val="auto"/>
          <w:sz w:val="24"/>
        </w:rPr>
        <w:t>供货（服务）期 ：</w:t>
      </w:r>
      <w:r>
        <w:rPr>
          <w:rFonts w:hint="eastAsia" w:ascii="宋体"/>
          <w:color w:val="auto"/>
          <w:sz w:val="24"/>
          <w:u w:val="single"/>
        </w:rPr>
        <w:t xml:space="preserve">                                            。</w:t>
      </w:r>
    </w:p>
    <w:p>
      <w:pPr>
        <w:pStyle w:val="2"/>
        <w:spacing w:line="400" w:lineRule="exact"/>
        <w:ind w:firstLine="480"/>
        <w:rPr>
          <w:rFonts w:hint="eastAsia" w:ascii="宋体" w:hAnsi="Times New Roman" w:eastAsia="宋体" w:cs="Times New Roman"/>
          <w:color w:val="auto"/>
          <w:kern w:val="2"/>
          <w:sz w:val="24"/>
          <w:szCs w:val="21"/>
          <w:lang w:val="en-US" w:eastAsia="zh-CN" w:bidi="ar-SA"/>
        </w:rPr>
      </w:pPr>
      <w:r>
        <w:rPr>
          <w:rFonts w:hint="eastAsia" w:ascii="宋体"/>
          <w:color w:val="auto"/>
          <w:sz w:val="24"/>
          <w:szCs w:val="24"/>
        </w:rPr>
        <w:t>3.</w:t>
      </w:r>
      <w:r>
        <w:rPr>
          <w:rFonts w:hint="eastAsia" w:ascii="宋体" w:hAnsi="宋体" w:cs="宋体"/>
          <w:color w:val="auto"/>
          <w:sz w:val="24"/>
          <w:szCs w:val="24"/>
        </w:rPr>
        <w:t>本项目投标有</w:t>
      </w:r>
      <w:r>
        <w:rPr>
          <w:rFonts w:hint="eastAsia" w:ascii="宋体" w:hAnsi="Times New Roman" w:eastAsia="宋体" w:cs="Times New Roman"/>
          <w:color w:val="auto"/>
          <w:kern w:val="2"/>
          <w:sz w:val="24"/>
          <w:szCs w:val="21"/>
          <w:lang w:val="en-US" w:eastAsia="zh-CN" w:bidi="ar-SA"/>
        </w:rPr>
        <w:t>效期为</w:t>
      </w:r>
      <w:r>
        <w:rPr>
          <w:rFonts w:hint="eastAsia" w:ascii="宋体" w:hAnsi="Times New Roman" w:eastAsia="宋体" w:cs="Times New Roman"/>
          <w:color w:val="auto"/>
          <w:kern w:val="2"/>
          <w:sz w:val="24"/>
          <w:szCs w:val="21"/>
          <w:u w:val="single"/>
          <w:lang w:val="en-US" w:eastAsia="zh-CN" w:bidi="ar-SA"/>
        </w:rPr>
        <w:t xml:space="preserve">  90  </w:t>
      </w:r>
      <w:r>
        <w:rPr>
          <w:rFonts w:hint="eastAsia" w:ascii="宋体" w:hAnsi="Times New Roman" w:eastAsia="宋体" w:cs="Times New Roman"/>
          <w:color w:val="auto"/>
          <w:kern w:val="2"/>
          <w:sz w:val="24"/>
          <w:szCs w:val="21"/>
          <w:lang w:val="en-US" w:eastAsia="zh-CN" w:bidi="ar-SA"/>
        </w:rPr>
        <w:t>日历天（从投标截止之日算起）。</w:t>
      </w:r>
    </w:p>
    <w:p>
      <w:pPr>
        <w:spacing w:line="400" w:lineRule="exact"/>
        <w:ind w:firstLine="480" w:firstLineChars="200"/>
        <w:rPr>
          <w:rFonts w:ascii="宋体"/>
          <w:color w:val="auto"/>
          <w:sz w:val="24"/>
        </w:rPr>
      </w:pPr>
      <w:r>
        <w:rPr>
          <w:rFonts w:hint="eastAsia" w:ascii="宋体"/>
          <w:color w:val="auto"/>
          <w:sz w:val="24"/>
        </w:rPr>
        <w:t>4.一旦我方成为合同签字人，我方将严格履行合同规定的责任和义务。</w:t>
      </w:r>
    </w:p>
    <w:p>
      <w:pPr>
        <w:spacing w:line="400" w:lineRule="exact"/>
        <w:ind w:firstLine="480" w:firstLineChars="200"/>
        <w:rPr>
          <w:rFonts w:ascii="宋体"/>
          <w:color w:val="auto"/>
          <w:sz w:val="24"/>
        </w:rPr>
      </w:pPr>
      <w:r>
        <w:rPr>
          <w:rFonts w:hint="eastAsia" w:ascii="宋体"/>
          <w:color w:val="auto"/>
          <w:sz w:val="24"/>
        </w:rPr>
        <w:t>5.我方同意按照招标文件的要求，递交金额为人民币</w:t>
      </w:r>
      <w:r>
        <w:rPr>
          <w:rFonts w:hint="eastAsia" w:ascii="宋体"/>
          <w:color w:val="auto"/>
          <w:sz w:val="24"/>
          <w:u w:val="single"/>
        </w:rPr>
        <w:t xml:space="preserve">   / </w:t>
      </w:r>
      <w:r>
        <w:rPr>
          <w:rFonts w:hint="eastAsia" w:ascii="宋体"/>
          <w:color w:val="auto"/>
          <w:sz w:val="24"/>
        </w:rPr>
        <w:t xml:space="preserve">（大写）的投标保证金。并且承诺，在投标有效期内如果我方撤回投标文件或成为合同签字人后拒绝签订合同，我方将放弃要求退还该保证金的权力。 </w:t>
      </w:r>
    </w:p>
    <w:p>
      <w:pPr>
        <w:spacing w:line="440" w:lineRule="exact"/>
        <w:ind w:firstLine="480" w:firstLineChars="200"/>
        <w:rPr>
          <w:rFonts w:ascii="宋体"/>
          <w:color w:val="auto"/>
          <w:sz w:val="24"/>
        </w:rPr>
      </w:pPr>
      <w:r>
        <w:rPr>
          <w:rFonts w:hint="eastAsia" w:ascii="宋体"/>
          <w:color w:val="auto"/>
          <w:sz w:val="24"/>
        </w:rPr>
        <w:t>6.若我方中标，愿意为本项目提交的纸质投标文件一式</w:t>
      </w:r>
      <w:r>
        <w:rPr>
          <w:rFonts w:hint="eastAsia" w:ascii="宋体"/>
          <w:color w:val="auto"/>
          <w:sz w:val="24"/>
          <w:lang w:val="en-US" w:eastAsia="zh-CN"/>
        </w:rPr>
        <w:t>四</w:t>
      </w:r>
      <w:r>
        <w:rPr>
          <w:rFonts w:hint="eastAsia" w:ascii="宋体"/>
          <w:color w:val="auto"/>
          <w:sz w:val="24"/>
        </w:rPr>
        <w:t>份，其中正本一份、副本</w:t>
      </w:r>
      <w:r>
        <w:rPr>
          <w:rFonts w:hint="eastAsia" w:ascii="宋体"/>
          <w:color w:val="auto"/>
          <w:sz w:val="24"/>
          <w:lang w:val="en-US" w:eastAsia="zh-CN"/>
        </w:rPr>
        <w:t>三</w:t>
      </w:r>
      <w:r>
        <w:rPr>
          <w:rFonts w:hint="eastAsia" w:ascii="宋体"/>
          <w:color w:val="auto"/>
          <w:sz w:val="24"/>
        </w:rPr>
        <w:t>份。</w:t>
      </w:r>
    </w:p>
    <w:p>
      <w:pPr>
        <w:spacing w:line="440" w:lineRule="exact"/>
        <w:ind w:firstLine="480" w:firstLineChars="200"/>
        <w:rPr>
          <w:rFonts w:ascii="宋体"/>
          <w:color w:val="auto"/>
          <w:sz w:val="24"/>
        </w:rPr>
      </w:pPr>
      <w:r>
        <w:rPr>
          <w:rFonts w:hint="eastAsia" w:ascii="宋体"/>
          <w:color w:val="auto"/>
          <w:sz w:val="24"/>
        </w:rPr>
        <w:t>7.我方愿意提供可能另外要求的、与采购投标有关的文件资料，并保证我方已提供和将要提供的文件是真实的、准确的。</w:t>
      </w:r>
    </w:p>
    <w:p>
      <w:pPr>
        <w:spacing w:line="440" w:lineRule="exact"/>
        <w:ind w:firstLine="480" w:firstLineChars="200"/>
        <w:rPr>
          <w:rFonts w:ascii="宋体"/>
          <w:color w:val="auto"/>
          <w:sz w:val="24"/>
        </w:rPr>
      </w:pPr>
      <w:r>
        <w:rPr>
          <w:rFonts w:hint="eastAsia" w:ascii="宋体"/>
          <w:color w:val="auto"/>
          <w:sz w:val="24"/>
        </w:rPr>
        <w:t>8.我单位提供如下通讯地址：</w:t>
      </w:r>
      <w:r>
        <w:rPr>
          <w:rFonts w:hint="eastAsia" w:ascii="宋体"/>
          <w:color w:val="auto"/>
          <w:sz w:val="24"/>
          <w:u w:val="single"/>
        </w:rPr>
        <w:t xml:space="preserve">                电子邮箱（地址）</w:t>
      </w:r>
      <w:r>
        <w:rPr>
          <w:rFonts w:hint="eastAsia" w:ascii="宋体"/>
          <w:color w:val="auto"/>
          <w:sz w:val="24"/>
        </w:rPr>
        <w:t>，确认本项目相关法律文书均通过提供的以上地址送达，相关文书只要发送至以上电子邮箱（地址）即视为送达，投标人愿意承担一切法律后果。</w:t>
      </w:r>
    </w:p>
    <w:p>
      <w:pPr>
        <w:ind w:right="-178" w:rightChars="-85" w:firstLine="2520" w:firstLineChars="1050"/>
        <w:rPr>
          <w:rFonts w:ascii="宋体"/>
          <w:color w:val="auto"/>
          <w:sz w:val="24"/>
          <w:u w:val="single"/>
        </w:rPr>
      </w:pPr>
      <w:r>
        <w:rPr>
          <w:rFonts w:hint="eastAsia" w:ascii="宋体"/>
          <w:color w:val="auto"/>
          <w:sz w:val="24"/>
        </w:rPr>
        <w:t xml:space="preserve">           </w:t>
      </w:r>
    </w:p>
    <w:p>
      <w:pPr>
        <w:spacing w:line="400" w:lineRule="exact"/>
        <w:ind w:firstLine="2520" w:firstLineChars="1200"/>
        <w:rPr>
          <w:rFonts w:ascii="宋体"/>
          <w:color w:val="auto"/>
        </w:rPr>
      </w:pPr>
    </w:p>
    <w:p>
      <w:pPr>
        <w:pStyle w:val="2"/>
        <w:ind w:firstLine="560"/>
        <w:rPr>
          <w:rFonts w:ascii="宋体"/>
          <w:color w:val="auto"/>
          <w:szCs w:val="21"/>
        </w:rPr>
      </w:pPr>
      <w:r>
        <w:rPr>
          <w:rFonts w:hint="eastAsia" w:ascii="宋体"/>
          <w:color w:val="auto"/>
          <w:szCs w:val="21"/>
        </w:rPr>
        <w:t xml:space="preserve">  </w:t>
      </w:r>
    </w:p>
    <w:p>
      <w:pPr>
        <w:rPr>
          <w:color w:val="auto"/>
        </w:rPr>
      </w:pPr>
    </w:p>
    <w:p>
      <w:pPr>
        <w:spacing w:line="408" w:lineRule="auto"/>
        <w:ind w:firstLine="3360" w:firstLineChars="1400"/>
        <w:rPr>
          <w:rFonts w:ascii="宋体"/>
          <w:color w:val="auto"/>
          <w:sz w:val="24"/>
          <w:szCs w:val="24"/>
          <w:u w:val="single"/>
        </w:rPr>
      </w:pPr>
      <w:r>
        <w:rPr>
          <w:rFonts w:hint="eastAsia" w:ascii="宋体" w:hAnsi="宋体"/>
          <w:color w:val="auto"/>
          <w:sz w:val="24"/>
          <w:szCs w:val="24"/>
        </w:rPr>
        <w:t>投标单位：</w:t>
      </w:r>
      <w:r>
        <w:rPr>
          <w:rFonts w:ascii="宋体" w:hAnsi="宋体"/>
          <w:color w:val="auto"/>
          <w:sz w:val="24"/>
          <w:szCs w:val="24"/>
          <w:u w:val="single"/>
        </w:rPr>
        <w:t xml:space="preserve">                              </w:t>
      </w:r>
      <w:r>
        <w:rPr>
          <w:rFonts w:hint="eastAsia"/>
          <w:color w:val="auto"/>
          <w:sz w:val="24"/>
          <w:szCs w:val="24"/>
          <w:u w:val="single"/>
        </w:rPr>
        <w:t>（盖章）</w:t>
      </w:r>
    </w:p>
    <w:p>
      <w:pPr>
        <w:spacing w:line="408" w:lineRule="auto"/>
        <w:ind w:firstLine="3360" w:firstLineChars="140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（签字或盖章）</w:t>
      </w:r>
    </w:p>
    <w:p>
      <w:pPr>
        <w:spacing w:line="408" w:lineRule="auto"/>
        <w:ind w:firstLine="3360" w:firstLineChars="1400"/>
        <w:rPr>
          <w:rFonts w:ascii="宋体"/>
          <w:color w:val="auto"/>
          <w:sz w:val="24"/>
          <w:szCs w:val="24"/>
        </w:rPr>
      </w:pPr>
      <w:r>
        <w:rPr>
          <w:rFonts w:hint="eastAsia" w:ascii="宋体" w:hAnsi="宋体"/>
          <w:color w:val="auto"/>
          <w:sz w:val="24"/>
          <w:szCs w:val="24"/>
        </w:rPr>
        <w:t>单位地址：</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spacing w:line="408" w:lineRule="auto"/>
        <w:ind w:firstLine="3360" w:firstLineChars="1400"/>
        <w:rPr>
          <w:rFonts w:ascii="宋体"/>
          <w:color w:val="auto"/>
          <w:sz w:val="24"/>
          <w:szCs w:val="24"/>
          <w:u w:val="single"/>
        </w:rPr>
      </w:pPr>
      <w:r>
        <w:rPr>
          <w:rFonts w:hint="eastAsia" w:ascii="宋体" w:hAnsi="宋体"/>
          <w:color w:val="auto"/>
          <w:sz w:val="24"/>
          <w:szCs w:val="24"/>
        </w:rPr>
        <w:t>邮政编码：</w:t>
      </w:r>
      <w:r>
        <w:rPr>
          <w:rFonts w:ascii="宋体" w:hAnsi="宋体"/>
          <w:color w:val="auto"/>
          <w:sz w:val="24"/>
          <w:szCs w:val="24"/>
          <w:u w:val="single"/>
        </w:rPr>
        <w:t xml:space="preserve">            </w:t>
      </w:r>
      <w:r>
        <w:rPr>
          <w:rFonts w:hint="eastAsia" w:ascii="宋体" w:hAnsi="宋体"/>
          <w:color w:val="auto"/>
          <w:sz w:val="24"/>
          <w:szCs w:val="24"/>
        </w:rPr>
        <w:t>电话：</w:t>
      </w:r>
      <w:r>
        <w:rPr>
          <w:rFonts w:ascii="宋体" w:hAnsi="宋体"/>
          <w:color w:val="auto"/>
          <w:sz w:val="24"/>
          <w:szCs w:val="24"/>
          <w:u w:val="single"/>
        </w:rPr>
        <w:t xml:space="preserve">        </w:t>
      </w:r>
      <w:r>
        <w:rPr>
          <w:rFonts w:hint="eastAsia" w:ascii="宋体" w:hAnsi="宋体"/>
          <w:color w:val="auto"/>
          <w:sz w:val="24"/>
          <w:szCs w:val="24"/>
        </w:rPr>
        <w:t>传真：</w:t>
      </w:r>
      <w:r>
        <w:rPr>
          <w:rFonts w:ascii="宋体" w:hAnsi="宋体"/>
          <w:color w:val="auto"/>
          <w:sz w:val="24"/>
          <w:szCs w:val="24"/>
          <w:u w:val="single"/>
        </w:rPr>
        <w:t xml:space="preserve">               </w:t>
      </w:r>
    </w:p>
    <w:p>
      <w:pPr>
        <w:spacing w:line="408" w:lineRule="auto"/>
        <w:ind w:firstLine="3360" w:firstLineChars="1400"/>
        <w:rPr>
          <w:rFonts w:ascii="宋体"/>
          <w:color w:val="auto"/>
          <w:sz w:val="24"/>
          <w:szCs w:val="24"/>
        </w:rPr>
      </w:pPr>
      <w:r>
        <w:rPr>
          <w:rFonts w:hint="eastAsia" w:ascii="宋体" w:hAnsi="宋体"/>
          <w:color w:val="auto"/>
          <w:sz w:val="24"/>
          <w:szCs w:val="24"/>
        </w:rPr>
        <w:t>日期：</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rPr>
        <w:t xml:space="preserve"> </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rPr>
        <w:t xml:space="preserve"> </w:t>
      </w:r>
      <w:r>
        <w:rPr>
          <w:rFonts w:ascii="宋体" w:hAnsi="宋体"/>
          <w:color w:val="auto"/>
          <w:sz w:val="24"/>
          <w:szCs w:val="24"/>
          <w:u w:val="single"/>
        </w:rPr>
        <w:t xml:space="preserve">         </w:t>
      </w:r>
      <w:r>
        <w:rPr>
          <w:rFonts w:hint="eastAsia" w:ascii="宋体" w:hAnsi="宋体"/>
          <w:color w:val="auto"/>
          <w:sz w:val="24"/>
          <w:szCs w:val="24"/>
        </w:rPr>
        <w:t>日</w:t>
      </w:r>
    </w:p>
    <w:p>
      <w:pPr>
        <w:spacing w:line="360" w:lineRule="auto"/>
        <w:jc w:val="center"/>
        <w:rPr>
          <w:rFonts w:ascii="宋体"/>
          <w:color w:val="auto"/>
          <w:sz w:val="32"/>
          <w:szCs w:val="32"/>
        </w:rPr>
      </w:pPr>
    </w:p>
    <w:p>
      <w:pPr>
        <w:ind w:firstLine="420" w:firstLineChars="200"/>
        <w:rPr>
          <w:rFonts w:ascii="仿宋" w:hAnsi="仿宋" w:eastAsia="仿宋" w:cs="仿宋"/>
          <w:color w:val="auto"/>
        </w:rPr>
      </w:pPr>
    </w:p>
    <w:p>
      <w:pPr>
        <w:rPr>
          <w:rFonts w:ascii="仿宋" w:hAnsi="仿宋" w:eastAsia="仿宋" w:cs="仿宋"/>
          <w:b/>
          <w:bCs/>
          <w:color w:val="auto"/>
          <w:kern w:val="0"/>
          <w:sz w:val="30"/>
          <w:szCs w:val="30"/>
        </w:rPr>
      </w:pPr>
      <w:r>
        <w:rPr>
          <w:rFonts w:ascii="仿宋" w:hAnsi="仿宋" w:eastAsia="仿宋" w:cs="仿宋"/>
          <w:b/>
          <w:bCs/>
          <w:color w:val="auto"/>
          <w:kern w:val="0"/>
          <w:sz w:val="30"/>
          <w:szCs w:val="30"/>
        </w:rPr>
        <w:br w:type="page"/>
      </w:r>
    </w:p>
    <w:p>
      <w:pPr>
        <w:pStyle w:val="5"/>
        <w:spacing w:before="0" w:after="0"/>
        <w:rPr>
          <w:rFonts w:ascii="宋体" w:hAnsi="宋体" w:eastAsia="宋体" w:cs="宋体"/>
          <w:color w:val="auto"/>
          <w:kern w:val="2"/>
          <w:sz w:val="32"/>
          <w:szCs w:val="32"/>
        </w:rPr>
      </w:pPr>
      <w:bookmarkStart w:id="101" w:name="_Toc23863"/>
      <w:bookmarkStart w:id="102" w:name="_Toc5926"/>
      <w:r>
        <w:rPr>
          <w:rFonts w:hint="eastAsia" w:ascii="宋体" w:hAnsi="宋体" w:eastAsia="宋体" w:cs="宋体"/>
          <w:color w:val="auto"/>
          <w:kern w:val="2"/>
          <w:sz w:val="32"/>
          <w:szCs w:val="32"/>
        </w:rPr>
        <w:t>第</w:t>
      </w:r>
      <w:r>
        <w:rPr>
          <w:rFonts w:hint="eastAsia" w:ascii="宋体" w:hAnsi="宋体" w:eastAsia="宋体" w:cs="宋体"/>
          <w:color w:val="auto"/>
          <w:kern w:val="2"/>
          <w:sz w:val="32"/>
          <w:szCs w:val="32"/>
          <w:lang w:val="en-US" w:eastAsia="zh-CN"/>
        </w:rPr>
        <w:t>七</w:t>
      </w:r>
      <w:r>
        <w:rPr>
          <w:rFonts w:hint="eastAsia" w:ascii="宋体" w:hAnsi="宋体" w:eastAsia="宋体" w:cs="宋体"/>
          <w:color w:val="auto"/>
          <w:kern w:val="2"/>
          <w:sz w:val="32"/>
          <w:szCs w:val="32"/>
        </w:rPr>
        <w:t>章招标单位、招标代理机构对本招标文件的确认</w:t>
      </w:r>
      <w:bookmarkEnd w:id="101"/>
      <w:bookmarkEnd w:id="102"/>
    </w:p>
    <w:tbl>
      <w:tblPr>
        <w:tblStyle w:val="46"/>
        <w:tblW w:w="92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5" w:hRule="atLeast"/>
        </w:trPr>
        <w:tc>
          <w:tcPr>
            <w:tcW w:w="9240" w:type="dxa"/>
          </w:tcPr>
          <w:p>
            <w:pPr>
              <w:spacing w:line="320" w:lineRule="atLeast"/>
              <w:ind w:firstLine="560" w:firstLineChars="200"/>
              <w:rPr>
                <w:rFonts w:ascii="宋体" w:hAnsi="宋体" w:cs="宋体"/>
                <w:color w:val="auto"/>
                <w:sz w:val="28"/>
                <w:szCs w:val="28"/>
              </w:rPr>
            </w:pP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我单位对</w:t>
            </w:r>
            <w:r>
              <w:rPr>
                <w:rFonts w:hint="eastAsia" w:ascii="宋体" w:hAnsi="宋体" w:cs="宋体"/>
                <w:color w:val="auto"/>
                <w:sz w:val="28"/>
                <w:szCs w:val="28"/>
                <w:u w:val="single"/>
              </w:rPr>
              <w:t xml:space="preserve"> </w:t>
            </w:r>
            <w:r>
              <w:rPr>
                <w:rFonts w:hint="eastAsia" w:ascii="宋体" w:hAnsi="宋体" w:eastAsia="宋体" w:cs="宋体"/>
                <w:color w:val="auto"/>
                <w:sz w:val="28"/>
                <w:szCs w:val="28"/>
                <w:u w:val="single"/>
                <w:lang w:val="en-US" w:eastAsia="zh-CN"/>
              </w:rPr>
              <w:t>滁州工投中都科技产业园（一期）工程</w:t>
            </w:r>
            <w:r>
              <w:rPr>
                <w:rFonts w:hint="eastAsia" w:ascii="宋体" w:hAnsi="宋体" w:eastAsia="宋体" w:cs="宋体"/>
                <w:color w:val="auto"/>
                <w:sz w:val="28"/>
                <w:szCs w:val="28"/>
                <w:u w:val="single"/>
              </w:rPr>
              <w:t>结算复核项目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rPr>
              <w:t>的招标文件进行确认。</w:t>
            </w:r>
          </w:p>
          <w:p>
            <w:pPr>
              <w:spacing w:line="320" w:lineRule="atLeast"/>
              <w:ind w:firstLine="560" w:firstLineChars="200"/>
              <w:rPr>
                <w:rFonts w:ascii="宋体" w:hAnsi="宋体" w:cs="宋体"/>
                <w:color w:val="auto"/>
                <w:sz w:val="28"/>
                <w:szCs w:val="28"/>
              </w:rPr>
            </w:pP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招标人：</w:t>
            </w:r>
            <w:r>
              <w:rPr>
                <w:rFonts w:hint="eastAsia" w:ascii="宋体" w:hAnsi="宋体" w:eastAsia="宋体" w:cs="宋体"/>
                <w:color w:val="auto"/>
                <w:sz w:val="28"/>
                <w:szCs w:val="28"/>
                <w:lang w:val="en-US" w:eastAsia="zh-CN"/>
              </w:rPr>
              <w:t>滁州工投中都科技产业园有限公司</w:t>
            </w:r>
          </w:p>
          <w:p>
            <w:pPr>
              <w:spacing w:line="320" w:lineRule="atLeast"/>
              <w:ind w:firstLine="560" w:firstLineChars="200"/>
              <w:rPr>
                <w:rFonts w:hint="eastAsia" w:ascii="宋体" w:hAnsi="宋体" w:cs="宋体"/>
                <w:color w:val="auto"/>
                <w:sz w:val="28"/>
                <w:szCs w:val="28"/>
                <w:lang w:eastAsia="zh-CN"/>
              </w:rPr>
            </w:pPr>
            <w:r>
              <w:rPr>
                <w:rFonts w:hint="eastAsia" w:ascii="宋体" w:hAnsi="宋体" w:cs="宋体"/>
                <w:color w:val="auto"/>
                <w:sz w:val="28"/>
                <w:szCs w:val="28"/>
              </w:rPr>
              <w:t>联系人：姚烨</w:t>
            </w:r>
          </w:p>
          <w:p>
            <w:pPr>
              <w:spacing w:line="320" w:lineRule="atLeas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联系方式：18005500525</w:t>
            </w:r>
          </w:p>
          <w:p>
            <w:pPr>
              <w:spacing w:line="500" w:lineRule="exact"/>
              <w:ind w:firstLine="281" w:firstLineChars="100"/>
              <w:rPr>
                <w:rFonts w:ascii="宋体" w:hAnsi="宋体" w:cs="宋体"/>
                <w:b/>
                <w:bCs/>
                <w:color w:val="auto"/>
                <w:sz w:val="28"/>
                <w:szCs w:val="28"/>
              </w:rPr>
            </w:pPr>
          </w:p>
          <w:p>
            <w:pPr>
              <w:spacing w:line="500" w:lineRule="exact"/>
              <w:ind w:firstLine="280" w:firstLineChars="100"/>
              <w:rPr>
                <w:rFonts w:ascii="宋体" w:hAnsi="宋体" w:cs="宋体"/>
                <w:color w:val="auto"/>
                <w:sz w:val="28"/>
                <w:szCs w:val="28"/>
              </w:rPr>
            </w:pPr>
            <w:r>
              <w:rPr>
                <w:rFonts w:hint="eastAsia" w:ascii="宋体" w:hAnsi="宋体" w:cs="宋体"/>
                <w:color w:val="auto"/>
                <w:sz w:val="28"/>
                <w:szCs w:val="28"/>
              </w:rPr>
              <w:t xml:space="preserve">                                               （单位盖章）</w:t>
            </w:r>
          </w:p>
          <w:p>
            <w:pPr>
              <w:ind w:firstLine="5320" w:firstLineChars="1900"/>
              <w:rPr>
                <w:rFonts w:ascii="宋体" w:hAnsi="宋体" w:cs="宋体"/>
                <w:color w:val="auto"/>
                <w:sz w:val="28"/>
                <w:szCs w:val="28"/>
              </w:rPr>
            </w:pPr>
            <w:r>
              <w:rPr>
                <w:rFonts w:hint="eastAsia" w:ascii="宋体" w:hAnsi="宋体" w:cs="宋体"/>
                <w:color w:val="auto"/>
                <w:sz w:val="28"/>
                <w:szCs w:val="28"/>
              </w:rPr>
              <w:t xml:space="preserve">           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1</w:t>
            </w:r>
            <w:r>
              <w:rPr>
                <w:rFonts w:hint="eastAsia" w:ascii="宋体" w:hAnsi="宋体" w:cs="宋体"/>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3" w:hRule="atLeast"/>
        </w:trPr>
        <w:tc>
          <w:tcPr>
            <w:tcW w:w="9240" w:type="dxa"/>
          </w:tcPr>
          <w:p>
            <w:pPr>
              <w:spacing w:line="320" w:lineRule="atLeast"/>
              <w:ind w:firstLine="560" w:firstLineChars="200"/>
              <w:rPr>
                <w:rFonts w:ascii="宋体" w:hAnsi="宋体" w:cs="宋体"/>
                <w:color w:val="auto"/>
                <w:sz w:val="28"/>
                <w:szCs w:val="28"/>
              </w:rPr>
            </w:pPr>
          </w:p>
          <w:p>
            <w:pPr>
              <w:spacing w:line="320" w:lineRule="atLeast"/>
              <w:ind w:firstLine="560" w:firstLineChars="200"/>
              <w:rPr>
                <w:rFonts w:ascii="宋体" w:hAnsi="宋体" w:cs="宋体"/>
                <w:color w:val="auto"/>
                <w:sz w:val="28"/>
                <w:szCs w:val="28"/>
              </w:rPr>
            </w:pPr>
            <w:r>
              <w:rPr>
                <w:rFonts w:hint="eastAsia" w:ascii="宋体" w:hAnsi="宋体" w:cs="宋体"/>
                <w:color w:val="auto"/>
                <w:sz w:val="28"/>
                <w:szCs w:val="28"/>
              </w:rPr>
              <w:t>招标代理机构：滁州市城投工程咨询管理有限公司</w:t>
            </w:r>
          </w:p>
          <w:p>
            <w:pPr>
              <w:spacing w:line="320" w:lineRule="atLeast"/>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王芳</w:t>
            </w:r>
          </w:p>
          <w:p>
            <w:pPr>
              <w:spacing w:line="320" w:lineRule="atLeast"/>
              <w:ind w:firstLine="560" w:firstLineChars="200"/>
              <w:rPr>
                <w:rFonts w:ascii="宋体" w:hAnsi="宋体" w:cs="宋体"/>
                <w:color w:val="auto"/>
                <w:sz w:val="28"/>
                <w:szCs w:val="28"/>
              </w:rPr>
            </w:pPr>
            <w:r>
              <w:rPr>
                <w:rFonts w:hint="eastAsia" w:ascii="宋体" w:hAnsi="宋体" w:cs="宋体"/>
                <w:color w:val="auto"/>
                <w:sz w:val="28"/>
                <w:szCs w:val="28"/>
              </w:rPr>
              <w:t>联系电话：0550-3519519</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18955055067</w:t>
            </w:r>
            <w:r>
              <w:rPr>
                <w:rFonts w:hint="eastAsia" w:ascii="宋体" w:hAnsi="宋体" w:cs="宋体"/>
                <w:color w:val="auto"/>
                <w:sz w:val="28"/>
                <w:szCs w:val="28"/>
              </w:rPr>
              <w:t xml:space="preserve">  </w:t>
            </w:r>
          </w:p>
          <w:p>
            <w:pPr>
              <w:rPr>
                <w:rFonts w:ascii="宋体" w:hAnsi="宋体" w:cs="宋体"/>
                <w:color w:val="auto"/>
                <w:sz w:val="28"/>
                <w:szCs w:val="28"/>
              </w:rPr>
            </w:pPr>
          </w:p>
          <w:p>
            <w:pPr>
              <w:ind w:firstLine="5320" w:firstLineChars="1900"/>
              <w:rPr>
                <w:rFonts w:ascii="宋体" w:hAnsi="宋体" w:cs="宋体"/>
                <w:color w:val="auto"/>
                <w:sz w:val="28"/>
                <w:szCs w:val="28"/>
              </w:rPr>
            </w:pPr>
            <w:r>
              <w:rPr>
                <w:rFonts w:hint="eastAsia" w:ascii="宋体" w:hAnsi="宋体" w:cs="宋体"/>
                <w:color w:val="auto"/>
                <w:sz w:val="28"/>
                <w:szCs w:val="28"/>
              </w:rPr>
              <w:t xml:space="preserve">            （单位盖章）</w:t>
            </w:r>
          </w:p>
          <w:p>
            <w:pPr>
              <w:ind w:firstLine="4900" w:firstLineChars="1750"/>
              <w:rPr>
                <w:rFonts w:ascii="宋体" w:hAnsi="宋体" w:cs="宋体"/>
                <w:color w:val="auto"/>
                <w:sz w:val="28"/>
                <w:szCs w:val="28"/>
              </w:rPr>
            </w:pPr>
            <w:r>
              <w:rPr>
                <w:rFonts w:hint="eastAsia" w:ascii="宋体" w:hAnsi="宋体" w:cs="宋体"/>
                <w:color w:val="auto"/>
                <w:sz w:val="28"/>
                <w:szCs w:val="28"/>
              </w:rPr>
              <w:t xml:space="preserve">              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1</w:t>
            </w:r>
            <w:r>
              <w:rPr>
                <w:rFonts w:hint="eastAsia" w:ascii="宋体" w:hAnsi="宋体" w:cs="宋体"/>
                <w:color w:val="auto"/>
                <w:sz w:val="28"/>
                <w:szCs w:val="28"/>
              </w:rPr>
              <w:t>月</w:t>
            </w:r>
          </w:p>
        </w:tc>
      </w:tr>
    </w:tbl>
    <w:p>
      <w:pPr>
        <w:pStyle w:val="19"/>
        <w:jc w:val="left"/>
        <w:rPr>
          <w:rFonts w:ascii="仿宋" w:hAnsi="仿宋" w:eastAsia="仿宋" w:cs="仿宋"/>
          <w:color w:val="auto"/>
          <w:kern w:val="0"/>
          <w:sz w:val="24"/>
          <w:szCs w:val="24"/>
        </w:rPr>
      </w:pPr>
    </w:p>
    <w:sectPr>
      <w:footerReference r:id="rId10" w:type="default"/>
      <w:pgSz w:w="11906" w:h="16838"/>
      <w:pgMar w:top="935" w:right="1106" w:bottom="936" w:left="1259" w:header="680" w:footer="680"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50"/>
      </w:rPr>
    </w:pPr>
  </w:p>
  <w:p>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50"/>
      </w:rPr>
    </w:pPr>
  </w:p>
  <w:p>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7483"/>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5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35</w:t>
                    </w:r>
                    <w:r>
                      <w:fldChar w:fldCharType="end"/>
                    </w:r>
                  </w:p>
                </w:txbxContent>
              </v:textbox>
            </v:shape>
          </w:pict>
        </mc:Fallback>
      </mc:AlternateContent>
    </w:r>
  </w:p>
  <w:p>
    <w:pPr>
      <w:pStyle w:val="29"/>
      <w:ind w:right="360"/>
      <w:rPr>
        <w:kern w:val="0"/>
      </w:rPr>
    </w:pPr>
    <w:r>
      <mc:AlternateContent>
        <mc:Choice Requires="wps">
          <w:drawing>
            <wp:anchor distT="0" distB="0" distL="114300" distR="114300" simplePos="0" relativeHeight="251662336"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2336;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singleLevel"/>
    <w:tmpl w:val="0000001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WE0YzU4ZDlhYjQwNDAyODFmMjA2NmNjMjQ0ODUifQ=="/>
    <w:docVar w:name="KSO_WPS_MARK_KEY" w:val="deaa52ce-6974-4331-9826-982d83d1cf61"/>
  </w:docVars>
  <w:rsids>
    <w:rsidRoot w:val="00277DEA"/>
    <w:rsid w:val="000168BF"/>
    <w:rsid w:val="000407AC"/>
    <w:rsid w:val="00040A78"/>
    <w:rsid w:val="00057816"/>
    <w:rsid w:val="000E13AD"/>
    <w:rsid w:val="00131FFF"/>
    <w:rsid w:val="00135312"/>
    <w:rsid w:val="00144E2C"/>
    <w:rsid w:val="001643AB"/>
    <w:rsid w:val="0016450D"/>
    <w:rsid w:val="00182F47"/>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54075"/>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B1E23"/>
    <w:rsid w:val="004D7A32"/>
    <w:rsid w:val="004F10A4"/>
    <w:rsid w:val="004F5FF3"/>
    <w:rsid w:val="00523372"/>
    <w:rsid w:val="00544FBB"/>
    <w:rsid w:val="00555AF7"/>
    <w:rsid w:val="00587AEB"/>
    <w:rsid w:val="005D26BD"/>
    <w:rsid w:val="005F02AC"/>
    <w:rsid w:val="005F4D1F"/>
    <w:rsid w:val="006008C2"/>
    <w:rsid w:val="00600A1A"/>
    <w:rsid w:val="00613B3B"/>
    <w:rsid w:val="0062032F"/>
    <w:rsid w:val="00635236"/>
    <w:rsid w:val="00640C59"/>
    <w:rsid w:val="006412B4"/>
    <w:rsid w:val="00643128"/>
    <w:rsid w:val="006671F1"/>
    <w:rsid w:val="006B2CC6"/>
    <w:rsid w:val="006C2619"/>
    <w:rsid w:val="006E2124"/>
    <w:rsid w:val="006E24A2"/>
    <w:rsid w:val="006F1EB8"/>
    <w:rsid w:val="00740697"/>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658D6"/>
    <w:rsid w:val="009A2357"/>
    <w:rsid w:val="009D69A7"/>
    <w:rsid w:val="009E2CB7"/>
    <w:rsid w:val="009F052A"/>
    <w:rsid w:val="009F2331"/>
    <w:rsid w:val="00A109CD"/>
    <w:rsid w:val="00A364A9"/>
    <w:rsid w:val="00A632FF"/>
    <w:rsid w:val="00A74A67"/>
    <w:rsid w:val="00A92252"/>
    <w:rsid w:val="00A95FC8"/>
    <w:rsid w:val="00AA6310"/>
    <w:rsid w:val="00B21B8E"/>
    <w:rsid w:val="00B3371B"/>
    <w:rsid w:val="00B5033A"/>
    <w:rsid w:val="00B53B37"/>
    <w:rsid w:val="00B86725"/>
    <w:rsid w:val="00BB5EA4"/>
    <w:rsid w:val="00BC093E"/>
    <w:rsid w:val="00C04D5A"/>
    <w:rsid w:val="00C143B3"/>
    <w:rsid w:val="00C522F7"/>
    <w:rsid w:val="00C56491"/>
    <w:rsid w:val="00C77D9B"/>
    <w:rsid w:val="00C842E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451D44"/>
    <w:rsid w:val="02860CE1"/>
    <w:rsid w:val="02966A1D"/>
    <w:rsid w:val="02A06DF6"/>
    <w:rsid w:val="03311B51"/>
    <w:rsid w:val="034073BB"/>
    <w:rsid w:val="035607B0"/>
    <w:rsid w:val="03580647"/>
    <w:rsid w:val="035A0B08"/>
    <w:rsid w:val="03DD3435"/>
    <w:rsid w:val="042D2167"/>
    <w:rsid w:val="04880F3B"/>
    <w:rsid w:val="04921CCE"/>
    <w:rsid w:val="04BB1052"/>
    <w:rsid w:val="04BC3289"/>
    <w:rsid w:val="04CF29CE"/>
    <w:rsid w:val="059F141A"/>
    <w:rsid w:val="06176B26"/>
    <w:rsid w:val="07023E8A"/>
    <w:rsid w:val="07190464"/>
    <w:rsid w:val="073F34F8"/>
    <w:rsid w:val="08091979"/>
    <w:rsid w:val="089450F6"/>
    <w:rsid w:val="08EE1782"/>
    <w:rsid w:val="094625ED"/>
    <w:rsid w:val="098C0FAE"/>
    <w:rsid w:val="09A34B6E"/>
    <w:rsid w:val="09F26430"/>
    <w:rsid w:val="0A1370D9"/>
    <w:rsid w:val="0A426E3F"/>
    <w:rsid w:val="0A783487"/>
    <w:rsid w:val="0A7A70EE"/>
    <w:rsid w:val="0A920A74"/>
    <w:rsid w:val="0AD76FA7"/>
    <w:rsid w:val="0B3B4932"/>
    <w:rsid w:val="0B594C9F"/>
    <w:rsid w:val="0B8A5AE2"/>
    <w:rsid w:val="0BA94B3E"/>
    <w:rsid w:val="0BD70F17"/>
    <w:rsid w:val="0C0134F9"/>
    <w:rsid w:val="0C0369A6"/>
    <w:rsid w:val="0C5E2909"/>
    <w:rsid w:val="0CDE4AF1"/>
    <w:rsid w:val="0D2F7233"/>
    <w:rsid w:val="0D31264B"/>
    <w:rsid w:val="0D35493D"/>
    <w:rsid w:val="0D503DE8"/>
    <w:rsid w:val="0D5E4FBA"/>
    <w:rsid w:val="0DB0649C"/>
    <w:rsid w:val="0E6D2AA6"/>
    <w:rsid w:val="0E832759"/>
    <w:rsid w:val="0F260D83"/>
    <w:rsid w:val="0F3872E6"/>
    <w:rsid w:val="0F74337A"/>
    <w:rsid w:val="106F1985"/>
    <w:rsid w:val="10D57107"/>
    <w:rsid w:val="10DE709A"/>
    <w:rsid w:val="11B132D8"/>
    <w:rsid w:val="11FC0C31"/>
    <w:rsid w:val="12021072"/>
    <w:rsid w:val="12543983"/>
    <w:rsid w:val="12A948F2"/>
    <w:rsid w:val="12B665CC"/>
    <w:rsid w:val="12CA5B28"/>
    <w:rsid w:val="137A735A"/>
    <w:rsid w:val="13B24508"/>
    <w:rsid w:val="13BD1EF1"/>
    <w:rsid w:val="140212F1"/>
    <w:rsid w:val="140A3F0D"/>
    <w:rsid w:val="14214B87"/>
    <w:rsid w:val="143A5F3C"/>
    <w:rsid w:val="14620C2E"/>
    <w:rsid w:val="149B5926"/>
    <w:rsid w:val="14A64A45"/>
    <w:rsid w:val="14BF2D1A"/>
    <w:rsid w:val="14D934C4"/>
    <w:rsid w:val="151E0989"/>
    <w:rsid w:val="15280D0B"/>
    <w:rsid w:val="154102DA"/>
    <w:rsid w:val="154E7339"/>
    <w:rsid w:val="15D60886"/>
    <w:rsid w:val="15EF66EB"/>
    <w:rsid w:val="16592CBA"/>
    <w:rsid w:val="16795E94"/>
    <w:rsid w:val="16A220B2"/>
    <w:rsid w:val="16AB249D"/>
    <w:rsid w:val="16B85EAA"/>
    <w:rsid w:val="16EE6E3B"/>
    <w:rsid w:val="16F07B27"/>
    <w:rsid w:val="182226C4"/>
    <w:rsid w:val="1830556D"/>
    <w:rsid w:val="18791F1E"/>
    <w:rsid w:val="18A84692"/>
    <w:rsid w:val="18D82529"/>
    <w:rsid w:val="19D85993"/>
    <w:rsid w:val="1A6A7BF0"/>
    <w:rsid w:val="1A7408B4"/>
    <w:rsid w:val="1A7A2554"/>
    <w:rsid w:val="1A7F4297"/>
    <w:rsid w:val="1AB5410B"/>
    <w:rsid w:val="1B0F337F"/>
    <w:rsid w:val="1B19589E"/>
    <w:rsid w:val="1B334333"/>
    <w:rsid w:val="1B5C44DC"/>
    <w:rsid w:val="1B6338B0"/>
    <w:rsid w:val="1BA355D9"/>
    <w:rsid w:val="1BEC5215"/>
    <w:rsid w:val="1C136BB6"/>
    <w:rsid w:val="1C4B5EA8"/>
    <w:rsid w:val="1C864FAE"/>
    <w:rsid w:val="1CC23B65"/>
    <w:rsid w:val="1D157916"/>
    <w:rsid w:val="1D1C07F4"/>
    <w:rsid w:val="1D4E7880"/>
    <w:rsid w:val="1DB008F5"/>
    <w:rsid w:val="1DD14CA1"/>
    <w:rsid w:val="1E1554ED"/>
    <w:rsid w:val="1E2D3E8E"/>
    <w:rsid w:val="1EA50719"/>
    <w:rsid w:val="1EB20EE4"/>
    <w:rsid w:val="1F4343CD"/>
    <w:rsid w:val="1FC72549"/>
    <w:rsid w:val="20360CA0"/>
    <w:rsid w:val="206778EF"/>
    <w:rsid w:val="20775E12"/>
    <w:rsid w:val="207B6E01"/>
    <w:rsid w:val="20A803FD"/>
    <w:rsid w:val="20C152CD"/>
    <w:rsid w:val="20E00C0C"/>
    <w:rsid w:val="213B06D9"/>
    <w:rsid w:val="21721D27"/>
    <w:rsid w:val="219D0B32"/>
    <w:rsid w:val="221255C2"/>
    <w:rsid w:val="221C3EC6"/>
    <w:rsid w:val="229654D3"/>
    <w:rsid w:val="233E1D76"/>
    <w:rsid w:val="23B333EF"/>
    <w:rsid w:val="23B802A0"/>
    <w:rsid w:val="23F15F55"/>
    <w:rsid w:val="240759C8"/>
    <w:rsid w:val="243D2848"/>
    <w:rsid w:val="248851A7"/>
    <w:rsid w:val="24CE2D2C"/>
    <w:rsid w:val="24D66607"/>
    <w:rsid w:val="25236015"/>
    <w:rsid w:val="25AD7A6E"/>
    <w:rsid w:val="25D05377"/>
    <w:rsid w:val="26252182"/>
    <w:rsid w:val="265E174C"/>
    <w:rsid w:val="265F1BC5"/>
    <w:rsid w:val="2686038F"/>
    <w:rsid w:val="26D6442E"/>
    <w:rsid w:val="27270303"/>
    <w:rsid w:val="277B7242"/>
    <w:rsid w:val="27B10B42"/>
    <w:rsid w:val="27E54DE2"/>
    <w:rsid w:val="28164313"/>
    <w:rsid w:val="28C72B2B"/>
    <w:rsid w:val="295B6724"/>
    <w:rsid w:val="29AE4C31"/>
    <w:rsid w:val="2A081AFD"/>
    <w:rsid w:val="2A241E9E"/>
    <w:rsid w:val="2AB033FD"/>
    <w:rsid w:val="2B0B00AD"/>
    <w:rsid w:val="2B420197"/>
    <w:rsid w:val="2C151650"/>
    <w:rsid w:val="2C874AAF"/>
    <w:rsid w:val="2C8E66A6"/>
    <w:rsid w:val="2CAF5168"/>
    <w:rsid w:val="2CBB47F9"/>
    <w:rsid w:val="2D111FD8"/>
    <w:rsid w:val="2D275EB3"/>
    <w:rsid w:val="2D4A1910"/>
    <w:rsid w:val="2D5C578F"/>
    <w:rsid w:val="2E6B0765"/>
    <w:rsid w:val="2EFD1D1D"/>
    <w:rsid w:val="2F3A186E"/>
    <w:rsid w:val="2F9A5FF7"/>
    <w:rsid w:val="2FD92302"/>
    <w:rsid w:val="31213F09"/>
    <w:rsid w:val="317710CA"/>
    <w:rsid w:val="31D16A7B"/>
    <w:rsid w:val="327A2C6E"/>
    <w:rsid w:val="32852601"/>
    <w:rsid w:val="332433C5"/>
    <w:rsid w:val="3376156C"/>
    <w:rsid w:val="339C188C"/>
    <w:rsid w:val="33BD26F8"/>
    <w:rsid w:val="340D0B51"/>
    <w:rsid w:val="34480B4A"/>
    <w:rsid w:val="346239BA"/>
    <w:rsid w:val="348E387D"/>
    <w:rsid w:val="34C870C7"/>
    <w:rsid w:val="35624F4C"/>
    <w:rsid w:val="3585348B"/>
    <w:rsid w:val="359B0230"/>
    <w:rsid w:val="35A46FAE"/>
    <w:rsid w:val="3628257B"/>
    <w:rsid w:val="371F6D9C"/>
    <w:rsid w:val="3750497A"/>
    <w:rsid w:val="380A4A95"/>
    <w:rsid w:val="395C755A"/>
    <w:rsid w:val="397A0421"/>
    <w:rsid w:val="398960D8"/>
    <w:rsid w:val="39BD78E5"/>
    <w:rsid w:val="39F2247F"/>
    <w:rsid w:val="3A066436"/>
    <w:rsid w:val="3A2516BB"/>
    <w:rsid w:val="3A374A52"/>
    <w:rsid w:val="3B086187"/>
    <w:rsid w:val="3B3C635C"/>
    <w:rsid w:val="3B993AF3"/>
    <w:rsid w:val="3BCD1B9B"/>
    <w:rsid w:val="3C1C481B"/>
    <w:rsid w:val="3CCB04A6"/>
    <w:rsid w:val="3CD37326"/>
    <w:rsid w:val="3CF145C8"/>
    <w:rsid w:val="3D4F308A"/>
    <w:rsid w:val="3DD53C41"/>
    <w:rsid w:val="3E3B0878"/>
    <w:rsid w:val="3EC27CA4"/>
    <w:rsid w:val="3EED354E"/>
    <w:rsid w:val="3F173AB4"/>
    <w:rsid w:val="3F4E74DA"/>
    <w:rsid w:val="3F7A539C"/>
    <w:rsid w:val="3FA30AEA"/>
    <w:rsid w:val="3FB5783A"/>
    <w:rsid w:val="408338D7"/>
    <w:rsid w:val="40D11000"/>
    <w:rsid w:val="41120BCF"/>
    <w:rsid w:val="41510996"/>
    <w:rsid w:val="41E96622"/>
    <w:rsid w:val="42147451"/>
    <w:rsid w:val="43881670"/>
    <w:rsid w:val="43AB65DF"/>
    <w:rsid w:val="43E82525"/>
    <w:rsid w:val="4431123E"/>
    <w:rsid w:val="44550E45"/>
    <w:rsid w:val="446023D9"/>
    <w:rsid w:val="44646797"/>
    <w:rsid w:val="44A8055A"/>
    <w:rsid w:val="451313F6"/>
    <w:rsid w:val="45465E6E"/>
    <w:rsid w:val="455C6204"/>
    <w:rsid w:val="45AF30FD"/>
    <w:rsid w:val="463352C3"/>
    <w:rsid w:val="465B3014"/>
    <w:rsid w:val="46916DC7"/>
    <w:rsid w:val="46D84867"/>
    <w:rsid w:val="472F5293"/>
    <w:rsid w:val="479A0405"/>
    <w:rsid w:val="47C102C8"/>
    <w:rsid w:val="47DB0FE0"/>
    <w:rsid w:val="485A4022"/>
    <w:rsid w:val="48986B3F"/>
    <w:rsid w:val="497E09B0"/>
    <w:rsid w:val="49920446"/>
    <w:rsid w:val="49B66251"/>
    <w:rsid w:val="4A341442"/>
    <w:rsid w:val="4AC7233B"/>
    <w:rsid w:val="4B1E5923"/>
    <w:rsid w:val="4B38326F"/>
    <w:rsid w:val="4B3F0159"/>
    <w:rsid w:val="4B9F76BF"/>
    <w:rsid w:val="4BAA4F08"/>
    <w:rsid w:val="4BB93099"/>
    <w:rsid w:val="4C9E15DF"/>
    <w:rsid w:val="4CD65604"/>
    <w:rsid w:val="4CD87112"/>
    <w:rsid w:val="4D110CCE"/>
    <w:rsid w:val="4D9B2BA2"/>
    <w:rsid w:val="4DDC7792"/>
    <w:rsid w:val="4E3263F9"/>
    <w:rsid w:val="4E532013"/>
    <w:rsid w:val="4E5C029C"/>
    <w:rsid w:val="4F646033"/>
    <w:rsid w:val="4F8A1859"/>
    <w:rsid w:val="4FD23591"/>
    <w:rsid w:val="502D24E4"/>
    <w:rsid w:val="5087096D"/>
    <w:rsid w:val="516B4DC3"/>
    <w:rsid w:val="51C66824"/>
    <w:rsid w:val="52A2363E"/>
    <w:rsid w:val="52CE5689"/>
    <w:rsid w:val="53122999"/>
    <w:rsid w:val="53294814"/>
    <w:rsid w:val="54727BA5"/>
    <w:rsid w:val="558A3D0F"/>
    <w:rsid w:val="5604091D"/>
    <w:rsid w:val="56395B87"/>
    <w:rsid w:val="569E5C28"/>
    <w:rsid w:val="56F5327C"/>
    <w:rsid w:val="571C5F2B"/>
    <w:rsid w:val="57313D11"/>
    <w:rsid w:val="578D69F6"/>
    <w:rsid w:val="59103D2C"/>
    <w:rsid w:val="599A4762"/>
    <w:rsid w:val="59C12681"/>
    <w:rsid w:val="5A1F4FA6"/>
    <w:rsid w:val="5ABC231A"/>
    <w:rsid w:val="5B361E7C"/>
    <w:rsid w:val="5B44631A"/>
    <w:rsid w:val="5B554B3E"/>
    <w:rsid w:val="5B5877E2"/>
    <w:rsid w:val="5B5E287E"/>
    <w:rsid w:val="5BE3458F"/>
    <w:rsid w:val="5BE73983"/>
    <w:rsid w:val="5C434C8A"/>
    <w:rsid w:val="5C844566"/>
    <w:rsid w:val="5DD0286D"/>
    <w:rsid w:val="5EC84FF2"/>
    <w:rsid w:val="5EEA0F2A"/>
    <w:rsid w:val="5F0E45BB"/>
    <w:rsid w:val="5F9D1CA2"/>
    <w:rsid w:val="5FC81CAB"/>
    <w:rsid w:val="5FD300DB"/>
    <w:rsid w:val="60284D4C"/>
    <w:rsid w:val="602A1431"/>
    <w:rsid w:val="602F06F9"/>
    <w:rsid w:val="608C59E7"/>
    <w:rsid w:val="60CA10D1"/>
    <w:rsid w:val="61095D5D"/>
    <w:rsid w:val="611F05CB"/>
    <w:rsid w:val="61284751"/>
    <w:rsid w:val="616E38D4"/>
    <w:rsid w:val="61C97200"/>
    <w:rsid w:val="62202B07"/>
    <w:rsid w:val="628506F0"/>
    <w:rsid w:val="6294738C"/>
    <w:rsid w:val="62F006F1"/>
    <w:rsid w:val="63BC4518"/>
    <w:rsid w:val="63FB72F0"/>
    <w:rsid w:val="64C4269D"/>
    <w:rsid w:val="64CD3CA5"/>
    <w:rsid w:val="65027B05"/>
    <w:rsid w:val="6554585D"/>
    <w:rsid w:val="655541D3"/>
    <w:rsid w:val="65594766"/>
    <w:rsid w:val="65AE22F3"/>
    <w:rsid w:val="65EB0365"/>
    <w:rsid w:val="66317D17"/>
    <w:rsid w:val="66465782"/>
    <w:rsid w:val="66AD359D"/>
    <w:rsid w:val="670A4733"/>
    <w:rsid w:val="67DE5EA5"/>
    <w:rsid w:val="683325DF"/>
    <w:rsid w:val="684854D1"/>
    <w:rsid w:val="690B72B8"/>
    <w:rsid w:val="699B02E9"/>
    <w:rsid w:val="69C81CE8"/>
    <w:rsid w:val="69F26A0E"/>
    <w:rsid w:val="6A16299D"/>
    <w:rsid w:val="6A546685"/>
    <w:rsid w:val="6AC6490F"/>
    <w:rsid w:val="6ACE1747"/>
    <w:rsid w:val="6AD8312F"/>
    <w:rsid w:val="6B0A4A6F"/>
    <w:rsid w:val="6B2F50CF"/>
    <w:rsid w:val="6BA51E03"/>
    <w:rsid w:val="6BB4626C"/>
    <w:rsid w:val="6C880962"/>
    <w:rsid w:val="6C9A2258"/>
    <w:rsid w:val="6D0B604A"/>
    <w:rsid w:val="6D2D0302"/>
    <w:rsid w:val="6D413DAD"/>
    <w:rsid w:val="6DAC05BE"/>
    <w:rsid w:val="6E513045"/>
    <w:rsid w:val="6E5A6A6D"/>
    <w:rsid w:val="6E7B19FB"/>
    <w:rsid w:val="6EA840E4"/>
    <w:rsid w:val="6F4B4A6F"/>
    <w:rsid w:val="6F8373FF"/>
    <w:rsid w:val="6FD16561"/>
    <w:rsid w:val="6FDE7145"/>
    <w:rsid w:val="7003131E"/>
    <w:rsid w:val="7025059A"/>
    <w:rsid w:val="71070D0D"/>
    <w:rsid w:val="71344FFF"/>
    <w:rsid w:val="715D4FE8"/>
    <w:rsid w:val="716F1F12"/>
    <w:rsid w:val="725809D6"/>
    <w:rsid w:val="7379604F"/>
    <w:rsid w:val="737A421D"/>
    <w:rsid w:val="738539EE"/>
    <w:rsid w:val="73875405"/>
    <w:rsid w:val="73B74532"/>
    <w:rsid w:val="73FF771A"/>
    <w:rsid w:val="741C69DA"/>
    <w:rsid w:val="74363C49"/>
    <w:rsid w:val="74425F26"/>
    <w:rsid w:val="745E73DB"/>
    <w:rsid w:val="74CC7CBB"/>
    <w:rsid w:val="74CD2DFA"/>
    <w:rsid w:val="74E20428"/>
    <w:rsid w:val="75A3409C"/>
    <w:rsid w:val="75D961A0"/>
    <w:rsid w:val="762C6AF6"/>
    <w:rsid w:val="765A6376"/>
    <w:rsid w:val="76955006"/>
    <w:rsid w:val="77271862"/>
    <w:rsid w:val="7732384E"/>
    <w:rsid w:val="774E2667"/>
    <w:rsid w:val="784D118A"/>
    <w:rsid w:val="785C5E6F"/>
    <w:rsid w:val="78A62B48"/>
    <w:rsid w:val="7A4A386D"/>
    <w:rsid w:val="7A650E3C"/>
    <w:rsid w:val="7A9B18B0"/>
    <w:rsid w:val="7B1C31C5"/>
    <w:rsid w:val="7B360113"/>
    <w:rsid w:val="7B4A526C"/>
    <w:rsid w:val="7B4C4B65"/>
    <w:rsid w:val="7B780F7C"/>
    <w:rsid w:val="7B98728E"/>
    <w:rsid w:val="7B9D6375"/>
    <w:rsid w:val="7BC736D0"/>
    <w:rsid w:val="7C6D63F4"/>
    <w:rsid w:val="7C6F0B11"/>
    <w:rsid w:val="7C8660BD"/>
    <w:rsid w:val="7CA05978"/>
    <w:rsid w:val="7D1370F0"/>
    <w:rsid w:val="7D7F64D0"/>
    <w:rsid w:val="7DEF2670"/>
    <w:rsid w:val="7EA76034"/>
    <w:rsid w:val="7F09259F"/>
    <w:rsid w:val="7F7511B7"/>
    <w:rsid w:val="7FA77AA0"/>
    <w:rsid w:val="7FBC5227"/>
    <w:rsid w:val="7FCD7FD5"/>
    <w:rsid w:val="7FD72BB2"/>
    <w:rsid w:val="7FEE047D"/>
    <w:rsid w:val="7FFC43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5"/>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6"/>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7"/>
    <w:qFormat/>
    <w:uiPriority w:val="99"/>
    <w:pPr>
      <w:keepNext/>
      <w:keepLines/>
      <w:spacing w:before="260" w:after="260" w:line="416" w:lineRule="auto"/>
      <w:outlineLvl w:val="2"/>
    </w:pPr>
    <w:rPr>
      <w:b/>
      <w:bCs/>
      <w:sz w:val="32"/>
      <w:szCs w:val="32"/>
    </w:rPr>
  </w:style>
  <w:style w:type="paragraph" w:styleId="8">
    <w:name w:val="heading 4"/>
    <w:basedOn w:val="1"/>
    <w:next w:val="1"/>
    <w:link w:val="68"/>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69"/>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70"/>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1"/>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2"/>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3"/>
    <w:qFormat/>
    <w:uiPriority w:val="99"/>
    <w:pPr>
      <w:keepNext/>
      <w:keepLines/>
      <w:spacing w:before="240" w:after="64" w:line="317" w:lineRule="auto"/>
      <w:outlineLvl w:val="8"/>
    </w:pPr>
    <w:rPr>
      <w:rFonts w:ascii="Cambria" w:hAnsi="Cambria" w:cs="Cambria"/>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91"/>
    <w:qFormat/>
    <w:uiPriority w:val="99"/>
    <w:pPr>
      <w:ind w:firstLine="420" w:firstLineChars="200"/>
    </w:pPr>
  </w:style>
  <w:style w:type="paragraph" w:styleId="3">
    <w:name w:val="Body Text Indent"/>
    <w:basedOn w:val="1"/>
    <w:next w:val="4"/>
    <w:link w:val="78"/>
    <w:qFormat/>
    <w:uiPriority w:val="99"/>
    <w:pPr>
      <w:spacing w:line="500" w:lineRule="exact"/>
      <w:ind w:firstLine="538"/>
    </w:pPr>
    <w:rPr>
      <w:sz w:val="28"/>
      <w:szCs w:val="28"/>
    </w:rPr>
  </w:style>
  <w:style w:type="paragraph" w:customStyle="1" w:styleId="4">
    <w:name w:val="正文文字 8"/>
    <w:basedOn w:val="1"/>
    <w:next w:val="1"/>
    <w:qFormat/>
    <w:uiPriority w:val="0"/>
    <w:pPr>
      <w:ind w:left="240"/>
    </w:pPr>
    <w:rPr>
      <w:sz w:val="16"/>
    </w:rPr>
  </w:style>
  <w:style w:type="paragraph" w:styleId="14">
    <w:name w:val="toc 7"/>
    <w:basedOn w:val="1"/>
    <w:next w:val="1"/>
    <w:semiHidden/>
    <w:qFormat/>
    <w:uiPriority w:val="99"/>
    <w:pPr>
      <w:ind w:left="2520" w:leftChars="1200"/>
    </w:pPr>
    <w:rPr>
      <w:rFonts w:ascii="Calibri" w:hAnsi="Calibri" w:cs="Calibri"/>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74"/>
    <w:semiHidden/>
    <w:qFormat/>
    <w:uiPriority w:val="99"/>
    <w:pPr>
      <w:shd w:val="clear" w:color="auto" w:fill="000080"/>
    </w:pPr>
    <w:rPr>
      <w:kern w:val="0"/>
      <w:sz w:val="20"/>
      <w:szCs w:val="20"/>
      <w:shd w:val="clear" w:color="auto" w:fill="000080"/>
    </w:rPr>
  </w:style>
  <w:style w:type="paragraph" w:styleId="17">
    <w:name w:val="annotation text"/>
    <w:basedOn w:val="1"/>
    <w:link w:val="75"/>
    <w:semiHidden/>
    <w:qFormat/>
    <w:uiPriority w:val="99"/>
    <w:pPr>
      <w:jc w:val="left"/>
    </w:pPr>
  </w:style>
  <w:style w:type="paragraph" w:styleId="18">
    <w:name w:val="Body Text 3"/>
    <w:basedOn w:val="1"/>
    <w:link w:val="76"/>
    <w:qFormat/>
    <w:uiPriority w:val="99"/>
    <w:rPr>
      <w:rFonts w:ascii="宋体" w:cs="宋体"/>
      <w:sz w:val="24"/>
      <w:szCs w:val="24"/>
    </w:rPr>
  </w:style>
  <w:style w:type="paragraph" w:styleId="19">
    <w:name w:val="Body Text"/>
    <w:basedOn w:val="1"/>
    <w:link w:val="77"/>
    <w:qFormat/>
    <w:uiPriority w:val="99"/>
    <w:pPr>
      <w:jc w:val="center"/>
    </w:pPr>
    <w:rPr>
      <w:b/>
      <w:bCs/>
      <w:sz w:val="44"/>
      <w:szCs w:val="44"/>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9"/>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80"/>
    <w:qFormat/>
    <w:uiPriority w:val="99"/>
    <w:rPr>
      <w:rFonts w:ascii="仿宋_GB2312" w:eastAsia="仿宋_GB2312" w:cs="仿宋_GB2312"/>
      <w:sz w:val="30"/>
      <w:szCs w:val="30"/>
    </w:rPr>
  </w:style>
  <w:style w:type="paragraph" w:styleId="27">
    <w:name w:val="Body Text Indent 2"/>
    <w:basedOn w:val="1"/>
    <w:link w:val="81"/>
    <w:qFormat/>
    <w:uiPriority w:val="99"/>
    <w:pPr>
      <w:spacing w:line="360" w:lineRule="exact"/>
      <w:ind w:firstLine="600" w:firstLineChars="250"/>
      <w:jc w:val="left"/>
    </w:pPr>
    <w:rPr>
      <w:sz w:val="24"/>
      <w:szCs w:val="24"/>
    </w:rPr>
  </w:style>
  <w:style w:type="paragraph" w:styleId="28">
    <w:name w:val="Balloon Text"/>
    <w:basedOn w:val="1"/>
    <w:link w:val="82"/>
    <w:semiHidden/>
    <w:qFormat/>
    <w:uiPriority w:val="99"/>
    <w:rPr>
      <w:sz w:val="18"/>
      <w:szCs w:val="18"/>
    </w:rPr>
  </w:style>
  <w:style w:type="paragraph" w:styleId="29">
    <w:name w:val="footer"/>
    <w:basedOn w:val="1"/>
    <w:link w:val="83"/>
    <w:qFormat/>
    <w:uiPriority w:val="99"/>
    <w:pPr>
      <w:tabs>
        <w:tab w:val="center" w:pos="4153"/>
        <w:tab w:val="right" w:pos="8306"/>
      </w:tabs>
      <w:snapToGrid w:val="0"/>
      <w:jc w:val="left"/>
    </w:pPr>
    <w:rPr>
      <w:sz w:val="18"/>
      <w:szCs w:val="18"/>
    </w:rPr>
  </w:style>
  <w:style w:type="paragraph" w:styleId="30">
    <w:name w:val="envelope return"/>
    <w:basedOn w:val="1"/>
    <w:next w:val="14"/>
    <w:qFormat/>
    <w:uiPriority w:val="99"/>
    <w:pPr>
      <w:snapToGrid w:val="0"/>
    </w:pPr>
    <w:rPr>
      <w:rFonts w:ascii="Arial" w:hAnsi="Arial"/>
    </w:rPr>
  </w:style>
  <w:style w:type="paragraph" w:styleId="31">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5"/>
    <w:qFormat/>
    <w:uiPriority w:val="99"/>
    <w:pPr>
      <w:spacing w:before="240" w:after="60" w:line="312" w:lineRule="auto"/>
      <w:jc w:val="center"/>
      <w:outlineLvl w:val="1"/>
    </w:pPr>
    <w:rPr>
      <w:rFonts w:ascii="Cambria" w:hAnsi="Cambria" w:cs="Cambria"/>
      <w:b/>
      <w:bCs/>
      <w:kern w:val="28"/>
      <w:sz w:val="32"/>
      <w:szCs w:val="32"/>
    </w:rPr>
  </w:style>
  <w:style w:type="paragraph" w:styleId="35">
    <w:name w:val="List"/>
    <w:basedOn w:val="1"/>
    <w:qFormat/>
    <w:locked/>
    <w:uiPriority w:val="0"/>
    <w:pPr>
      <w:ind w:left="200" w:hanging="200" w:hangingChars="200"/>
    </w:pPr>
  </w:style>
  <w:style w:type="paragraph" w:styleId="36">
    <w:name w:val="footnote text"/>
    <w:basedOn w:val="1"/>
    <w:link w:val="86"/>
    <w:semiHidden/>
    <w:qFormat/>
    <w:uiPriority w:val="99"/>
    <w:rPr>
      <w:sz w:val="20"/>
      <w:szCs w:val="20"/>
    </w:rPr>
  </w:style>
  <w:style w:type="paragraph" w:styleId="37">
    <w:name w:val="toc 6"/>
    <w:basedOn w:val="1"/>
    <w:next w:val="1"/>
    <w:semiHidden/>
    <w:qFormat/>
    <w:uiPriority w:val="99"/>
    <w:pPr>
      <w:ind w:left="2100" w:leftChars="1000"/>
    </w:pPr>
    <w:rPr>
      <w:rFonts w:ascii="Calibri" w:hAnsi="Calibri" w:cs="Calibri"/>
    </w:rPr>
  </w:style>
  <w:style w:type="paragraph" w:styleId="38">
    <w:name w:val="Body Text Indent 3"/>
    <w:basedOn w:val="1"/>
    <w:link w:val="87"/>
    <w:qFormat/>
    <w:uiPriority w:val="99"/>
    <w:pPr>
      <w:spacing w:after="120"/>
      <w:ind w:left="420" w:leftChars="200"/>
    </w:pPr>
    <w:rPr>
      <w:sz w:val="16"/>
      <w:szCs w:val="16"/>
    </w:rPr>
  </w:style>
  <w:style w:type="paragraph" w:styleId="39">
    <w:name w:val="table of figures"/>
    <w:basedOn w:val="1"/>
    <w:next w:val="1"/>
    <w:semiHidden/>
    <w:qFormat/>
    <w:uiPriority w:val="99"/>
    <w:pPr>
      <w:ind w:left="200" w:leftChars="200" w:hanging="200" w:hangingChars="200"/>
    </w:pPr>
  </w:style>
  <w:style w:type="paragraph" w:styleId="40">
    <w:name w:val="toc 2"/>
    <w:basedOn w:val="1"/>
    <w:next w:val="1"/>
    <w:semiHidden/>
    <w:qFormat/>
    <w:uiPriority w:val="99"/>
    <w:pPr>
      <w:ind w:left="420" w:leftChars="200"/>
    </w:pPr>
    <w:rPr>
      <w:rFonts w:ascii="宋体" w:cs="宋体"/>
      <w:b/>
      <w:bCs/>
      <w:sz w:val="28"/>
      <w:szCs w:val="28"/>
    </w:rPr>
  </w:style>
  <w:style w:type="paragraph" w:styleId="41">
    <w:name w:val="toc 9"/>
    <w:basedOn w:val="1"/>
    <w:next w:val="1"/>
    <w:semiHidden/>
    <w:qFormat/>
    <w:uiPriority w:val="99"/>
    <w:pPr>
      <w:ind w:left="3360" w:leftChars="1600"/>
    </w:pPr>
    <w:rPr>
      <w:rFonts w:ascii="Calibri" w:hAnsi="Calibri" w:cs="Calibri"/>
    </w:rPr>
  </w:style>
  <w:style w:type="paragraph" w:styleId="42">
    <w:name w:val="Body Text 2"/>
    <w:basedOn w:val="1"/>
    <w:link w:val="88"/>
    <w:qFormat/>
    <w:uiPriority w:val="99"/>
    <w:pPr>
      <w:spacing w:line="440" w:lineRule="exact"/>
    </w:pPr>
    <w:rPr>
      <w:sz w:val="28"/>
      <w:szCs w:val="28"/>
    </w:rPr>
  </w:style>
  <w:style w:type="paragraph" w:styleId="43">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89"/>
    <w:qFormat/>
    <w:uiPriority w:val="99"/>
    <w:pPr>
      <w:spacing w:before="240" w:after="60"/>
      <w:jc w:val="center"/>
      <w:outlineLvl w:val="0"/>
    </w:pPr>
    <w:rPr>
      <w:rFonts w:ascii="Cambria" w:hAnsi="Cambria" w:cs="Cambria"/>
      <w:b/>
      <w:bCs/>
      <w:sz w:val="32"/>
      <w:szCs w:val="32"/>
    </w:rPr>
  </w:style>
  <w:style w:type="paragraph" w:styleId="45">
    <w:name w:val="annotation subject"/>
    <w:basedOn w:val="17"/>
    <w:next w:val="17"/>
    <w:link w:val="90"/>
    <w:semiHidden/>
    <w:qFormat/>
    <w:uiPriority w:val="99"/>
    <w:rPr>
      <w:rFonts w:ascii="宋体" w:cs="宋体"/>
      <w:b/>
      <w:bCs/>
      <w:kern w:val="0"/>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333333"/>
      <w:u w:val="none"/>
    </w:rPr>
  </w:style>
  <w:style w:type="character" w:styleId="52">
    <w:name w:val="Emphasis"/>
    <w:basedOn w:val="48"/>
    <w:qFormat/>
    <w:uiPriority w:val="99"/>
    <w:rPr>
      <w:rFonts w:cs="Times New Roman"/>
      <w:color w:val="auto"/>
    </w:rPr>
  </w:style>
  <w:style w:type="character" w:styleId="53">
    <w:name w:val="HTML Definition"/>
    <w:basedOn w:val="48"/>
    <w:qFormat/>
    <w:uiPriority w:val="99"/>
    <w:rPr>
      <w:rFonts w:cs="Times New Roman"/>
    </w:rPr>
  </w:style>
  <w:style w:type="character" w:styleId="54">
    <w:name w:val="HTML Typewriter"/>
    <w:basedOn w:val="48"/>
    <w:qFormat/>
    <w:uiPriority w:val="99"/>
    <w:rPr>
      <w:rFonts w:ascii="monospace" w:hAnsi="monospace" w:cs="monospace"/>
      <w:sz w:val="20"/>
    </w:rPr>
  </w:style>
  <w:style w:type="character" w:styleId="55">
    <w:name w:val="HTML Acronym"/>
    <w:basedOn w:val="48"/>
    <w:qFormat/>
    <w:uiPriority w:val="99"/>
    <w:rPr>
      <w:rFonts w:cs="Times New Roman"/>
    </w:rPr>
  </w:style>
  <w:style w:type="character" w:styleId="56">
    <w:name w:val="HTML Variable"/>
    <w:basedOn w:val="48"/>
    <w:qFormat/>
    <w:uiPriority w:val="99"/>
    <w:rPr>
      <w:rFonts w:cs="Times New Roman"/>
    </w:rPr>
  </w:style>
  <w:style w:type="character" w:styleId="57">
    <w:name w:val="Hyperlink"/>
    <w:basedOn w:val="48"/>
    <w:qFormat/>
    <w:uiPriority w:val="99"/>
    <w:rPr>
      <w:rFonts w:cs="Times New Roman"/>
      <w:color w:val="333333"/>
      <w:u w:val="none"/>
    </w:rPr>
  </w:style>
  <w:style w:type="character" w:styleId="58">
    <w:name w:val="HTML Code"/>
    <w:basedOn w:val="48"/>
    <w:qFormat/>
    <w:uiPriority w:val="99"/>
    <w:rPr>
      <w:rFonts w:ascii="monospace" w:hAnsi="monospace" w:cs="monospace"/>
      <w:sz w:val="20"/>
    </w:rPr>
  </w:style>
  <w:style w:type="character" w:styleId="59">
    <w:name w:val="annotation reference"/>
    <w:basedOn w:val="48"/>
    <w:semiHidden/>
    <w:qFormat/>
    <w:uiPriority w:val="99"/>
    <w:rPr>
      <w:rFonts w:cs="Times New Roman"/>
      <w:sz w:val="21"/>
      <w:szCs w:val="21"/>
    </w:rPr>
  </w:style>
  <w:style w:type="character" w:styleId="60">
    <w:name w:val="HTML Cite"/>
    <w:basedOn w:val="48"/>
    <w:qFormat/>
    <w:uiPriority w:val="99"/>
    <w:rPr>
      <w:rFonts w:cs="Times New Roman"/>
    </w:rPr>
  </w:style>
  <w:style w:type="character" w:styleId="61">
    <w:name w:val="footnote reference"/>
    <w:basedOn w:val="48"/>
    <w:semiHidden/>
    <w:qFormat/>
    <w:uiPriority w:val="99"/>
    <w:rPr>
      <w:rFonts w:cs="Times New Roman"/>
      <w:vertAlign w:val="superscript"/>
    </w:rPr>
  </w:style>
  <w:style w:type="character" w:styleId="62">
    <w:name w:val="HTML Keyboard"/>
    <w:basedOn w:val="48"/>
    <w:qFormat/>
    <w:uiPriority w:val="99"/>
    <w:rPr>
      <w:rFonts w:ascii="monospace" w:hAnsi="monospace" w:cs="monospace"/>
      <w:sz w:val="20"/>
    </w:rPr>
  </w:style>
  <w:style w:type="character" w:styleId="63">
    <w:name w:val="HTML Sample"/>
    <w:basedOn w:val="48"/>
    <w:qFormat/>
    <w:uiPriority w:val="99"/>
    <w:rPr>
      <w:rFonts w:ascii="monospace" w:hAnsi="monospace" w:cs="monospace"/>
    </w:rPr>
  </w:style>
  <w:style w:type="paragraph" w:customStyle="1" w:styleId="64">
    <w:name w:val="Normal Indent1"/>
    <w:basedOn w:val="1"/>
    <w:qFormat/>
    <w:uiPriority w:val="0"/>
    <w:pPr>
      <w:adjustRightInd w:val="0"/>
      <w:spacing w:line="360" w:lineRule="atLeast"/>
      <w:ind w:firstLine="482"/>
      <w:textAlignment w:val="baseline"/>
    </w:pPr>
    <w:rPr>
      <w:kern w:val="0"/>
      <w:sz w:val="24"/>
      <w:szCs w:val="24"/>
    </w:rPr>
  </w:style>
  <w:style w:type="character" w:customStyle="1" w:styleId="65">
    <w:name w:val="标题 1 Char"/>
    <w:basedOn w:val="48"/>
    <w:link w:val="5"/>
    <w:qFormat/>
    <w:locked/>
    <w:uiPriority w:val="99"/>
    <w:rPr>
      <w:rFonts w:ascii="Times New Roman" w:hAnsi="Times New Roman" w:eastAsia="仿宋" w:cs="Times New Roman"/>
      <w:b/>
      <w:bCs/>
      <w:kern w:val="44"/>
      <w:sz w:val="44"/>
      <w:szCs w:val="44"/>
      <w:lang w:val="en-US" w:eastAsia="zh-CN"/>
    </w:rPr>
  </w:style>
  <w:style w:type="character" w:customStyle="1" w:styleId="66">
    <w:name w:val="标题 2 Char"/>
    <w:basedOn w:val="48"/>
    <w:link w:val="6"/>
    <w:qFormat/>
    <w:locked/>
    <w:uiPriority w:val="99"/>
    <w:rPr>
      <w:rFonts w:ascii="Arial" w:hAnsi="Arial" w:eastAsia="黑体" w:cs="Arial"/>
      <w:b/>
      <w:bCs/>
      <w:kern w:val="2"/>
      <w:sz w:val="32"/>
      <w:szCs w:val="32"/>
      <w:lang w:val="en-US" w:eastAsia="zh-CN"/>
    </w:rPr>
  </w:style>
  <w:style w:type="character" w:customStyle="1" w:styleId="67">
    <w:name w:val="标题 3 Char"/>
    <w:basedOn w:val="48"/>
    <w:link w:val="7"/>
    <w:qFormat/>
    <w:locked/>
    <w:uiPriority w:val="99"/>
    <w:rPr>
      <w:rFonts w:eastAsia="宋体" w:cs="Times New Roman"/>
      <w:b/>
      <w:bCs/>
      <w:kern w:val="2"/>
      <w:sz w:val="32"/>
      <w:szCs w:val="32"/>
      <w:lang w:val="en-US" w:eastAsia="zh-CN"/>
    </w:rPr>
  </w:style>
  <w:style w:type="character" w:customStyle="1" w:styleId="68">
    <w:name w:val="标题 4 Char"/>
    <w:basedOn w:val="48"/>
    <w:link w:val="8"/>
    <w:qFormat/>
    <w:locked/>
    <w:uiPriority w:val="99"/>
    <w:rPr>
      <w:rFonts w:ascii="Cambria" w:hAnsi="Cambria" w:eastAsia="宋体" w:cs="Cambria"/>
      <w:b/>
      <w:bCs/>
      <w:kern w:val="2"/>
      <w:sz w:val="28"/>
      <w:szCs w:val="28"/>
      <w:lang w:val="en-US" w:eastAsia="zh-CN"/>
    </w:rPr>
  </w:style>
  <w:style w:type="character" w:customStyle="1" w:styleId="69">
    <w:name w:val="标题 5 Char"/>
    <w:basedOn w:val="48"/>
    <w:link w:val="9"/>
    <w:qFormat/>
    <w:locked/>
    <w:uiPriority w:val="99"/>
    <w:rPr>
      <w:rFonts w:ascii="Calibri" w:hAnsi="Calibri" w:eastAsia="宋体" w:cs="Calibri"/>
      <w:b/>
      <w:bCs/>
      <w:kern w:val="2"/>
      <w:sz w:val="28"/>
      <w:szCs w:val="28"/>
      <w:lang w:val="en-US" w:eastAsia="zh-CN"/>
    </w:rPr>
  </w:style>
  <w:style w:type="character" w:customStyle="1" w:styleId="70">
    <w:name w:val="标题 6 Char"/>
    <w:basedOn w:val="48"/>
    <w:link w:val="10"/>
    <w:qFormat/>
    <w:locked/>
    <w:uiPriority w:val="99"/>
    <w:rPr>
      <w:rFonts w:ascii="Cambria" w:hAnsi="Cambria" w:eastAsia="宋体" w:cs="Cambria"/>
      <w:b/>
      <w:bCs/>
      <w:kern w:val="2"/>
      <w:sz w:val="24"/>
      <w:szCs w:val="24"/>
      <w:lang w:val="en-US" w:eastAsia="zh-CN"/>
    </w:rPr>
  </w:style>
  <w:style w:type="character" w:customStyle="1" w:styleId="71">
    <w:name w:val="标题 7 Char"/>
    <w:basedOn w:val="48"/>
    <w:link w:val="11"/>
    <w:qFormat/>
    <w:locked/>
    <w:uiPriority w:val="99"/>
    <w:rPr>
      <w:rFonts w:ascii="Calibri" w:hAnsi="Calibri" w:eastAsia="宋体" w:cs="Calibri"/>
      <w:b/>
      <w:bCs/>
      <w:kern w:val="2"/>
      <w:sz w:val="24"/>
      <w:szCs w:val="24"/>
      <w:lang w:val="en-US" w:eastAsia="zh-CN"/>
    </w:rPr>
  </w:style>
  <w:style w:type="character" w:customStyle="1" w:styleId="72">
    <w:name w:val="标题 8 Char"/>
    <w:basedOn w:val="48"/>
    <w:link w:val="12"/>
    <w:qFormat/>
    <w:locked/>
    <w:uiPriority w:val="99"/>
    <w:rPr>
      <w:rFonts w:ascii="Cambria" w:hAnsi="Cambria" w:eastAsia="宋体" w:cs="Cambria"/>
      <w:kern w:val="2"/>
      <w:sz w:val="24"/>
      <w:szCs w:val="24"/>
      <w:lang w:val="en-US" w:eastAsia="zh-CN"/>
    </w:rPr>
  </w:style>
  <w:style w:type="character" w:customStyle="1" w:styleId="73">
    <w:name w:val="标题 9 Char"/>
    <w:basedOn w:val="48"/>
    <w:link w:val="13"/>
    <w:qFormat/>
    <w:locked/>
    <w:uiPriority w:val="99"/>
    <w:rPr>
      <w:rFonts w:ascii="Cambria" w:hAnsi="Cambria" w:eastAsia="宋体" w:cs="Cambria"/>
      <w:kern w:val="2"/>
      <w:sz w:val="21"/>
      <w:szCs w:val="21"/>
      <w:lang w:val="en-US" w:eastAsia="zh-CN"/>
    </w:rPr>
  </w:style>
  <w:style w:type="character" w:customStyle="1" w:styleId="74">
    <w:name w:val="文档结构图 Char"/>
    <w:basedOn w:val="48"/>
    <w:link w:val="16"/>
    <w:qFormat/>
    <w:locked/>
    <w:uiPriority w:val="99"/>
    <w:rPr>
      <w:rFonts w:cs="Times New Roman"/>
      <w:sz w:val="24"/>
      <w:szCs w:val="24"/>
      <w:shd w:val="clear" w:color="auto" w:fill="000080"/>
    </w:rPr>
  </w:style>
  <w:style w:type="character" w:customStyle="1" w:styleId="75">
    <w:name w:val="批注文字 Char"/>
    <w:basedOn w:val="48"/>
    <w:link w:val="17"/>
    <w:qFormat/>
    <w:locked/>
    <w:uiPriority w:val="99"/>
    <w:rPr>
      <w:rFonts w:cs="Times New Roman"/>
      <w:kern w:val="2"/>
      <w:sz w:val="22"/>
      <w:szCs w:val="22"/>
    </w:rPr>
  </w:style>
  <w:style w:type="character" w:customStyle="1" w:styleId="76">
    <w:name w:val="正文文本 3 Char"/>
    <w:basedOn w:val="48"/>
    <w:link w:val="18"/>
    <w:semiHidden/>
    <w:qFormat/>
    <w:locked/>
    <w:uiPriority w:val="99"/>
    <w:rPr>
      <w:rFonts w:cs="Times New Roman"/>
      <w:sz w:val="16"/>
      <w:szCs w:val="16"/>
    </w:rPr>
  </w:style>
  <w:style w:type="character" w:customStyle="1" w:styleId="77">
    <w:name w:val="正文文本 Char"/>
    <w:basedOn w:val="48"/>
    <w:link w:val="19"/>
    <w:qFormat/>
    <w:locked/>
    <w:uiPriority w:val="99"/>
    <w:rPr>
      <w:rFonts w:eastAsia="宋体" w:cs="Times New Roman"/>
      <w:b/>
      <w:bCs/>
      <w:kern w:val="2"/>
      <w:sz w:val="44"/>
      <w:szCs w:val="44"/>
      <w:lang w:val="en-US" w:eastAsia="zh-CN"/>
    </w:rPr>
  </w:style>
  <w:style w:type="character" w:customStyle="1" w:styleId="78">
    <w:name w:val="正文文本缩进 Char"/>
    <w:basedOn w:val="48"/>
    <w:link w:val="3"/>
    <w:semiHidden/>
    <w:qFormat/>
    <w:locked/>
    <w:uiPriority w:val="99"/>
    <w:rPr>
      <w:rFonts w:cs="Times New Roman"/>
      <w:sz w:val="21"/>
      <w:szCs w:val="21"/>
    </w:rPr>
  </w:style>
  <w:style w:type="character" w:customStyle="1" w:styleId="79">
    <w:name w:val="纯文本 Char"/>
    <w:basedOn w:val="48"/>
    <w:link w:val="24"/>
    <w:semiHidden/>
    <w:qFormat/>
    <w:locked/>
    <w:uiPriority w:val="99"/>
    <w:rPr>
      <w:rFonts w:ascii="宋体" w:hAnsi="Courier New" w:cs="Courier New"/>
      <w:sz w:val="21"/>
      <w:szCs w:val="21"/>
    </w:rPr>
  </w:style>
  <w:style w:type="character" w:customStyle="1" w:styleId="80">
    <w:name w:val="日期 Char2"/>
    <w:basedOn w:val="48"/>
    <w:link w:val="26"/>
    <w:qFormat/>
    <w:locked/>
    <w:uiPriority w:val="99"/>
    <w:rPr>
      <w:rFonts w:ascii="仿宋_GB2312" w:eastAsia="仿宋_GB2312" w:cs="仿宋_GB2312"/>
      <w:kern w:val="2"/>
      <w:sz w:val="30"/>
      <w:szCs w:val="30"/>
      <w:lang w:val="en-US" w:eastAsia="zh-CN"/>
    </w:rPr>
  </w:style>
  <w:style w:type="character" w:customStyle="1" w:styleId="81">
    <w:name w:val="正文文本缩进 2 Char"/>
    <w:basedOn w:val="48"/>
    <w:link w:val="27"/>
    <w:semiHidden/>
    <w:qFormat/>
    <w:locked/>
    <w:uiPriority w:val="99"/>
    <w:rPr>
      <w:rFonts w:cs="Times New Roman"/>
      <w:sz w:val="21"/>
      <w:szCs w:val="21"/>
    </w:rPr>
  </w:style>
  <w:style w:type="character" w:customStyle="1" w:styleId="82">
    <w:name w:val="批注框文本 Char"/>
    <w:basedOn w:val="48"/>
    <w:link w:val="28"/>
    <w:semiHidden/>
    <w:qFormat/>
    <w:locked/>
    <w:uiPriority w:val="99"/>
    <w:rPr>
      <w:rFonts w:cs="Times New Roman"/>
      <w:sz w:val="2"/>
    </w:rPr>
  </w:style>
  <w:style w:type="character" w:customStyle="1" w:styleId="83">
    <w:name w:val="页脚 Char"/>
    <w:basedOn w:val="48"/>
    <w:link w:val="29"/>
    <w:qFormat/>
    <w:locked/>
    <w:uiPriority w:val="99"/>
    <w:rPr>
      <w:rFonts w:eastAsia="宋体" w:cs="Times New Roman"/>
      <w:kern w:val="2"/>
      <w:sz w:val="18"/>
      <w:szCs w:val="18"/>
      <w:lang w:val="en-US" w:eastAsia="zh-CN"/>
    </w:rPr>
  </w:style>
  <w:style w:type="character" w:customStyle="1" w:styleId="84">
    <w:name w:val="页眉 Char"/>
    <w:basedOn w:val="48"/>
    <w:link w:val="31"/>
    <w:qFormat/>
    <w:locked/>
    <w:uiPriority w:val="99"/>
    <w:rPr>
      <w:rFonts w:eastAsia="宋体" w:cs="Times New Roman"/>
      <w:kern w:val="2"/>
      <w:sz w:val="18"/>
      <w:szCs w:val="18"/>
      <w:lang w:val="en-US" w:eastAsia="zh-CN"/>
    </w:rPr>
  </w:style>
  <w:style w:type="character" w:customStyle="1" w:styleId="85">
    <w:name w:val="副标题 Char"/>
    <w:basedOn w:val="48"/>
    <w:link w:val="34"/>
    <w:qFormat/>
    <w:locked/>
    <w:uiPriority w:val="99"/>
    <w:rPr>
      <w:rFonts w:ascii="Cambria" w:hAnsi="Cambria" w:cs="Cambria"/>
      <w:b/>
      <w:bCs/>
      <w:kern w:val="28"/>
      <w:sz w:val="32"/>
      <w:szCs w:val="32"/>
    </w:rPr>
  </w:style>
  <w:style w:type="character" w:customStyle="1" w:styleId="86">
    <w:name w:val="脚注文本 Char"/>
    <w:basedOn w:val="48"/>
    <w:link w:val="36"/>
    <w:semiHidden/>
    <w:qFormat/>
    <w:locked/>
    <w:uiPriority w:val="99"/>
    <w:rPr>
      <w:rFonts w:cs="Times New Roman"/>
      <w:sz w:val="18"/>
      <w:szCs w:val="18"/>
    </w:rPr>
  </w:style>
  <w:style w:type="character" w:customStyle="1" w:styleId="87">
    <w:name w:val="正文文本缩进 3 Char"/>
    <w:basedOn w:val="48"/>
    <w:link w:val="38"/>
    <w:semiHidden/>
    <w:qFormat/>
    <w:locked/>
    <w:uiPriority w:val="99"/>
    <w:rPr>
      <w:rFonts w:cs="Times New Roman"/>
      <w:sz w:val="16"/>
      <w:szCs w:val="16"/>
    </w:rPr>
  </w:style>
  <w:style w:type="character" w:customStyle="1" w:styleId="88">
    <w:name w:val="正文文本 2 Char"/>
    <w:basedOn w:val="48"/>
    <w:link w:val="42"/>
    <w:semiHidden/>
    <w:qFormat/>
    <w:locked/>
    <w:uiPriority w:val="99"/>
    <w:rPr>
      <w:rFonts w:cs="Times New Roman"/>
      <w:sz w:val="21"/>
      <w:szCs w:val="21"/>
    </w:rPr>
  </w:style>
  <w:style w:type="character" w:customStyle="1" w:styleId="89">
    <w:name w:val="标题 Char"/>
    <w:basedOn w:val="48"/>
    <w:link w:val="44"/>
    <w:qFormat/>
    <w:locked/>
    <w:uiPriority w:val="99"/>
    <w:rPr>
      <w:rFonts w:ascii="Cambria" w:hAnsi="Cambria" w:cs="Cambria"/>
      <w:b/>
      <w:bCs/>
      <w:kern w:val="2"/>
      <w:sz w:val="32"/>
      <w:szCs w:val="32"/>
    </w:rPr>
  </w:style>
  <w:style w:type="character" w:customStyle="1" w:styleId="90">
    <w:name w:val="批注主题 Char"/>
    <w:basedOn w:val="75"/>
    <w:link w:val="45"/>
    <w:qFormat/>
    <w:locked/>
    <w:uiPriority w:val="99"/>
    <w:rPr>
      <w:rFonts w:ascii="宋体" w:cs="宋体"/>
      <w:b/>
      <w:bCs/>
      <w:kern w:val="2"/>
      <w:sz w:val="28"/>
      <w:szCs w:val="28"/>
    </w:rPr>
  </w:style>
  <w:style w:type="character" w:customStyle="1" w:styleId="91">
    <w:name w:val="正文首行缩进 2 Char"/>
    <w:basedOn w:val="78"/>
    <w:link w:val="2"/>
    <w:semiHidden/>
    <w:qFormat/>
    <w:locked/>
    <w:uiPriority w:val="99"/>
    <w:rPr>
      <w:rFonts w:cs="Times New Roman"/>
      <w:sz w:val="21"/>
      <w:szCs w:val="21"/>
    </w:rPr>
  </w:style>
  <w:style w:type="character" w:customStyle="1" w:styleId="92">
    <w:name w:val="批注文字 Char Char"/>
    <w:qFormat/>
    <w:uiPriority w:val="99"/>
    <w:rPr>
      <w:rFonts w:ascii="宋体" w:hAnsi="Times New Roman" w:eastAsia="宋体"/>
      <w:sz w:val="20"/>
    </w:rPr>
  </w:style>
  <w:style w:type="character" w:customStyle="1" w:styleId="93">
    <w:name w:val="标题 1 Char Char"/>
    <w:qFormat/>
    <w:locked/>
    <w:uiPriority w:val="99"/>
    <w:rPr>
      <w:rFonts w:eastAsia="宋体"/>
      <w:b/>
      <w:kern w:val="44"/>
      <w:sz w:val="44"/>
      <w:lang w:val="en-US" w:eastAsia="zh-CN"/>
    </w:rPr>
  </w:style>
  <w:style w:type="character" w:customStyle="1" w:styleId="94">
    <w:name w:val="Char Char"/>
    <w:qFormat/>
    <w:uiPriority w:val="99"/>
    <w:rPr>
      <w:rFonts w:ascii="Arial" w:hAnsi="Arial" w:eastAsia="黑体"/>
      <w:b/>
      <w:kern w:val="2"/>
      <w:sz w:val="32"/>
      <w:lang w:val="en-US" w:eastAsia="zh-CN"/>
    </w:rPr>
  </w:style>
  <w:style w:type="character" w:customStyle="1" w:styleId="95">
    <w:name w:val="明显参考1"/>
    <w:qFormat/>
    <w:uiPriority w:val="99"/>
    <w:rPr>
      <w:b/>
      <w:smallCaps/>
      <w:color w:val="auto"/>
      <w:spacing w:val="5"/>
      <w:u w:val="single"/>
    </w:rPr>
  </w:style>
  <w:style w:type="character" w:customStyle="1" w:styleId="96">
    <w:name w:val="明显强调1"/>
    <w:qFormat/>
    <w:uiPriority w:val="99"/>
    <w:rPr>
      <w:b/>
      <w:i/>
      <w:color w:val="4F81BD"/>
    </w:rPr>
  </w:style>
  <w:style w:type="character" w:customStyle="1" w:styleId="97">
    <w:name w:val="文档结构图 Char1"/>
    <w:qFormat/>
    <w:uiPriority w:val="99"/>
    <w:rPr>
      <w:rFonts w:ascii="宋体"/>
      <w:kern w:val="2"/>
      <w:sz w:val="18"/>
    </w:rPr>
  </w:style>
  <w:style w:type="character" w:customStyle="1" w:styleId="98">
    <w:name w:val="日期 Char"/>
    <w:qFormat/>
    <w:uiPriority w:val="99"/>
    <w:rPr>
      <w:rFonts w:ascii="仿宋_GB2312" w:eastAsia="仿宋_GB2312"/>
      <w:kern w:val="2"/>
      <w:sz w:val="30"/>
      <w:lang w:val="en-US" w:eastAsia="zh-CN"/>
    </w:rPr>
  </w:style>
  <w:style w:type="character" w:customStyle="1" w:styleId="99">
    <w:name w:val="textcontents"/>
    <w:qFormat/>
    <w:uiPriority w:val="99"/>
  </w:style>
  <w:style w:type="character" w:customStyle="1" w:styleId="100">
    <w:name w:val="引用 Char"/>
    <w:link w:val="101"/>
    <w:qFormat/>
    <w:locked/>
    <w:uiPriority w:val="99"/>
    <w:rPr>
      <w:i/>
      <w:color w:val="000000"/>
      <w:kern w:val="2"/>
      <w:sz w:val="22"/>
    </w:rPr>
  </w:style>
  <w:style w:type="paragraph" w:customStyle="1" w:styleId="101">
    <w:name w:val="引用1"/>
    <w:basedOn w:val="1"/>
    <w:next w:val="1"/>
    <w:link w:val="100"/>
    <w:qFormat/>
    <w:uiPriority w:val="99"/>
    <w:rPr>
      <w:i/>
      <w:color w:val="000000"/>
      <w:sz w:val="22"/>
      <w:szCs w:val="20"/>
    </w:rPr>
  </w:style>
  <w:style w:type="character" w:customStyle="1" w:styleId="102">
    <w:name w:val="日期 Char1"/>
    <w:qFormat/>
    <w:uiPriority w:val="99"/>
    <w:rPr>
      <w:kern w:val="2"/>
      <w:sz w:val="22"/>
    </w:rPr>
  </w:style>
  <w:style w:type="character" w:customStyle="1" w:styleId="103">
    <w:name w:val="不明显参考1"/>
    <w:qFormat/>
    <w:uiPriority w:val="99"/>
    <w:rPr>
      <w:smallCaps/>
      <w:color w:val="auto"/>
      <w:u w:val="single"/>
    </w:rPr>
  </w:style>
  <w:style w:type="character" w:customStyle="1" w:styleId="104">
    <w:name w:val="批注框文本 Char1"/>
    <w:qFormat/>
    <w:uiPriority w:val="99"/>
    <w:rPr>
      <w:kern w:val="2"/>
      <w:sz w:val="18"/>
    </w:rPr>
  </w:style>
  <w:style w:type="character" w:customStyle="1" w:styleId="105">
    <w:name w:val="不明显强调1"/>
    <w:qFormat/>
    <w:uiPriority w:val="99"/>
    <w:rPr>
      <w:i/>
      <w:color w:val="808080"/>
    </w:rPr>
  </w:style>
  <w:style w:type="character" w:customStyle="1" w:styleId="106">
    <w:name w:val="标题4 Char Char"/>
    <w:link w:val="107"/>
    <w:qFormat/>
    <w:locked/>
    <w:uiPriority w:val="99"/>
    <w:rPr>
      <w:rFonts w:ascii="Arial" w:hAnsi="Arial"/>
      <w:b/>
      <w:sz w:val="32"/>
    </w:rPr>
  </w:style>
  <w:style w:type="paragraph" w:customStyle="1" w:styleId="107">
    <w:name w:val="标题4"/>
    <w:basedOn w:val="6"/>
    <w:next w:val="21"/>
    <w:link w:val="106"/>
    <w:qFormat/>
    <w:uiPriority w:val="99"/>
    <w:pPr>
      <w:spacing w:line="413" w:lineRule="auto"/>
    </w:pPr>
    <w:rPr>
      <w:rFonts w:eastAsia="宋体" w:cs="Times New Roman"/>
      <w:bCs w:val="0"/>
      <w:kern w:val="0"/>
      <w:szCs w:val="20"/>
    </w:rPr>
  </w:style>
  <w:style w:type="character" w:customStyle="1" w:styleId="108">
    <w:name w:val="书籍标题1"/>
    <w:qFormat/>
    <w:uiPriority w:val="99"/>
    <w:rPr>
      <w:b/>
      <w:smallCaps/>
      <w:spacing w:val="5"/>
    </w:rPr>
  </w:style>
  <w:style w:type="character" w:customStyle="1" w:styleId="109">
    <w:name w:val="bigfont"/>
    <w:basedOn w:val="48"/>
    <w:qFormat/>
    <w:uiPriority w:val="99"/>
    <w:rPr>
      <w:rFonts w:cs="Times New Roman"/>
    </w:rPr>
  </w:style>
  <w:style w:type="character" w:customStyle="1" w:styleId="110">
    <w:name w:val="news_title1"/>
    <w:qFormat/>
    <w:uiPriority w:val="99"/>
    <w:rPr>
      <w:rFonts w:ascii="宋体" w:hAnsi="宋体" w:eastAsia="宋体"/>
      <w:b/>
      <w:color w:val="000000"/>
      <w:sz w:val="36"/>
      <w:u w:val="none"/>
    </w:rPr>
  </w:style>
  <w:style w:type="character" w:customStyle="1" w:styleId="111">
    <w:name w:val="标题5 Char Char"/>
    <w:link w:val="112"/>
    <w:qFormat/>
    <w:locked/>
    <w:uiPriority w:val="99"/>
    <w:rPr>
      <w:rFonts w:ascii="Arial" w:hAnsi="Arial"/>
      <w:b/>
      <w:sz w:val="32"/>
    </w:rPr>
  </w:style>
  <w:style w:type="paragraph" w:customStyle="1" w:styleId="112">
    <w:name w:val="标题5"/>
    <w:basedOn w:val="7"/>
    <w:link w:val="111"/>
    <w:qFormat/>
    <w:uiPriority w:val="99"/>
    <w:pPr>
      <w:spacing w:line="413" w:lineRule="auto"/>
    </w:pPr>
    <w:rPr>
      <w:rFonts w:ascii="Arial" w:hAnsi="Arial"/>
      <w:bCs w:val="0"/>
      <w:kern w:val="0"/>
      <w:szCs w:val="20"/>
    </w:rPr>
  </w:style>
  <w:style w:type="character" w:customStyle="1" w:styleId="113">
    <w:name w:val="font161"/>
    <w:qFormat/>
    <w:uiPriority w:val="99"/>
    <w:rPr>
      <w:b/>
      <w:sz w:val="32"/>
    </w:rPr>
  </w:style>
  <w:style w:type="character" w:customStyle="1" w:styleId="114">
    <w:name w:val="标题 2 Char Char"/>
    <w:qFormat/>
    <w:locked/>
    <w:uiPriority w:val="99"/>
    <w:rPr>
      <w:rFonts w:ascii="Arial" w:hAnsi="Arial" w:eastAsia="黑体"/>
      <w:b/>
      <w:kern w:val="2"/>
      <w:sz w:val="32"/>
      <w:lang w:val="en-US" w:eastAsia="zh-CN"/>
    </w:rPr>
  </w:style>
  <w:style w:type="character" w:customStyle="1" w:styleId="115">
    <w:name w:val="Char Char1"/>
    <w:qFormat/>
    <w:uiPriority w:val="99"/>
    <w:rPr>
      <w:rFonts w:ascii="宋体" w:hAnsi="Times New Roman"/>
      <w:sz w:val="28"/>
    </w:rPr>
  </w:style>
  <w:style w:type="character" w:customStyle="1" w:styleId="116">
    <w:name w:val="明显引用 Char"/>
    <w:link w:val="117"/>
    <w:qFormat/>
    <w:locked/>
    <w:uiPriority w:val="99"/>
    <w:rPr>
      <w:b/>
      <w:i/>
      <w:color w:val="4F81BD"/>
      <w:kern w:val="2"/>
      <w:sz w:val="22"/>
    </w:rPr>
  </w:style>
  <w:style w:type="paragraph" w:customStyle="1" w:styleId="117">
    <w:name w:val="明显引用1"/>
    <w:basedOn w:val="1"/>
    <w:next w:val="1"/>
    <w:link w:val="116"/>
    <w:qFormat/>
    <w:uiPriority w:val="99"/>
    <w:pPr>
      <w:pBdr>
        <w:bottom w:val="single" w:color="4F81BD" w:sz="4" w:space="4"/>
      </w:pBdr>
      <w:spacing w:before="200" w:after="280"/>
      <w:ind w:left="936" w:right="936"/>
    </w:pPr>
    <w:rPr>
      <w:b/>
      <w:i/>
      <w:color w:val="4F81BD"/>
      <w:sz w:val="22"/>
      <w:szCs w:val="20"/>
    </w:rPr>
  </w:style>
  <w:style w:type="character" w:customStyle="1" w:styleId="118">
    <w:name w:val="批注主题 Char1"/>
    <w:qFormat/>
    <w:uiPriority w:val="99"/>
    <w:rPr>
      <w:b/>
      <w:kern w:val="2"/>
      <w:sz w:val="22"/>
    </w:rPr>
  </w:style>
  <w:style w:type="character" w:customStyle="1" w:styleId="119">
    <w:name w:val="正文文本 Char1"/>
    <w:qFormat/>
    <w:uiPriority w:val="99"/>
    <w:rPr>
      <w:kern w:val="2"/>
      <w:sz w:val="22"/>
    </w:rPr>
  </w:style>
  <w:style w:type="paragraph" w:customStyle="1" w:styleId="120">
    <w:name w:val="默认段落字体 Para Char Char Char Char"/>
    <w:basedOn w:val="1"/>
    <w:qFormat/>
    <w:uiPriority w:val="99"/>
  </w:style>
  <w:style w:type="paragraph" w:customStyle="1" w:styleId="121">
    <w:name w:val="Char Char Char Char Char Char Char Char Char Char Char Char Char"/>
    <w:basedOn w:val="1"/>
    <w:qFormat/>
    <w:uiPriority w:val="99"/>
  </w:style>
  <w:style w:type="paragraph" w:customStyle="1" w:styleId="122">
    <w:name w:val="样式 标题 3 + (中文) 黑体 小四 非加粗 段前: 7.8 磅 段后: 0 磅 行距: 固定值 20 磅"/>
    <w:basedOn w:val="7"/>
    <w:qFormat/>
    <w:uiPriority w:val="99"/>
    <w:pPr>
      <w:spacing w:before="0" w:after="0" w:line="400" w:lineRule="exact"/>
    </w:pPr>
    <w:rPr>
      <w:rFonts w:eastAsia="黑体"/>
      <w:b w:val="0"/>
      <w:bCs w:val="0"/>
      <w:sz w:val="24"/>
      <w:szCs w:val="24"/>
    </w:rPr>
  </w:style>
  <w:style w:type="paragraph" w:customStyle="1" w:styleId="123">
    <w:name w:val="表格文字"/>
    <w:basedOn w:val="1"/>
    <w:qFormat/>
    <w:uiPriority w:val="99"/>
    <w:pPr>
      <w:adjustRightInd w:val="0"/>
      <w:spacing w:line="420" w:lineRule="atLeast"/>
      <w:jc w:val="left"/>
      <w:textAlignment w:val="baseline"/>
    </w:pPr>
    <w:rPr>
      <w:kern w:val="0"/>
    </w:rPr>
  </w:style>
  <w:style w:type="paragraph" w:customStyle="1" w:styleId="124">
    <w:name w:val="修订1"/>
    <w:qFormat/>
    <w:uiPriority w:val="99"/>
    <w:rPr>
      <w:rFonts w:ascii="Times New Roman" w:hAnsi="Times New Roman" w:eastAsia="宋体" w:cs="Times New Roman"/>
      <w:kern w:val="2"/>
      <w:sz w:val="21"/>
      <w:szCs w:val="21"/>
      <w:lang w:val="en-US" w:eastAsia="zh-CN" w:bidi="ar-SA"/>
    </w:rPr>
  </w:style>
  <w:style w:type="paragraph" w:customStyle="1" w:styleId="125">
    <w:name w:val="Char"/>
    <w:basedOn w:val="1"/>
    <w:next w:val="1"/>
    <w:qFormat/>
    <w:uiPriority w:val="99"/>
    <w:pPr>
      <w:widowControl/>
      <w:spacing w:line="360" w:lineRule="auto"/>
      <w:jc w:val="left"/>
    </w:pPr>
    <w:rPr>
      <w:kern w:val="0"/>
      <w:lang w:eastAsia="en-US"/>
    </w:rPr>
  </w:style>
  <w:style w:type="paragraph" w:customStyle="1" w:styleId="126">
    <w:name w:val="样式2"/>
    <w:basedOn w:val="7"/>
    <w:qFormat/>
    <w:uiPriority w:val="99"/>
    <w:pPr>
      <w:spacing w:line="413" w:lineRule="auto"/>
    </w:pPr>
  </w:style>
  <w:style w:type="paragraph" w:customStyle="1" w:styleId="127">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8">
    <w:name w:val="表格"/>
    <w:basedOn w:val="1"/>
    <w:qFormat/>
    <w:uiPriority w:val="99"/>
    <w:pPr>
      <w:jc w:val="center"/>
      <w:textAlignment w:val="center"/>
    </w:pPr>
    <w:rPr>
      <w:rFonts w:ascii="华文细黑" w:hAnsi="华文细黑" w:cs="华文细黑"/>
      <w:kern w:val="0"/>
    </w:rPr>
  </w:style>
  <w:style w:type="paragraph" w:customStyle="1" w:styleId="129">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30">
    <w:name w:val="1"/>
    <w:basedOn w:val="1"/>
    <w:next w:val="1"/>
    <w:qFormat/>
    <w:uiPriority w:val="99"/>
  </w:style>
  <w:style w:type="paragraph" w:customStyle="1" w:styleId="131">
    <w:name w:val="样式1"/>
    <w:basedOn w:val="7"/>
    <w:qFormat/>
    <w:uiPriority w:val="99"/>
    <w:pPr>
      <w:spacing w:line="413" w:lineRule="auto"/>
    </w:pPr>
  </w:style>
  <w:style w:type="paragraph" w:customStyle="1" w:styleId="132">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4">
    <w:name w:val="样式4"/>
    <w:basedOn w:val="7"/>
    <w:qFormat/>
    <w:uiPriority w:val="99"/>
    <w:pPr>
      <w:spacing w:line="413" w:lineRule="auto"/>
    </w:pPr>
  </w:style>
  <w:style w:type="paragraph" w:customStyle="1" w:styleId="135">
    <w:name w:val="TOC 标题1"/>
    <w:basedOn w:val="5"/>
    <w:next w:val="1"/>
    <w:qFormat/>
    <w:uiPriority w:val="99"/>
    <w:pPr>
      <w:spacing w:line="576" w:lineRule="auto"/>
      <w:outlineLvl w:val="9"/>
    </w:pPr>
    <w:rPr>
      <w:rFonts w:ascii="Calibri" w:hAnsi="Calibri" w:cs="Calibri"/>
    </w:rPr>
  </w:style>
  <w:style w:type="paragraph" w:customStyle="1" w:styleId="136">
    <w:name w:val="样式 标题 1 + 黑体 三号 非加粗 居中 段前: 6 磅 段后: 6 磅 行距: 固定值 20 磅"/>
    <w:basedOn w:val="5"/>
    <w:qFormat/>
    <w:uiPriority w:val="99"/>
    <w:pPr>
      <w:spacing w:before="120" w:after="120" w:line="400" w:lineRule="exact"/>
    </w:pPr>
    <w:rPr>
      <w:rFonts w:ascii="黑体" w:hAnsi="黑体" w:eastAsia="黑体" w:cs="黑体"/>
      <w:b w:val="0"/>
      <w:bCs w:val="0"/>
      <w:sz w:val="32"/>
      <w:szCs w:val="32"/>
    </w:rPr>
  </w:style>
  <w:style w:type="paragraph" w:customStyle="1" w:styleId="137">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8">
    <w:name w:val="Char Char Char Char Char Char Char Char Char Char Char Char Char1"/>
    <w:basedOn w:val="16"/>
    <w:qFormat/>
    <w:uiPriority w:val="99"/>
    <w:rPr>
      <w:rFonts w:ascii="Tahoma" w:hAnsi="Tahoma" w:cs="Tahoma"/>
      <w:sz w:val="24"/>
      <w:szCs w:val="24"/>
      <w:shd w:val="clear" w:color="auto" w:fill="auto"/>
    </w:rPr>
  </w:style>
  <w:style w:type="paragraph" w:customStyle="1" w:styleId="139">
    <w:name w:val="列出段落1"/>
    <w:basedOn w:val="1"/>
    <w:qFormat/>
    <w:uiPriority w:val="99"/>
    <w:pPr>
      <w:ind w:firstLine="420" w:firstLineChars="200"/>
    </w:pPr>
    <w:rPr>
      <w:rFonts w:ascii="Calibri" w:hAnsi="Calibri" w:cs="Calibri"/>
    </w:rPr>
  </w:style>
  <w:style w:type="paragraph" w:customStyle="1" w:styleId="140">
    <w:name w:val="Char1"/>
    <w:basedOn w:val="1"/>
    <w:qFormat/>
    <w:uiPriority w:val="99"/>
    <w:rPr>
      <w:rFonts w:ascii="Tahoma" w:hAnsi="Tahoma" w:cs="Tahoma"/>
      <w:sz w:val="24"/>
      <w:szCs w:val="24"/>
    </w:rPr>
  </w:style>
  <w:style w:type="paragraph" w:customStyle="1" w:styleId="141">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2">
    <w:name w:val="样式3"/>
    <w:basedOn w:val="7"/>
    <w:qFormat/>
    <w:uiPriority w:val="99"/>
    <w:pPr>
      <w:spacing w:line="413" w:lineRule="auto"/>
    </w:pPr>
  </w:style>
  <w:style w:type="paragraph" w:customStyle="1" w:styleId="143">
    <w:name w:val="正文1"/>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4">
    <w:name w:val="列出段落2"/>
    <w:basedOn w:val="1"/>
    <w:qFormat/>
    <w:uiPriority w:val="99"/>
    <w:pPr>
      <w:ind w:firstLine="200" w:firstLineChars="200"/>
    </w:pPr>
  </w:style>
  <w:style w:type="paragraph" w:customStyle="1" w:styleId="145">
    <w:name w:val="p0"/>
    <w:basedOn w:val="1"/>
    <w:qFormat/>
    <w:uiPriority w:val="99"/>
    <w:pPr>
      <w:widowControl/>
    </w:pPr>
    <w:rPr>
      <w:kern w:val="0"/>
    </w:rPr>
  </w:style>
  <w:style w:type="paragraph" w:customStyle="1" w:styleId="146">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7">
    <w:name w:val="WPSOffice手动目录 1"/>
    <w:qFormat/>
    <w:uiPriority w:val="99"/>
    <w:rPr>
      <w:rFonts w:ascii="Times New Roman" w:hAnsi="Times New Roman" w:eastAsia="宋体" w:cs="Times New Roman"/>
      <w:lang w:val="en-US" w:eastAsia="zh-CN" w:bidi="ar-SA"/>
    </w:rPr>
  </w:style>
  <w:style w:type="paragraph" w:customStyle="1" w:styleId="148">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49">
    <w:name w:val="WPSOffice手动目录 3"/>
    <w:qFormat/>
    <w:uiPriority w:val="99"/>
    <w:pPr>
      <w:ind w:left="400" w:leftChars="400"/>
    </w:pPr>
    <w:rPr>
      <w:rFonts w:ascii="Times New Roman" w:hAnsi="Times New Roman" w:eastAsia="宋体" w:cs="Times New Roman"/>
      <w:lang w:val="en-US" w:eastAsia="zh-CN" w:bidi="ar-SA"/>
    </w:rPr>
  </w:style>
  <w:style w:type="table" w:customStyle="1" w:styleId="15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5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14948</Words>
  <Characters>15636</Characters>
  <Lines>149</Lines>
  <Paragraphs>42</Paragraphs>
  <TotalTime>6</TotalTime>
  <ScaleCrop>false</ScaleCrop>
  <LinksUpToDate>false</LinksUpToDate>
  <CharactersWithSpaces>17381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2023-05-16T13:03:00Z</dcterms:created>
  <dc:creator>微软用户</dc:creator>
  <cp:lastModifiedBy>姚烨</cp:lastModifiedBy>
  <cp:lastPrinted>2023-05-26T01:51:00Z</cp:lastPrinted>
  <dcterms:modified xsi:type="dcterms:W3CDTF">2026-01-08T09:07:05Z</dcterms:modified>
  <dc:title>创业园小区9#楼工程施工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BD08F8F7E0454338B8D9A9C1BD2D2BDC_13</vt:lpwstr>
  </property>
  <property fmtid="{D5CDD505-2E9C-101B-9397-08002B2CF9AE}" pid="4" name="KSOTemplateDocerSaveRecord">
    <vt:lpwstr>eyJoZGlkIjoiZTQ4OTM2MTIyODI3Njc5MTE5MDBiNjA4NzIzYTUzZmEiLCJ1c2VySWQiOiI3MDAwNjg2OTUifQ==</vt:lpwstr>
  </property>
</Properties>
</file>