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461631222"/>
      <w:bookmarkStart w:id="1" w:name="_Toc324404811"/>
      <w:bookmarkStart w:id="2" w:name="_Toc15058843"/>
      <w:bookmarkStart w:id="3" w:name="_Toc506107265"/>
      <w:bookmarkStart w:id="4" w:name="_Toc246996898"/>
      <w:bookmarkStart w:id="5" w:name="_Toc296602400"/>
      <w:bookmarkStart w:id="6" w:name="_Toc247085669"/>
      <w:bookmarkStart w:id="7" w:name="OLE_LINK2"/>
      <w:bookmarkStart w:id="8" w:name="OLE_LINK5"/>
      <w:bookmarkStart w:id="9" w:name="OLE_LINK1"/>
      <w:bookmarkStart w:id="10" w:name="OLE_LINK3"/>
      <w:bookmarkStart w:id="11" w:name="OLE_LINK4"/>
    </w:p>
    <w:p w14:paraId="03BEA7F1">
      <w:pPr>
        <w:pStyle w:val="14"/>
        <w:ind w:firstLine="420"/>
        <w:rPr>
          <w:highlight w:val="none"/>
        </w:rPr>
      </w:pPr>
    </w:p>
    <w:p w14:paraId="183E3389">
      <w:pPr>
        <w:pStyle w:val="14"/>
        <w:ind w:left="0" w:leftChars="0" w:firstLine="0" w:firstLineChars="0"/>
        <w:jc w:val="center"/>
        <w:rPr>
          <w:rFonts w:hint="default"/>
          <w:color w:val="auto"/>
          <w:sz w:val="28"/>
          <w:szCs w:val="24"/>
          <w:highlight w:val="none"/>
          <w:lang w:val="en-US"/>
        </w:rPr>
      </w:pPr>
      <w:r>
        <w:rPr>
          <w:rFonts w:hint="eastAsia" w:hAnsi="宋体" w:cs="宋体"/>
          <w:b/>
          <w:color w:val="auto"/>
          <w:kern w:val="0"/>
          <w:sz w:val="52"/>
          <w:szCs w:val="52"/>
          <w:highlight w:val="none"/>
          <w:lang w:eastAsia="zh-CN"/>
        </w:rPr>
        <w:t>安徽名实食品有限公司屋顶分布式光伏工程设计服务项目（</w:t>
      </w:r>
      <w:r>
        <w:rPr>
          <w:rFonts w:hint="eastAsia" w:hAnsi="宋体" w:cs="宋体"/>
          <w:b/>
          <w:color w:val="auto"/>
          <w:kern w:val="0"/>
          <w:sz w:val="52"/>
          <w:szCs w:val="52"/>
          <w:highlight w:val="none"/>
          <w:lang w:val="en-US" w:eastAsia="zh-CN"/>
        </w:rPr>
        <w:t>三次）</w:t>
      </w:r>
    </w:p>
    <w:p w14:paraId="1C9996FB">
      <w:pPr>
        <w:jc w:val="center"/>
        <w:rPr>
          <w:rFonts w:ascii="宋体" w:hAnsi="宋体"/>
          <w:color w:val="auto"/>
          <w:sz w:val="96"/>
          <w:szCs w:val="96"/>
          <w:highlight w:val="none"/>
        </w:rPr>
      </w:pPr>
    </w:p>
    <w:p w14:paraId="2A2621CC">
      <w:pPr>
        <w:pStyle w:val="14"/>
        <w:rPr>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07F53F6">
      <w:pPr>
        <w:pStyle w:val="14"/>
        <w:rPr>
          <w:color w:val="auto"/>
          <w:highlight w:val="none"/>
        </w:rPr>
      </w:pPr>
    </w:p>
    <w:p w14:paraId="691FE4D6">
      <w:pPr>
        <w:rPr>
          <w:color w:val="auto"/>
          <w:highlight w:val="none"/>
        </w:rPr>
      </w:pPr>
    </w:p>
    <w:p w14:paraId="7E411827">
      <w:pPr>
        <w:pStyle w:val="14"/>
        <w:rPr>
          <w:color w:val="auto"/>
          <w:highlight w:val="none"/>
        </w:rPr>
      </w:pPr>
    </w:p>
    <w:p w14:paraId="6CF62471">
      <w:pPr>
        <w:rPr>
          <w:color w:val="auto"/>
          <w:highlight w:val="none"/>
        </w:rPr>
      </w:pPr>
    </w:p>
    <w:p w14:paraId="31EEA548">
      <w:pPr>
        <w:pStyle w:val="14"/>
        <w:ind w:left="0" w:leftChars="0" w:firstLine="0" w:firstLineChars="0"/>
        <w:rPr>
          <w:highlight w:val="none"/>
        </w:rPr>
      </w:pPr>
    </w:p>
    <w:p w14:paraId="6EBADFFD">
      <w:pPr>
        <w:rPr>
          <w:highlight w:val="none"/>
        </w:rPr>
      </w:pPr>
    </w:p>
    <w:p w14:paraId="57C971B3">
      <w:pPr>
        <w:pStyle w:val="14"/>
        <w:rPr>
          <w:highlight w:val="none"/>
        </w:rPr>
      </w:pPr>
    </w:p>
    <w:p w14:paraId="00CEC72B">
      <w:pPr>
        <w:rPr>
          <w:highlight w:val="none"/>
        </w:rPr>
      </w:pPr>
    </w:p>
    <w:p w14:paraId="0FB3EFCA">
      <w:pPr>
        <w:pStyle w:val="14"/>
        <w:rPr>
          <w:highlight w:val="none"/>
        </w:rPr>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滁州工投新能源开发有限公司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529E7FC8">
      <w:pPr>
        <w:spacing w:line="720" w:lineRule="exact"/>
        <w:jc w:val="center"/>
        <w:rPr>
          <w:rFonts w:ascii="黑体" w:eastAsia="黑体"/>
          <w:b/>
          <w:color w:val="auto"/>
          <w:sz w:val="32"/>
          <w:szCs w:val="32"/>
          <w:highlight w:val="none"/>
        </w:rPr>
      </w:pPr>
      <w:r>
        <w:rPr>
          <w:rFonts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5</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10</w:t>
      </w:r>
      <w:r>
        <w:rPr>
          <w:rFonts w:hint="eastAsia" w:ascii="宋体" w:hAnsi="宋体"/>
          <w:color w:val="auto"/>
          <w:sz w:val="30"/>
          <w:szCs w:val="30"/>
          <w:highlight w:val="none"/>
        </w:rPr>
        <w:t>月</w:t>
      </w:r>
    </w:p>
    <w:p w14:paraId="68344BF2">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52042287"/>
      <w:bookmarkStart w:id="13" w:name="_Toc144974479"/>
      <w:bookmarkStart w:id="14" w:name="_Toc179632527"/>
      <w:bookmarkStart w:id="15" w:name="_Toc152045511"/>
    </w:p>
    <w:p w14:paraId="3C53E9AE">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"_Toc95223332"</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第一章</w:t>
      </w:r>
      <w:r>
        <w:rPr>
          <w:rStyle w:val="58"/>
          <w:color w:val="000000"/>
          <w:sz w:val="28"/>
          <w:highlight w:val="none"/>
        </w:rPr>
        <w:t xml:space="preserve"> </w:t>
      </w:r>
      <w:r>
        <w:rPr>
          <w:rStyle w:val="58"/>
          <w:rFonts w:hint="eastAsia"/>
          <w:color w:val="000000"/>
          <w:sz w:val="28"/>
          <w:highlight w:val="none"/>
        </w:rPr>
        <w:t>招标公告</w:t>
      </w:r>
      <w:r>
        <w:rPr>
          <w:color w:val="000000"/>
          <w:sz w:val="28"/>
          <w:highlight w:val="none"/>
        </w:rPr>
        <w:tab/>
      </w:r>
      <w:r>
        <w:rPr>
          <w:rFonts w:hint="eastAsia"/>
          <w:color w:val="000000"/>
          <w:sz w:val="28"/>
          <w:highlight w:val="none"/>
          <w:lang w:val="en-US" w:eastAsia="zh-CN"/>
        </w:rPr>
        <w:t>1</w:t>
      </w:r>
      <w:r>
        <w:rPr>
          <w:rStyle w:val="58"/>
          <w:color w:val="000000"/>
          <w:sz w:val="28"/>
          <w:highlight w:val="none"/>
        </w:rPr>
        <w:fldChar w:fldCharType="end"/>
      </w:r>
    </w:p>
    <w:p w14:paraId="0460FC51">
      <w:pPr>
        <w:pStyle w:val="31"/>
        <w:tabs>
          <w:tab w:val="right" w:leader="dot" w:pos="9240"/>
        </w:tabs>
        <w:rPr>
          <w:rFonts w:ascii="Calibri" w:hAnsi="Calibri"/>
          <w:b w:val="0"/>
          <w:bCs w:val="0"/>
          <w:caps w:val="0"/>
          <w:color w:val="000000"/>
          <w:sz w:val="32"/>
          <w:szCs w:val="22"/>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"_Toc95223333"</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第二章</w:t>
      </w:r>
      <w:r>
        <w:rPr>
          <w:rStyle w:val="58"/>
          <w:color w:val="000000"/>
          <w:sz w:val="28"/>
          <w:highlight w:val="none"/>
        </w:rPr>
        <w:t xml:space="preserve"> </w:t>
      </w:r>
      <w:r>
        <w:rPr>
          <w:rStyle w:val="58"/>
          <w:rFonts w:hint="eastAsia"/>
          <w:color w:val="000000"/>
          <w:sz w:val="28"/>
          <w:highlight w:val="none"/>
        </w:rPr>
        <w:t>投标人须知</w:t>
      </w:r>
      <w:r>
        <w:rPr>
          <w:color w:val="000000"/>
          <w:sz w:val="28"/>
          <w:highlight w:val="none"/>
        </w:rPr>
        <w:tab/>
      </w:r>
      <w:r>
        <w:rPr>
          <w:rFonts w:hint="eastAsia"/>
          <w:color w:val="000000"/>
          <w:sz w:val="28"/>
          <w:highlight w:val="none"/>
          <w:lang w:val="en-US" w:eastAsia="zh-CN"/>
        </w:rPr>
        <w:t>4</w:t>
      </w:r>
      <w:r>
        <w:rPr>
          <w:rStyle w:val="58"/>
          <w:color w:val="000000"/>
          <w:sz w:val="28"/>
          <w:highlight w:val="none"/>
        </w:rPr>
        <w:fldChar w:fldCharType="end"/>
      </w:r>
    </w:p>
    <w:p w14:paraId="4117FED1">
      <w:pPr>
        <w:pStyle w:val="31"/>
        <w:tabs>
          <w:tab w:val="right" w:leader="dot" w:pos="9240"/>
        </w:tabs>
        <w:rPr>
          <w:rFonts w:hint="default"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第三章</w:t>
      </w:r>
      <w:r>
        <w:rPr>
          <w:rStyle w:val="58"/>
          <w:color w:val="000000"/>
          <w:sz w:val="28"/>
          <w:highlight w:val="none"/>
        </w:rPr>
        <w:t xml:space="preserve"> </w:t>
      </w:r>
      <w:r>
        <w:rPr>
          <w:rStyle w:val="58"/>
          <w:rFonts w:hint="eastAsia"/>
          <w:color w:val="000000"/>
          <w:sz w:val="28"/>
          <w:highlight w:val="none"/>
        </w:rPr>
        <w:t>资格审查办法</w:t>
      </w:r>
      <w:r>
        <w:rPr>
          <w:color w:val="000000"/>
          <w:sz w:val="28"/>
          <w:highlight w:val="none"/>
        </w:rPr>
        <w:tab/>
      </w:r>
      <w:r>
        <w:rPr>
          <w:rStyle w:val="58"/>
          <w:color w:val="000000"/>
          <w:sz w:val="28"/>
          <w:highlight w:val="none"/>
        </w:rPr>
        <w:fldChar w:fldCharType="end"/>
      </w:r>
      <w:r>
        <w:rPr>
          <w:rStyle w:val="58"/>
          <w:rFonts w:hint="eastAsia"/>
          <w:color w:val="000000"/>
          <w:sz w:val="28"/>
          <w:highlight w:val="none"/>
          <w:lang w:val="en-US" w:eastAsia="zh-CN"/>
        </w:rPr>
        <w:t>18</w:t>
      </w:r>
    </w:p>
    <w:p w14:paraId="278F67BB">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"_Toc95223398"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第四章</w:t>
      </w:r>
      <w:r>
        <w:rPr>
          <w:rStyle w:val="58"/>
          <w:color w:val="000000"/>
          <w:sz w:val="28"/>
          <w:highlight w:val="none"/>
        </w:rPr>
        <w:t xml:space="preserve"> </w:t>
      </w:r>
      <w:r>
        <w:rPr>
          <w:rStyle w:val="58"/>
          <w:rFonts w:hint="eastAsia"/>
          <w:color w:val="000000"/>
          <w:sz w:val="28"/>
          <w:highlight w:val="none"/>
        </w:rPr>
        <w:t>评标办法（</w:t>
      </w:r>
      <w:r>
        <w:rPr>
          <w:rStyle w:val="58"/>
          <w:rFonts w:hint="eastAsia"/>
          <w:color w:val="000000"/>
          <w:sz w:val="28"/>
          <w:highlight w:val="none"/>
          <w:lang w:eastAsia="zh-CN"/>
        </w:rPr>
        <w:t>合理低价法</w:t>
      </w:r>
      <w:r>
        <w:rPr>
          <w:rStyle w:val="58"/>
          <w:rFonts w:hint="eastAsia"/>
          <w:color w:val="000000"/>
          <w:sz w:val="28"/>
          <w:highlight w:val="none"/>
        </w:rPr>
        <w:t>）</w:t>
      </w:r>
      <w:bookmarkStart w:id="16" w:name="_Hlt95225442"/>
      <w:r>
        <w:rPr>
          <w:color w:val="000000"/>
          <w:sz w:val="28"/>
          <w:highlight w:val="none"/>
        </w:rPr>
        <w:tab/>
      </w:r>
      <w:bookmarkEnd w:id="16"/>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0</w:t>
      </w:r>
    </w:p>
    <w:p w14:paraId="50BF535A">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"_Toc95223458"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第五章</w:t>
      </w:r>
      <w:r>
        <w:rPr>
          <w:rStyle w:val="58"/>
          <w:color w:val="000000"/>
          <w:sz w:val="28"/>
          <w:highlight w:val="none"/>
        </w:rPr>
        <w:t xml:space="preserve"> </w:t>
      </w:r>
      <w:r>
        <w:rPr>
          <w:rStyle w:val="58"/>
          <w:rFonts w:hint="eastAsia"/>
          <w:color w:val="000000"/>
          <w:sz w:val="28"/>
          <w:highlight w:val="none"/>
        </w:rPr>
        <w:t>合同条款及格式</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5</w:t>
      </w:r>
    </w:p>
    <w:p w14:paraId="2E624EDC">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"_Toc95223515"</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宋体" w:hAnsi="宋体" w:cs="宋体"/>
          <w:color w:val="000000"/>
          <w:kern w:val="44"/>
          <w:sz w:val="28"/>
          <w:highlight w:val="none"/>
        </w:rPr>
        <w:t xml:space="preserve">第六章 </w:t>
      </w:r>
      <w:r>
        <w:rPr>
          <w:rStyle w:val="58"/>
          <w:rFonts w:hint="eastAsia" w:ascii="宋体" w:hAnsi="宋体" w:cs="宋体"/>
          <w:color w:val="000000"/>
          <w:kern w:val="44"/>
          <w:sz w:val="28"/>
          <w:highlight w:val="none"/>
          <w:lang w:val="en-US" w:eastAsia="zh-CN"/>
        </w:rPr>
        <w:t>发包人要求</w:t>
      </w:r>
      <w:r>
        <w:rPr>
          <w:color w:val="000000"/>
          <w:sz w:val="28"/>
          <w:highlight w:val="none"/>
        </w:rPr>
        <w:tab/>
      </w:r>
      <w:r>
        <w:rPr>
          <w:rFonts w:hint="eastAsia"/>
          <w:color w:val="000000"/>
          <w:sz w:val="28"/>
          <w:highlight w:val="none"/>
          <w:lang w:val="en-US" w:eastAsia="zh-CN"/>
        </w:rPr>
        <w:t>2</w:t>
      </w:r>
      <w:r>
        <w:rPr>
          <w:rStyle w:val="58"/>
          <w:color w:val="000000"/>
          <w:sz w:val="28"/>
          <w:highlight w:val="none"/>
        </w:rPr>
        <w:fldChar w:fldCharType="end"/>
      </w:r>
      <w:r>
        <w:rPr>
          <w:rStyle w:val="58"/>
          <w:rFonts w:hint="eastAsia"/>
          <w:color w:val="000000"/>
          <w:sz w:val="28"/>
          <w:highlight w:val="none"/>
          <w:lang w:val="en-US" w:eastAsia="zh-CN"/>
        </w:rPr>
        <w:t>9</w:t>
      </w:r>
    </w:p>
    <w:p w14:paraId="7B73DFB9">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"_Toc95223531"</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color w:val="000000"/>
          <w:sz w:val="28"/>
          <w:highlight w:val="none"/>
        </w:rPr>
        <w:t>第</w:t>
      </w:r>
      <w:r>
        <w:rPr>
          <w:rStyle w:val="58"/>
          <w:rFonts w:hint="eastAsia"/>
          <w:color w:val="000000"/>
          <w:sz w:val="28"/>
          <w:highlight w:val="none"/>
          <w:lang w:val="en-US" w:eastAsia="zh-CN"/>
        </w:rPr>
        <w:t>七</w:t>
      </w:r>
      <w:r>
        <w:rPr>
          <w:rStyle w:val="58"/>
          <w:rFonts w:hint="eastAsia"/>
          <w:color w:val="000000"/>
          <w:sz w:val="28"/>
          <w:highlight w:val="none"/>
        </w:rPr>
        <w:t>章 投标文件格式</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0</w:t>
      </w:r>
    </w:p>
    <w:p w14:paraId="63D8DA84">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b w:val="0"/>
          <w:bCs w:val="0"/>
          <w:color w:val="000000"/>
          <w:sz w:val="28"/>
          <w:highlight w:val="none"/>
        </w:rPr>
        <w:fldChar w:fldCharType="begin"/>
      </w:r>
      <w:r>
        <w:rPr>
          <w:rStyle w:val="58"/>
          <w:b w:val="0"/>
          <w:bCs w:val="0"/>
          <w:color w:val="000000"/>
          <w:sz w:val="28"/>
          <w:highlight w:val="none"/>
        </w:rPr>
        <w:instrText xml:space="preserve"> </w:instrText>
      </w:r>
      <w:r>
        <w:rPr>
          <w:b w:val="0"/>
          <w:bCs w:val="0"/>
          <w:color w:val="000000"/>
          <w:sz w:val="28"/>
          <w:highlight w:val="none"/>
        </w:rPr>
        <w:instrText xml:space="preserve">HYPERLINK \l "_Toc95223547"</w:instrText>
      </w:r>
      <w:r>
        <w:rPr>
          <w:rStyle w:val="58"/>
          <w:b w:val="0"/>
          <w:bCs w:val="0"/>
          <w:color w:val="000000"/>
          <w:sz w:val="28"/>
          <w:highlight w:val="none"/>
        </w:rPr>
        <w:instrText xml:space="preserve"> </w:instrText>
      </w:r>
      <w:r>
        <w:rPr>
          <w:rStyle w:val="58"/>
          <w:b w:val="0"/>
          <w:bCs w:val="0"/>
          <w:color w:val="000000"/>
          <w:sz w:val="28"/>
          <w:highlight w:val="none"/>
        </w:rPr>
        <w:fldChar w:fldCharType="separate"/>
      </w:r>
      <w:r>
        <w:rPr>
          <w:rStyle w:val="58"/>
          <w:rFonts w:hint="eastAsia" w:eastAsia="黑体"/>
          <w:b w:val="0"/>
          <w:bCs w:val="0"/>
          <w:color w:val="000000"/>
          <w:sz w:val="28"/>
          <w:highlight w:val="none"/>
        </w:rPr>
        <w:t>第</w:t>
      </w:r>
      <w:r>
        <w:rPr>
          <w:rStyle w:val="58"/>
          <w:rFonts w:hint="eastAsia" w:eastAsia="黑体"/>
          <w:b w:val="0"/>
          <w:bCs w:val="0"/>
          <w:color w:val="000000"/>
          <w:sz w:val="28"/>
          <w:highlight w:val="none"/>
          <w:lang w:val="en-US" w:eastAsia="zh-CN"/>
        </w:rPr>
        <w:t>八</w:t>
      </w:r>
      <w:r>
        <w:rPr>
          <w:rStyle w:val="58"/>
          <w:rFonts w:hint="eastAsia" w:eastAsia="黑体"/>
          <w:b w:val="0"/>
          <w:bCs w:val="0"/>
          <w:color w:val="000000"/>
          <w:sz w:val="28"/>
          <w:highlight w:val="none"/>
        </w:rPr>
        <w:t>章</w:t>
      </w:r>
      <w:r>
        <w:rPr>
          <w:rStyle w:val="58"/>
          <w:rFonts w:eastAsia="黑体"/>
          <w:b w:val="0"/>
          <w:bCs w:val="0"/>
          <w:color w:val="000000"/>
          <w:sz w:val="28"/>
          <w:highlight w:val="none"/>
        </w:rPr>
        <w:t xml:space="preserve"> </w:t>
      </w:r>
      <w:r>
        <w:rPr>
          <w:rStyle w:val="58"/>
          <w:rFonts w:hint="eastAsia" w:eastAsia="黑体"/>
          <w:b w:val="0"/>
          <w:bCs w:val="0"/>
          <w:color w:val="000000"/>
          <w:sz w:val="28"/>
          <w:highlight w:val="none"/>
        </w:rPr>
        <w:t>招标人、招标代理机构对本招标文件的确认</w:t>
      </w:r>
      <w:bookmarkStart w:id="17" w:name="_Hlt95223551"/>
      <w:bookmarkStart w:id="18" w:name="_Hlt95223550"/>
      <w:r>
        <w:rPr>
          <w:b w:val="0"/>
          <w:bCs w:val="0"/>
          <w:color w:val="000000"/>
          <w:sz w:val="28"/>
          <w:highlight w:val="none"/>
        </w:rPr>
        <w:tab/>
      </w:r>
      <w:bookmarkEnd w:id="17"/>
      <w:bookmarkEnd w:id="18"/>
      <w:r>
        <w:rPr>
          <w:rFonts w:hint="eastAsia"/>
          <w:b w:val="0"/>
          <w:bCs w:val="0"/>
          <w:color w:val="000000"/>
          <w:sz w:val="28"/>
          <w:highlight w:val="none"/>
          <w:lang w:val="en-US" w:eastAsia="zh-CN"/>
        </w:rPr>
        <w:t>3</w:t>
      </w:r>
      <w:r>
        <w:rPr>
          <w:rStyle w:val="58"/>
          <w:b w:val="0"/>
          <w:bCs w:val="0"/>
          <w:color w:val="000000"/>
          <w:sz w:val="28"/>
          <w:highlight w:val="none"/>
        </w:rPr>
        <w:fldChar w:fldCharType="end"/>
      </w:r>
      <w:r>
        <w:rPr>
          <w:rStyle w:val="58"/>
          <w:rFonts w:hint="eastAsia"/>
          <w:b w:val="0"/>
          <w:bCs w:val="0"/>
          <w:color w:val="000000"/>
          <w:sz w:val="28"/>
          <w:highlight w:val="none"/>
          <w:lang w:val="en-US" w:eastAsia="zh-CN"/>
        </w:rPr>
        <w:t>8</w:t>
      </w:r>
    </w:p>
    <w:p w14:paraId="328C7EE3">
      <w:pPr>
        <w:pStyle w:val="31"/>
        <w:tabs>
          <w:tab w:val="right" w:leader="dot" w:pos="9240"/>
        </w:tabs>
        <w:rPr>
          <w:rFonts w:hint="eastAsia" w:ascii="Calibri" w:hAnsi="Calibri" w:eastAsia="宋体"/>
          <w:b w:val="0"/>
          <w:bCs w:val="0"/>
          <w:caps w:val="0"/>
          <w:color w:val="000000"/>
          <w:sz w:val="32"/>
          <w:szCs w:val="22"/>
          <w:highlight w:val="none"/>
          <w:lang w:val="en-US" w:eastAsia="zh-CN"/>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"_Toc95223548"</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1 </w:t>
      </w:r>
      <w:r>
        <w:rPr>
          <w:rStyle w:val="58"/>
          <w:rFonts w:hint="eastAsia" w:ascii="黑体" w:hAnsi="黑体" w:eastAsia="黑体"/>
          <w:color w:val="000000"/>
          <w:sz w:val="28"/>
          <w:highlight w:val="none"/>
        </w:rPr>
        <w:t>关于联合惩戒失信行为加强信用查询管理的通知</w:t>
      </w:r>
      <w:r>
        <w:rPr>
          <w:color w:val="000000"/>
          <w:sz w:val="28"/>
          <w:highlight w:val="none"/>
        </w:rPr>
        <w:tab/>
      </w:r>
      <w:r>
        <w:rPr>
          <w:rFonts w:hint="eastAsia"/>
          <w:color w:val="000000"/>
          <w:sz w:val="28"/>
          <w:highlight w:val="none"/>
          <w:lang w:val="en-US" w:eastAsia="zh-CN"/>
        </w:rPr>
        <w:t>3</w:t>
      </w:r>
      <w:r>
        <w:rPr>
          <w:rStyle w:val="58"/>
          <w:color w:val="000000"/>
          <w:sz w:val="28"/>
          <w:highlight w:val="none"/>
        </w:rPr>
        <w:fldChar w:fldCharType="end"/>
      </w:r>
      <w:r>
        <w:rPr>
          <w:rStyle w:val="58"/>
          <w:rFonts w:hint="eastAsia"/>
          <w:color w:val="000000"/>
          <w:sz w:val="28"/>
          <w:highlight w:val="none"/>
          <w:lang w:val="en-US" w:eastAsia="zh-CN"/>
        </w:rPr>
        <w:t>9</w:t>
      </w:r>
    </w:p>
    <w:p w14:paraId="13C7F18B">
      <w:pPr>
        <w:pStyle w:val="31"/>
        <w:tabs>
          <w:tab w:val="right" w:leader="dot" w:pos="9240"/>
        </w:tabs>
        <w:rPr>
          <w:rStyle w:val="58"/>
          <w:rFonts w:hint="eastAsia"/>
          <w:color w:val="000000"/>
          <w:sz w:val="28"/>
          <w:highlight w:val="none"/>
        </w:rPr>
      </w:pPr>
      <w:r>
        <w:rPr>
          <w:rStyle w:val="58"/>
          <w:color w:val="000000"/>
          <w:sz w:val="28"/>
          <w:highlight w:val="none"/>
        </w:rPr>
        <w:fldChar w:fldCharType="begin"/>
      </w:r>
      <w:r>
        <w:rPr>
          <w:rStyle w:val="58"/>
          <w:color w:val="000000"/>
          <w:sz w:val="28"/>
          <w:highlight w:val="none"/>
        </w:rPr>
        <w:instrText xml:space="preserve"> </w:instrText>
      </w:r>
      <w:r>
        <w:rPr>
          <w:color w:val="000000"/>
          <w:sz w:val="28"/>
          <w:highlight w:val="none"/>
        </w:rPr>
        <w:instrText xml:space="preserve">HYPERLINK \l "_Toc95223549"</w:instrText>
      </w:r>
      <w:r>
        <w:rPr>
          <w:rStyle w:val="58"/>
          <w:color w:val="000000"/>
          <w:sz w:val="28"/>
          <w:highlight w:val="none"/>
        </w:rPr>
        <w:instrText xml:space="preserve"> </w:instrText>
      </w:r>
      <w:r>
        <w:rPr>
          <w:rStyle w:val="58"/>
          <w:color w:val="000000"/>
          <w:sz w:val="28"/>
          <w:highlight w:val="none"/>
        </w:rPr>
        <w:fldChar w:fldCharType="separate"/>
      </w:r>
      <w:r>
        <w:rPr>
          <w:rStyle w:val="58"/>
          <w:rFonts w:hint="eastAsia" w:ascii="黑体" w:hAnsi="黑体" w:eastAsia="黑体"/>
          <w:color w:val="000000"/>
          <w:sz w:val="28"/>
          <w:highlight w:val="none"/>
        </w:rPr>
        <w:t>附件</w:t>
      </w:r>
      <w:r>
        <w:rPr>
          <w:rStyle w:val="58"/>
          <w:rFonts w:ascii="黑体" w:hAnsi="黑体" w:eastAsia="黑体"/>
          <w:color w:val="000000"/>
          <w:sz w:val="28"/>
          <w:highlight w:val="none"/>
        </w:rPr>
        <w:t xml:space="preserve">2 </w:t>
      </w:r>
      <w:r>
        <w:rPr>
          <w:rStyle w:val="58"/>
          <w:rFonts w:hint="eastAsia" w:ascii="黑体" w:hAnsi="黑体" w:eastAsia="黑体"/>
          <w:color w:val="000000"/>
          <w:sz w:val="28"/>
          <w:highlight w:val="none"/>
        </w:rPr>
        <w:t>“信用中国”查询的严重失信行为类别及判定依据</w:t>
      </w:r>
      <w:r>
        <w:rPr>
          <w:color w:val="000000"/>
          <w:sz w:val="28"/>
          <w:highlight w:val="none"/>
        </w:rPr>
        <w:tab/>
      </w:r>
      <w:r>
        <w:rPr>
          <w:rFonts w:hint="eastAsia"/>
          <w:color w:val="000000"/>
          <w:sz w:val="28"/>
          <w:highlight w:val="none"/>
          <w:lang w:val="en-US" w:eastAsia="zh-CN"/>
        </w:rPr>
        <w:t>43</w:t>
      </w:r>
      <w:r>
        <w:rPr>
          <w:rStyle w:val="58"/>
          <w:color w:val="000000"/>
          <w:sz w:val="28"/>
          <w:highlight w:val="none"/>
        </w:rPr>
        <w:fldChar w:fldCharType="end"/>
      </w:r>
    </w:p>
    <w:p w14:paraId="5052B2D4">
      <w:pPr>
        <w:pStyle w:val="14"/>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bCs/>
          <w:szCs w:val="32"/>
          <w:highlight w:val="none"/>
        </w:rPr>
      </w:pPr>
      <w:bookmarkStart w:id="19" w:name="_Toc78803320"/>
      <w:bookmarkStart w:id="20" w:name="_Toc35425050"/>
      <w:bookmarkStart w:id="21" w:name="_Toc247085687"/>
      <w:bookmarkStart w:id="22" w:name="_Toc152042303"/>
      <w:bookmarkStart w:id="23" w:name="_Toc246996916"/>
      <w:bookmarkStart w:id="24" w:name="_Toc179632544"/>
      <w:bookmarkStart w:id="25" w:name="_Toc324404813"/>
      <w:bookmarkStart w:id="26" w:name="_Toc144974495"/>
      <w:bookmarkStart w:id="27" w:name="_Toc506107267"/>
      <w:bookmarkStart w:id="28" w:name="_Toc35424883"/>
      <w:bookmarkStart w:id="29" w:name="_Toc15058844"/>
      <w:bookmarkStart w:id="30" w:name="_Toc152045527"/>
      <w:bookmarkStart w:id="31" w:name="_Toc246996173"/>
      <w:r>
        <w:rPr>
          <w:rFonts w:hint="eastAsia"/>
          <w:bCs/>
          <w:szCs w:val="32"/>
          <w:highlight w:val="none"/>
          <w:lang w:val="en-US" w:eastAsia="zh-CN"/>
        </w:rPr>
        <w:t xml:space="preserve">第一章 </w:t>
      </w:r>
      <w:r>
        <w:rPr>
          <w:rFonts w:hint="eastAsia"/>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default" w:ascii="宋体" w:hAnsi="宋体" w:eastAsia="宋体" w:cs="宋体"/>
                <w:bCs/>
                <w:color w:val="auto"/>
                <w:kern w:val="1"/>
                <w:sz w:val="21"/>
                <w:szCs w:val="21"/>
                <w:highlight w:val="none"/>
                <w:lang w:val="en-US"/>
              </w:rPr>
            </w:pP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三次）</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滁州工投新能源开发有限公司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滁州工投新能源开发有限公司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合理低价法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三次）</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6E8E9896">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szCs w:val="21"/>
                <w:highlight w:val="none"/>
                <w:lang w:val="en-US" w:eastAsia="zh-CN"/>
              </w:rPr>
            </w:pP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预算金额</w:t>
            </w:r>
          </w:p>
        </w:tc>
        <w:tc>
          <w:tcPr>
            <w:tcW w:w="7997" w:type="dxa"/>
            <w:noWrap w:val="0"/>
            <w:vAlign w:val="center"/>
          </w:tcPr>
          <w:p w14:paraId="2618AED0">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default" w:ascii="宋体" w:hAnsi="宋体" w:eastAsia="宋体" w:cs="宋体"/>
                <w:color w:val="auto"/>
                <w:sz w:val="21"/>
                <w:szCs w:val="21"/>
                <w:highlight w:val="none"/>
                <w:lang w:val="en-US"/>
              </w:rPr>
            </w:pPr>
            <w:r>
              <w:rPr>
                <w:rFonts w:hint="eastAsia" w:cs="Times New Roman"/>
                <w:b w:val="0"/>
                <w:bCs w:val="0"/>
                <w:color w:val="auto"/>
                <w:szCs w:val="21"/>
                <w:highlight w:val="none"/>
                <w:lang w:val="en-US" w:eastAsia="zh-CN"/>
              </w:rPr>
              <w:t>约7.6万元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不高于10个日历天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工程设计服务</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53F390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投标人满足下列第①条要求或第②条要求：</w:t>
            </w:r>
          </w:p>
          <w:p w14:paraId="2FD9179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①具备建设行政主管部门颁发的工程设计综合资质</w:t>
            </w:r>
            <w:r>
              <w:rPr>
                <w:rFonts w:hint="eastAsia" w:ascii="宋体" w:hAnsi="宋体" w:cs="宋体"/>
                <w:color w:val="auto"/>
                <w:sz w:val="21"/>
                <w:szCs w:val="21"/>
                <w:highlight w:val="none"/>
                <w:lang w:val="en-US" w:eastAsia="zh-CN"/>
              </w:rPr>
              <w:t>。</w:t>
            </w:r>
          </w:p>
          <w:p w14:paraId="2F9D11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②具备建设行政主管部门颁发的工程设计电力行业乙级（或以上）或工程设计电力行业（新能源发电）专业</w:t>
            </w:r>
            <w:r>
              <w:rPr>
                <w:rFonts w:hint="eastAsia" w:ascii="宋体" w:hAnsi="宋体" w:cs="宋体"/>
                <w:color w:val="auto"/>
                <w:sz w:val="21"/>
                <w:szCs w:val="21"/>
                <w:highlight w:val="none"/>
                <w:lang w:val="en-US" w:eastAsia="zh-CN"/>
              </w:rPr>
              <w:t>乙级</w:t>
            </w:r>
            <w:r>
              <w:rPr>
                <w:rFonts w:hint="eastAsia" w:ascii="宋体" w:hAnsi="宋体" w:eastAsia="宋体" w:cs="宋体"/>
                <w:color w:val="auto"/>
                <w:sz w:val="21"/>
                <w:szCs w:val="21"/>
                <w:highlight w:val="none"/>
                <w:lang w:val="en-US" w:eastAsia="zh-CN"/>
              </w:rPr>
              <w:t>资质。</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团队</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387D4F9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项目团队不少于3人，且同时满足下列要求：</w:t>
            </w:r>
          </w:p>
          <w:p w14:paraId="51B3EE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color w:val="auto"/>
                <w:szCs w:val="21"/>
                <w:highlight w:val="none"/>
                <w:lang w:val="en-US" w:eastAsia="zh-CN"/>
              </w:rPr>
              <w:t>拟派的项目负责人</w:t>
            </w:r>
            <w:r>
              <w:rPr>
                <w:rFonts w:hint="eastAsia" w:ascii="宋体" w:hAnsi="宋体" w:eastAsia="宋体" w:cs="宋体"/>
                <w:color w:val="auto"/>
                <w:sz w:val="21"/>
                <w:szCs w:val="21"/>
                <w:highlight w:val="none"/>
                <w:lang w:val="en-US" w:eastAsia="zh-CN"/>
              </w:rPr>
              <w:t>具备</w:t>
            </w:r>
            <w:r>
              <w:rPr>
                <w:rFonts w:hint="default" w:ascii="宋体" w:hAnsi="宋体" w:eastAsia="宋体" w:cs="宋体"/>
                <w:color w:val="auto"/>
                <w:sz w:val="21"/>
                <w:szCs w:val="21"/>
                <w:highlight w:val="none"/>
                <w:lang w:val="en-US" w:eastAsia="zh-CN"/>
              </w:rPr>
              <w:t>注册电气工程师执业资格</w:t>
            </w:r>
            <w:r>
              <w:rPr>
                <w:rFonts w:hint="eastAsia" w:ascii="宋体" w:hAnsi="宋体" w:eastAsia="宋体" w:cs="宋体"/>
                <w:color w:val="auto"/>
                <w:sz w:val="21"/>
                <w:szCs w:val="21"/>
                <w:highlight w:val="none"/>
                <w:lang w:val="en-US" w:eastAsia="zh-CN"/>
              </w:rPr>
              <w:t>。</w:t>
            </w:r>
          </w:p>
          <w:p w14:paraId="62C8429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color w:val="auto"/>
                <w:szCs w:val="21"/>
                <w:highlight w:val="none"/>
                <w:lang w:val="en-US" w:eastAsia="zh-CN"/>
              </w:rPr>
              <w:t>拟派的项目团队成员至少具备1个注册建筑师二级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48D31D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color w:val="auto"/>
                <w:szCs w:val="21"/>
                <w:highlight w:val="none"/>
                <w:lang w:val="en-US" w:eastAsia="zh-CN"/>
              </w:rPr>
              <w:t>拟派的项目团队成员至少具备1个注册结构工程师二级</w:t>
            </w:r>
            <w:r>
              <w:rPr>
                <w:rFonts w:hint="eastAsia" w:ascii="宋体" w:hAnsi="宋体" w:eastAsia="宋体" w:cs="宋体"/>
                <w:color w:val="auto"/>
                <w:sz w:val="21"/>
                <w:szCs w:val="21"/>
                <w:highlight w:val="none"/>
                <w:lang w:val="en-US" w:eastAsia="zh-CN"/>
              </w:rPr>
              <w:t>（或以上）</w:t>
            </w:r>
            <w:r>
              <w:rPr>
                <w:rFonts w:hint="eastAsia" w:ascii="宋体" w:hAnsi="宋体"/>
                <w:color w:val="auto"/>
                <w:szCs w:val="21"/>
                <w:highlight w:val="none"/>
                <w:lang w:val="en-US" w:eastAsia="zh-CN"/>
              </w:rPr>
              <w:t>证书。</w:t>
            </w:r>
          </w:p>
          <w:p w14:paraId="1FD0F4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注：同一人具有多个证书的予以认可。</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2F58AD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highlight w:val="none"/>
              </w:rPr>
              <w:t>本次招标</w:t>
            </w:r>
            <w:r>
              <w:rPr>
                <w:rFonts w:hint="eastAsia"/>
                <w:highlight w:val="none"/>
                <w:lang w:val="en-US" w:eastAsia="zh-CN"/>
              </w:rPr>
              <w:t>不</w:t>
            </w:r>
            <w:r>
              <w:rPr>
                <w:rFonts w:hint="eastAsia" w:ascii="宋体" w:hAnsi="宋体" w:cs="宋体"/>
                <w:kern w:val="0"/>
                <w:highlight w:val="none"/>
              </w:rPr>
              <w:t>接受</w:t>
            </w:r>
            <w:r>
              <w:rPr>
                <w:rFonts w:hint="eastAsia"/>
                <w:highlight w:val="none"/>
              </w:rPr>
              <w:t>联合体投标</w:t>
            </w:r>
            <w:r>
              <w:rPr>
                <w:rFonts w:hint="eastAsia"/>
                <w:highlight w:val="none"/>
                <w:lang w:eastAsia="zh-CN"/>
              </w:rPr>
              <w:t>。</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16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22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9</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highlight w:val="none"/>
              </w:rPr>
              <w:t>获取方式</w:t>
            </w:r>
          </w:p>
        </w:tc>
        <w:tc>
          <w:tcPr>
            <w:tcW w:w="7997" w:type="dxa"/>
            <w:noWrap w:val="0"/>
            <w:vAlign w:val="center"/>
          </w:tcPr>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highlight w:val="none"/>
                <w:lang w:val="en-US" w:eastAsia="zh-CN"/>
              </w:rPr>
              <w:t>请于公告发布之日起从</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Times New Roman" w:hAnsi="Times New Roman" w:eastAsia="宋体" w:cs="Times New Roman"/>
                <w:highlight w:val="none"/>
                <w:lang w:val="en-US" w:eastAsia="zh-CN"/>
              </w:rPr>
              <w:t>下载</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10月22日9</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投标文件递交的方式</w:t>
            </w:r>
          </w:p>
        </w:tc>
        <w:tc>
          <w:tcPr>
            <w:tcW w:w="7997" w:type="dxa"/>
            <w:noWrap w:val="0"/>
            <w:vAlign w:val="center"/>
          </w:tcPr>
          <w:p w14:paraId="61B61A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①投标人须在投标文件截止时间前将投标文件以电子邮件的方式一次性发送至滁州市城投工程咨询管理有限公司邮箱（czsctgc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②在投标截止时间后30分钟内，将投标文件密码通过邮箱发送至滁州市城投工程咨询管理有限公司邮箱（czsctgczx@163.com），未在规定时间内发送密码或发送的密码无法正确打开投标文件的，投标文件将被拒绝。</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w:t>
            </w:r>
            <w:r>
              <w:rPr>
                <w:rFonts w:hint="eastAsia" w:ascii="宋体" w:hAnsi="宋体" w:cs="宋体"/>
                <w:highlight w:val="none"/>
                <w:lang w:val="en-US" w:eastAsia="zh-CN"/>
              </w:rPr>
              <w:t>10月22日9</w:t>
            </w:r>
            <w:r>
              <w:rPr>
                <w:rFonts w:hint="eastAsia" w:ascii="宋体" w:hAnsi="宋体" w:eastAsia="宋体" w:cs="宋体"/>
                <w:highlight w:val="none"/>
                <w:lang w:val="en-US" w:eastAsia="zh-CN"/>
              </w:rPr>
              <w:t>时00分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开标地点</w:t>
            </w:r>
          </w:p>
        </w:tc>
        <w:tc>
          <w:tcPr>
            <w:tcW w:w="7997" w:type="dxa"/>
            <w:noWrap w:val="0"/>
            <w:vAlign w:val="center"/>
          </w:tcPr>
          <w:p w14:paraId="5E8A35B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滁州市城投工程咨询管理有限公司六楼603会议室（滁州市龙蟠大道109号房产商务大厦）</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滁州市扬子工业投资集团有限公司官网（https://czyzgtjt.com/）、</w:t>
            </w: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 xml:space="preserve">滁州工投新能源开发有限公司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滁州市醉翁路与中都大道交叉口西南侧城投大厦</w:t>
            </w:r>
            <w:r>
              <w:rPr>
                <w:rFonts w:hint="eastAsia" w:ascii="宋体" w:hAnsi="宋体" w:eastAsia="宋体" w:cs="宋体"/>
                <w:color w:val="auto"/>
                <w:kern w:val="0"/>
                <w:sz w:val="21"/>
                <w:szCs w:val="21"/>
                <w:highlight w:val="none"/>
                <w:lang w:val="en-US" w:eastAsia="zh-CN"/>
              </w:rPr>
              <w:t>13楼</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李工</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0550-3018358、19355082836</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r w14:paraId="6A8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E12FD7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default" w:ascii="宋体" w:hAnsi="宋体" w:eastAsia="宋体" w:cs="宋体"/>
                <w:bCs/>
                <w:color w:val="auto"/>
                <w:spacing w:val="-6"/>
                <w:sz w:val="21"/>
                <w:szCs w:val="21"/>
                <w:highlight w:val="none"/>
                <w:lang w:val="en-US" w:eastAsia="zh-CN"/>
              </w:rPr>
            </w:pPr>
            <w:r>
              <w:rPr>
                <w:rFonts w:hint="eastAsia" w:ascii="宋体" w:hAnsi="宋体" w:cs="宋体"/>
                <w:bCs/>
                <w:color w:val="auto"/>
                <w:spacing w:val="-6"/>
                <w:sz w:val="21"/>
                <w:szCs w:val="21"/>
                <w:highlight w:val="none"/>
                <w:lang w:val="en-US" w:eastAsia="zh-CN"/>
              </w:rPr>
              <w:t>监督电话</w:t>
            </w:r>
          </w:p>
        </w:tc>
        <w:tc>
          <w:tcPr>
            <w:tcW w:w="7997" w:type="dxa"/>
            <w:noWrap w:val="0"/>
            <w:vAlign w:val="center"/>
          </w:tcPr>
          <w:p w14:paraId="03BDE3C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0550-3017855</w:t>
            </w:r>
          </w:p>
        </w:tc>
      </w:tr>
    </w:tbl>
    <w:p w14:paraId="2FE0DF3B">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246996174"/>
      <w:bookmarkStart w:id="34" w:name="_Toc144974496"/>
      <w:bookmarkStart w:id="35" w:name="_Toc15058845"/>
      <w:bookmarkStart w:id="36" w:name="_Toc152045528"/>
      <w:bookmarkStart w:id="37" w:name="_Toc246996917"/>
      <w:bookmarkStart w:id="38" w:name="_Toc506107268"/>
      <w:bookmarkStart w:id="39" w:name="_Toc247085688"/>
      <w:bookmarkStart w:id="40" w:name="_Toc324404814"/>
      <w:bookmarkStart w:id="41" w:name="_Toc35424884"/>
      <w:bookmarkStart w:id="42" w:name="_Toc35425051"/>
      <w:bookmarkStart w:id="43" w:name="_Toc152042304"/>
      <w:bookmarkStart w:id="44" w:name="_Toc179632545"/>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bookmarkStart w:id="45" w:name="_Toc506107269"/>
            <w:bookmarkStart w:id="46" w:name="_Toc152045529"/>
            <w:bookmarkStart w:id="47" w:name="_Toc246996918"/>
            <w:bookmarkStart w:id="48" w:name="_Toc246996175"/>
            <w:bookmarkStart w:id="49" w:name="_Toc152042305"/>
            <w:bookmarkStart w:id="50" w:name="_Toc179632546"/>
            <w:bookmarkStart w:id="51" w:name="_Toc247085689"/>
            <w:bookmarkStart w:id="52" w:name="_Toc324404815"/>
            <w:bookmarkStart w:id="53" w:name="_Toc144974497"/>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360" w:lineRule="auto"/>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360" w:lineRule="auto"/>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360" w:lineRule="auto"/>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360" w:lineRule="auto"/>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360" w:lineRule="auto"/>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10个日历天</w:t>
            </w:r>
            <w:r>
              <w:rPr>
                <w:rFonts w:hint="eastAsia" w:ascii="宋体" w:hAnsi="宋体" w:eastAsia="宋体" w:cs="宋体"/>
                <w:b/>
                <w:color w:val="auto"/>
                <w:sz w:val="21"/>
                <w:szCs w:val="21"/>
                <w:highlight w:val="none"/>
                <w:lang w:eastAsia="zh-CN"/>
              </w:rPr>
              <w:t>。</w:t>
            </w:r>
          </w:p>
          <w:p w14:paraId="7365FC3B">
            <w:pPr>
              <w:keepNext w:val="0"/>
              <w:keepLines w:val="0"/>
              <w:pageBreakBefore w:val="0"/>
              <w:kinsoku/>
              <w:wordWrap/>
              <w:overflowPunct/>
              <w:autoSpaceDE/>
              <w:autoSpaceDN/>
              <w:bidi w:val="0"/>
              <w:adjustRightInd w:val="0"/>
              <w:snapToGrid w:val="0"/>
              <w:spacing w:line="360" w:lineRule="auto"/>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360" w:lineRule="auto"/>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360" w:lineRule="auto"/>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360" w:lineRule="auto"/>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360" w:lineRule="auto"/>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360" w:lineRule="auto"/>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t>如投标人对招标文件有疑问，请于</w:t>
            </w:r>
            <w:r>
              <w:rPr>
                <w:rFonts w:hint="eastAsia" w:ascii="宋体" w:hAnsi="宋体" w:eastAsia="宋体" w:cs="宋体"/>
                <w:b w:val="0"/>
                <w:bCs w:val="0"/>
                <w:highlight w:val="none"/>
                <w:lang w:val="en-US"/>
              </w:rPr>
              <w:t>202</w:t>
            </w:r>
            <w:r>
              <w:rPr>
                <w:rFonts w:hint="eastAsia" w:ascii="宋体" w:hAnsi="宋体" w:eastAsia="宋体" w:cs="宋体"/>
                <w:b w:val="0"/>
                <w:bCs w:val="0"/>
                <w:highlight w:val="none"/>
                <w:lang w:val="en-US" w:eastAsia="zh-CN"/>
              </w:rPr>
              <w:t>5</w:t>
            </w:r>
            <w:r>
              <w:rPr>
                <w:rFonts w:hint="eastAsia" w:ascii="宋体" w:hAnsi="宋体" w:eastAsia="宋体" w:cs="宋体"/>
                <w:b w:val="0"/>
                <w:bCs w:val="0"/>
                <w:highlight w:val="none"/>
              </w:rPr>
              <w:t>年</w:t>
            </w:r>
            <w:r>
              <w:rPr>
                <w:rFonts w:hint="eastAsia" w:ascii="宋体" w:hAnsi="宋体" w:cs="宋体"/>
                <w:b w:val="0"/>
                <w:bCs w:val="0"/>
                <w:highlight w:val="none"/>
                <w:lang w:val="en-US" w:eastAsia="zh-CN"/>
              </w:rPr>
              <w:t>10月20</w:t>
            </w:r>
            <w:r>
              <w:rPr>
                <w:rFonts w:hint="eastAsia" w:ascii="宋体" w:hAnsi="宋体" w:eastAsia="宋体" w:cs="宋体"/>
                <w:b w:val="0"/>
                <w:bCs w:val="0"/>
                <w:highlight w:val="none"/>
              </w:rPr>
              <w:t>日</w:t>
            </w:r>
            <w:r>
              <w:rPr>
                <w:rFonts w:hint="eastAsia" w:ascii="宋体" w:hAnsi="宋体" w:eastAsia="宋体" w:cs="宋体"/>
                <w:b w:val="0"/>
                <w:bCs w:val="0"/>
                <w:highlight w:val="none"/>
                <w:lang w:val="en-US" w:eastAsia="zh-CN"/>
              </w:rPr>
              <w:t>12</w:t>
            </w:r>
            <w:r>
              <w:rPr>
                <w:rFonts w:hint="eastAsia" w:ascii="宋体" w:hAnsi="宋体" w:eastAsia="宋体" w:cs="宋体"/>
                <w:b w:val="0"/>
                <w:bCs w:val="0"/>
                <w:highlight w:val="none"/>
              </w:rPr>
              <w:t>时前将疑问内容以书面的形式加盖投标单位公章，发送至滁州市城投工程咨询管理有限公司邮箱（</w:t>
            </w:r>
            <w:r>
              <w:rPr>
                <w:rFonts w:hint="eastAsia" w:ascii="宋体" w:hAnsi="宋体" w:eastAsia="宋体" w:cs="宋体"/>
                <w:b w:val="0"/>
                <w:bCs w:val="0"/>
                <w:highlight w:val="none"/>
                <w:lang w:val="en-US"/>
              </w:rPr>
              <w:t>czsct</w:t>
            </w:r>
            <w:r>
              <w:rPr>
                <w:rFonts w:hint="eastAsia" w:ascii="宋体" w:hAnsi="宋体" w:eastAsia="宋体" w:cs="宋体"/>
                <w:b w:val="0"/>
                <w:bCs w:val="0"/>
                <w:highlight w:val="none"/>
                <w:lang w:val="en-US" w:eastAsia="zh-CN"/>
              </w:rPr>
              <w:t>gc</w:t>
            </w:r>
            <w:r>
              <w:rPr>
                <w:rFonts w:hint="eastAsia" w:ascii="宋体" w:hAnsi="宋体" w:eastAsia="宋体" w:cs="宋体"/>
                <w:b w:val="0"/>
                <w:bCs w:val="0"/>
                <w:highlight w:val="none"/>
                <w:lang w:val="en-US"/>
              </w:rPr>
              <w:t>zx@163.com</w:t>
            </w:r>
            <w:r>
              <w:rPr>
                <w:rFonts w:hint="eastAsia" w:ascii="宋体" w:hAnsi="宋体" w:eastAsia="宋体" w:cs="宋体"/>
                <w:b w:val="0"/>
                <w:bCs w:val="0"/>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pStyle w:val="24"/>
              <w:keepNext w:val="0"/>
              <w:keepLines w:val="0"/>
              <w:pageBreakBefore w:val="0"/>
              <w:kinsoku/>
              <w:wordWrap/>
              <w:overflowPunct/>
              <w:autoSpaceDN/>
              <w:bidi w:val="0"/>
              <w:spacing w:line="360" w:lineRule="auto"/>
              <w:textAlignment w:val="auto"/>
              <w:rPr>
                <w:rFonts w:hint="eastAsia" w:ascii="宋体" w:hAnsi="宋体" w:eastAsia="宋体" w:cs="宋体"/>
                <w:b w:val="0"/>
                <w:bCs w:val="0"/>
                <w:highlight w:val="none"/>
              </w:rPr>
            </w:pPr>
            <w:r>
              <w:rPr>
                <w:rFonts w:hint="eastAsia" w:ascii="宋体" w:hAnsi="宋体" w:eastAsia="宋体" w:cs="宋体"/>
                <w:b w:val="0"/>
                <w:bCs w:val="0"/>
                <w:highlight w:val="none"/>
                <w:lang w:val="en-US" w:eastAsia="zh-CN"/>
              </w:rPr>
              <w:t>招标人将在2025年</w:t>
            </w:r>
            <w:r>
              <w:rPr>
                <w:rFonts w:hint="eastAsia" w:ascii="宋体" w:hAnsi="宋体" w:cs="宋体"/>
                <w:b w:val="0"/>
                <w:bCs w:val="0"/>
                <w:highlight w:val="none"/>
                <w:lang w:val="en-US" w:eastAsia="zh-CN"/>
              </w:rPr>
              <w:t>10月20</w:t>
            </w:r>
            <w:r>
              <w:rPr>
                <w:rFonts w:hint="eastAsia" w:ascii="宋体" w:hAnsi="宋体" w:eastAsia="宋体" w:cs="宋体"/>
                <w:b w:val="0"/>
                <w:bCs w:val="0"/>
                <w:highlight w:val="none"/>
                <w:lang w:val="en-US" w:eastAsia="zh-CN"/>
              </w:rPr>
              <w:t>日17时后以澄清公告形式在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b w:val="0"/>
                <w:bCs w:val="0"/>
                <w:highlight w:val="none"/>
                <w:lang w:val="en-US" w:eastAsia="zh-CN"/>
              </w:rPr>
              <w:t>发布，但不指明澄清问题的来源。</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360" w:lineRule="auto"/>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keepNext w:val="0"/>
              <w:keepLines w:val="0"/>
              <w:pageBreakBefore w:val="0"/>
              <w:kinsoku/>
              <w:wordWrap/>
              <w:overflowPunct/>
              <w:autoSpaceDE/>
              <w:autoSpaceDN/>
              <w:bidi w:val="0"/>
              <w:adjustRightInd w:val="0"/>
              <w:snapToGrid w:val="0"/>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449A9C5C">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1.投标报价按照下浮率进行报价，投标人应仔细阅读招标文件，了解拟投标合同段的全部内容填报投标下浮率，投标下浮率≥0%，中标后的下浮率不做调整，报价保留两位小数，第三位四舍五入。</w:t>
            </w:r>
          </w:p>
          <w:p w14:paraId="56C313BA">
            <w:pPr>
              <w:keepNext w:val="0"/>
              <w:keepLines w:val="0"/>
              <w:pageBreakBefore w:val="0"/>
              <w:kinsoku/>
              <w:wordWrap/>
              <w:overflowPunct/>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2.结算方式=经审批后的直流侧实际安装容量×0.05元/Wp×（1-下浮率）（含税）。</w:t>
            </w:r>
          </w:p>
          <w:p w14:paraId="1B2000CD">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发布时间：</w:t>
            </w:r>
            <w:r>
              <w:rPr>
                <w:rFonts w:hint="eastAsia" w:ascii="宋体" w:hAnsi="宋体" w:cs="宋体"/>
                <w:color w:val="auto"/>
                <w:sz w:val="21"/>
                <w:szCs w:val="21"/>
                <w:highlight w:val="none"/>
                <w:u w:val="single"/>
                <w:lang w:val="en-US" w:eastAsia="zh-CN"/>
              </w:rPr>
              <w:t>2025年10月16日</w:t>
            </w:r>
            <w:r>
              <w:rPr>
                <w:rFonts w:hint="eastAsia" w:ascii="宋体" w:hAnsi="宋体" w:eastAsia="宋体" w:cs="宋体"/>
                <w:color w:val="auto"/>
                <w:sz w:val="21"/>
                <w:szCs w:val="21"/>
                <w:highlight w:val="none"/>
              </w:rPr>
              <w:t>。</w:t>
            </w:r>
          </w:p>
          <w:p w14:paraId="62B51156">
            <w:pPr>
              <w:keepNext w:val="0"/>
              <w:keepLines w:val="0"/>
              <w:pageBreakBefore w:val="0"/>
              <w:widowControl/>
              <w:kinsoku/>
              <w:wordWrap w:val="0"/>
              <w:overflowPunct/>
              <w:topLinePunct w:val="0"/>
              <w:autoSpaceDE/>
              <w:autoSpaceDN/>
              <w:bidi w:val="0"/>
              <w:adjustRightInd/>
              <w:snapToGrid/>
              <w:spacing w:line="360" w:lineRule="auto"/>
              <w:jc w:val="left"/>
              <w:textAlignment w:val="auto"/>
              <w:rPr>
                <w:rFonts w:hint="eastAsia" w:ascii="宋体" w:hAnsi="宋体" w:eastAsia="宋体" w:cs="宋体"/>
                <w:b/>
                <w:color w:val="auto"/>
                <w:szCs w:val="21"/>
                <w:highlight w:val="none"/>
                <w:u w:val="single"/>
                <w:lang w:eastAsia="zh-CN"/>
              </w:rPr>
            </w:pPr>
            <w:r>
              <w:rPr>
                <w:rFonts w:hint="eastAsia" w:ascii="宋体" w:hAnsi="宋体" w:eastAsia="宋体" w:cs="宋体"/>
                <w:b/>
                <w:bCs/>
                <w:color w:val="auto"/>
                <w:sz w:val="21"/>
                <w:szCs w:val="21"/>
                <w:highlight w:val="none"/>
              </w:rPr>
              <w:t>发布媒介：</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p>
        </w:tc>
      </w:tr>
      <w:tr w14:paraId="33795C1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97BCD2">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940E36A">
            <w:pPr>
              <w:keepNext w:val="0"/>
              <w:keepLines w:val="0"/>
              <w:pageBreakBefore w:val="0"/>
              <w:kinsoku/>
              <w:wordWrap/>
              <w:overflowPunct/>
              <w:autoSpaceDE/>
              <w:autoSpaceDN/>
              <w:bidi w:val="0"/>
              <w:adjustRightInd w:val="0"/>
              <w:snapToGrid w:val="0"/>
              <w:spacing w:line="360" w:lineRule="auto"/>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投标报价的要求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7CB856C5">
            <w:pPr>
              <w:keepNext w:val="0"/>
              <w:keepLines w:val="0"/>
              <w:pageBreakBefore w:val="0"/>
              <w:kinsoku/>
              <w:overflowPunct/>
              <w:autoSpaceDN/>
              <w:bidi w:val="0"/>
              <w:spacing w:line="360" w:lineRule="auto"/>
              <w:ind w:right="-94" w:rightChars="-45"/>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Cs w:val="21"/>
                <w:highlight w:val="none"/>
              </w:rPr>
              <w:t>投标报价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下浮率）</w:t>
            </w:r>
            <w:r>
              <w:rPr>
                <w:rFonts w:hint="eastAsia" w:ascii="宋体" w:hAnsi="宋体" w:cs="宋体"/>
                <w:color w:val="auto"/>
                <w:szCs w:val="21"/>
                <w:highlight w:val="none"/>
              </w:rPr>
              <w:t>包含完成本次招标范围内的</w:t>
            </w:r>
            <w:r>
              <w:rPr>
                <w:rFonts w:hint="eastAsia" w:ascii="宋体" w:hAnsi="宋体" w:cs="宋体"/>
                <w:bCs/>
                <w:color w:val="auto"/>
                <w:kern w:val="1"/>
                <w:sz w:val="21"/>
                <w:szCs w:val="21"/>
                <w:highlight w:val="none"/>
                <w:lang w:eastAsia="zh-CN"/>
              </w:rPr>
              <w:t>初步设计报告（含附图、概算等）编制和可行性研究报告编制</w:t>
            </w:r>
            <w:r>
              <w:rPr>
                <w:rFonts w:hint="eastAsia" w:ascii="宋体" w:hAnsi="宋体" w:cs="宋体"/>
                <w:color w:val="auto"/>
                <w:szCs w:val="21"/>
                <w:highlight w:val="none"/>
              </w:rPr>
              <w:t>等所需的全部人员费用（如人员工资、保险、加班、差旅等一切费用）、设备费用、材料费用、报告编制费、专家评审费、会务费、管理费、利润、国家对征收的各种税费及完成本项目服务所需的所有的费用，招标人不再另行支付</w:t>
            </w:r>
            <w:r>
              <w:rPr>
                <w:rFonts w:hint="eastAsia" w:ascii="宋体" w:hAnsi="宋体" w:cs="宋体"/>
                <w:color w:val="auto"/>
                <w:szCs w:val="21"/>
                <w:highlight w:val="none"/>
                <w:lang w:val="en-US" w:eastAsia="zh-CN"/>
              </w:rPr>
              <w:t>其他费用</w:t>
            </w:r>
            <w:r>
              <w:rPr>
                <w:rFonts w:hint="eastAsia" w:ascii="宋体" w:hAnsi="宋体" w:cs="宋体"/>
                <w:color w:val="auto"/>
                <w:szCs w:val="21"/>
                <w:highlight w:val="none"/>
                <w:lang w:eastAsia="zh-CN"/>
              </w:rPr>
              <w:t>。</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360" w:lineRule="auto"/>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59E67BFB">
            <w:pPr>
              <w:pStyle w:val="14"/>
              <w:keepNext w:val="0"/>
              <w:keepLines w:val="0"/>
              <w:pageBreakBefore w:val="0"/>
              <w:kinsoku/>
              <w:wordWrap/>
              <w:overflowPunct/>
              <w:autoSpaceDN/>
              <w:bidi w:val="0"/>
              <w:spacing w:line="360" w:lineRule="auto"/>
              <w:ind w:left="0" w:leftChars="0" w:firstLine="0" w:firstLineChars="0"/>
              <w:textAlignment w:val="auto"/>
              <w:rPr>
                <w:highlight w:val="none"/>
              </w:rPr>
            </w:pPr>
            <w:r>
              <w:rPr>
                <w:rFonts w:hint="eastAsia" w:hAnsi="宋体" w:cs="宋体"/>
                <w:color w:val="auto"/>
                <w:szCs w:val="21"/>
                <w:highlight w:val="none"/>
                <w:lang w:val="en-US" w:eastAsia="zh-CN"/>
              </w:rPr>
              <w:t>加密</w:t>
            </w:r>
            <w:r>
              <w:rPr>
                <w:rFonts w:hint="eastAsia" w:ascii="宋体" w:hAnsi="宋体" w:eastAsia="宋体" w:cs="宋体"/>
                <w:color w:val="auto"/>
                <w:szCs w:val="21"/>
                <w:highlight w:val="none"/>
              </w:rPr>
              <w:t>PDF电子版投标文件一份，</w:t>
            </w:r>
            <w:r>
              <w:rPr>
                <w:rFonts w:hint="eastAsia" w:ascii="宋体" w:hAnsi="宋体" w:eastAsia="宋体" w:cs="宋体"/>
                <w:b/>
                <w:bCs/>
                <w:color w:val="auto"/>
                <w:kern w:val="0"/>
                <w:szCs w:val="21"/>
                <w:highlight w:val="none"/>
                <w:u w:val="single"/>
              </w:rPr>
              <w:t>（投标人中标后须递交与网上电子投标文件完全一致的纸质版投标文件，并按要求加盖单位章；</w:t>
            </w:r>
            <w:r>
              <w:rPr>
                <w:rFonts w:hint="eastAsia" w:ascii="宋体" w:hAnsi="宋体" w:cs="宋体"/>
                <w:b/>
                <w:bCs/>
                <w:color w:val="auto"/>
                <w:kern w:val="0"/>
                <w:szCs w:val="21"/>
                <w:highlight w:val="none"/>
                <w:u w:val="single"/>
              </w:rPr>
              <w:t>份数：正本1份，副本2份；中标单位领取中标通知书时，一并递交给代理机构）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360" w:lineRule="auto"/>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10月22日9</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8E2D2E2">
            <w:pPr>
              <w:keepNext w:val="0"/>
              <w:keepLines w:val="0"/>
              <w:pageBreakBefore w:val="0"/>
              <w:kinsoku/>
              <w:wordWrap/>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见招标公告信息</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w:t>
            </w:r>
            <w:r>
              <w:rPr>
                <w:rFonts w:hint="eastAsia" w:ascii="宋体" w:hAnsi="宋体" w:cs="宋体"/>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7523A5DC">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360" w:lineRule="auto"/>
              <w:jc w:val="center"/>
              <w:textAlignment w:val="auto"/>
              <w:rPr>
                <w:rFonts w:hint="eastAsia" w:ascii="宋体" w:hAnsi="宋体" w:eastAsia="宋体" w:cs="宋体"/>
                <w:b/>
                <w:bCs/>
                <w:szCs w:val="21"/>
                <w:highlight w:val="none"/>
                <w:lang w:eastAsia="zh-CN"/>
              </w:rPr>
            </w:pPr>
            <w:r>
              <w:rPr>
                <w:rFonts w:hint="eastAsia" w:ascii="宋体" w:hAnsi="宋体" w:cs="宋体"/>
                <w:szCs w:val="21"/>
                <w:highlight w:val="none"/>
              </w:rPr>
              <w:t>2</w:t>
            </w:r>
            <w:r>
              <w:rPr>
                <w:rFonts w:hint="eastAsia" w:ascii="宋体" w:hAnsi="宋体" w:cs="宋体"/>
                <w:szCs w:val="21"/>
                <w:highlight w:val="none"/>
                <w:lang w:val="en-US" w:eastAsia="zh-CN"/>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360" w:lineRule="auto"/>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36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360" w:lineRule="auto"/>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36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360" w:lineRule="auto"/>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360" w:lineRule="auto"/>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bCs/>
                <w:color w:val="auto"/>
                <w:szCs w:val="21"/>
                <w:highlight w:val="none"/>
                <w:lang w:val="en-US" w:eastAsia="zh-CN"/>
              </w:rPr>
              <w:t>1.5</w:t>
            </w:r>
            <w:r>
              <w:rPr>
                <w:rFonts w:hint="eastAsia" w:ascii="宋体" w:hAnsi="宋体" w:eastAsia="宋体" w:cs="宋体"/>
                <w:bCs/>
                <w:color w:val="auto"/>
                <w:szCs w:val="21"/>
                <w:highlight w:val="none"/>
                <w:lang w:eastAsia="zh-CN"/>
              </w:rPr>
              <w:t>兆瓦（</w:t>
            </w:r>
            <w:r>
              <w:rPr>
                <w:rFonts w:hint="eastAsia" w:ascii="宋体" w:hAnsi="宋体" w:eastAsia="宋体" w:cs="宋体"/>
                <w:bCs/>
                <w:color w:val="auto"/>
                <w:szCs w:val="21"/>
                <w:highlight w:val="none"/>
                <w:lang w:val="en-US" w:eastAsia="zh-CN"/>
              </w:rPr>
              <w:t>直流侧）</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0.05元/Wp</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（1-中标下浮率）</w:t>
            </w:r>
            <w:r>
              <w:rPr>
                <w:rFonts w:hint="eastAsia" w:ascii="宋体" w:hAnsi="宋体" w:eastAsia="宋体" w:cs="宋体"/>
                <w:bCs/>
                <w:color w:val="auto"/>
                <w:szCs w:val="21"/>
                <w:highlight w:val="none"/>
              </w:rPr>
              <w:t>×2%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keepNext w:val="0"/>
              <w:keepLines w:val="0"/>
              <w:pageBreakBefore w:val="0"/>
              <w:kinsoku/>
              <w:overflowPunct/>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4FBB05F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4、采用第三方担保的具体要求：按招标人要求提供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注：汇款务必注明缴款人名称及用途，切勿以现金存入。</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360" w:lineRule="auto"/>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招标范围内的初步设计报告（含附图、概算等）编制和可行性研究报告编制完成且通过评审后，移交所有成果文件并经招标人审核同意后支付至合同价的80%，项目竣工验收结束后支付至合同价的100%。</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360" w:lineRule="auto"/>
              <w:jc w:val="center"/>
              <w:textAlignment w:val="auto"/>
              <w:rPr>
                <w:rFonts w:ascii="宋体" w:hAnsi="宋体" w:cs="宋体"/>
                <w:szCs w:val="21"/>
                <w:highlight w:val="none"/>
              </w:rPr>
            </w:pPr>
            <w:r>
              <w:rPr>
                <w:rFonts w:hint="eastAsia" w:ascii="宋体" w:hAnsi="宋体" w:cs="宋体"/>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360" w:lineRule="auto"/>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kern w:val="0"/>
                <w:szCs w:val="21"/>
                <w:highlight w:val="none"/>
              </w:rPr>
            </w:pPr>
            <w:r>
              <w:rPr>
                <w:rFonts w:hint="eastAsia" w:ascii="宋体" w:hAnsi="宋体" w:cs="宋体"/>
                <w:kern w:val="0"/>
                <w:szCs w:val="21"/>
                <w:highlight w:val="none"/>
              </w:rPr>
              <w:t>代理服务具体金额：</w:t>
            </w:r>
            <w:r>
              <w:rPr>
                <w:rFonts w:hint="eastAsia" w:ascii="宋体" w:hAnsi="宋体" w:cs="宋体"/>
                <w:kern w:val="0"/>
                <w:szCs w:val="21"/>
                <w:highlight w:val="none"/>
                <w:lang w:val="en-US" w:eastAsia="zh-CN"/>
              </w:rPr>
              <w:t>1500</w:t>
            </w:r>
            <w:r>
              <w:rPr>
                <w:rFonts w:hint="eastAsia" w:ascii="宋体" w:hAnsi="宋体" w:cs="宋体"/>
                <w:kern w:val="0"/>
                <w:szCs w:val="21"/>
                <w:highlight w:val="none"/>
              </w:rPr>
              <w:t>元</w:t>
            </w:r>
            <w:r>
              <w:rPr>
                <w:rFonts w:hint="eastAsia" w:ascii="宋体" w:hAnsi="宋体" w:cs="宋体"/>
                <w:bCs/>
                <w:kern w:val="0"/>
                <w:highlight w:val="none"/>
              </w:rPr>
              <w:t>。</w:t>
            </w:r>
          </w:p>
          <w:p w14:paraId="7550C2A5">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kern w:val="0"/>
                <w:szCs w:val="21"/>
                <w:highlight w:val="none"/>
              </w:rPr>
              <w:t>代理服务费支付主体</w:t>
            </w:r>
            <w:r>
              <w:rPr>
                <w:rFonts w:hint="eastAsia" w:ascii="宋体" w:hAnsi="宋体" w:cs="宋体"/>
                <w:szCs w:val="21"/>
                <w:highlight w:val="none"/>
              </w:rPr>
              <w:t>：</w:t>
            </w:r>
            <w:r>
              <w:rPr>
                <w:rFonts w:hint="eastAsia" w:ascii="宋体" w:hAnsi="宋体" w:cs="宋体"/>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360" w:lineRule="auto"/>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23C4ED68">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、本项目严禁非法转包，一经发现，招标人依法处理。</w:t>
            </w:r>
          </w:p>
          <w:p w14:paraId="18FE7FD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strike/>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、本文件的最终解释权归招标人、招标代理机构所有。</w:t>
            </w:r>
          </w:p>
        </w:tc>
      </w:tr>
      <w:tr w14:paraId="440C74B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40243679">
            <w:pPr>
              <w:keepNext w:val="0"/>
              <w:keepLines w:val="0"/>
              <w:pageBreakBefore w:val="0"/>
              <w:kinsoku/>
              <w:overflowPunct/>
              <w:autoSpaceDN/>
              <w:bidi w:val="0"/>
              <w:spacing w:line="360" w:lineRule="auto"/>
              <w:jc w:val="center"/>
              <w:textAlignment w:val="auto"/>
              <w:rPr>
                <w:rFonts w:hint="eastAsia" w:ascii="宋体" w:hAnsi="宋体" w:eastAsia="宋体" w:cs="宋体"/>
                <w:szCs w:val="21"/>
                <w:highlight w:val="none"/>
              </w:rPr>
            </w:pPr>
            <w:r>
              <w:rPr>
                <w:rFonts w:hint="eastAsia" w:ascii="宋体" w:hAnsi="宋体" w:cs="宋体"/>
                <w:szCs w:val="21"/>
                <w:highlight w:val="none"/>
              </w:rPr>
              <w:t>知识产权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680D75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构成本招标文件各个组成部分的文件，未经招标人书面同意，投标人不得擅自复印和用于非本招标项目所需的其他目的。投标人投标的所有投标文件、设计成果、图纸等资料和所有权、知识产权将归属于招标人，且不得索回。招标人有权全部或者部分使用未中标人投标文件中的技术成果或技术方案等，并不需征得未中标人的书面同意，且不需要支付任何使用费用。</w:t>
            </w:r>
          </w:p>
          <w:p w14:paraId="4BC902D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知识产权的范围及归属：所有投标人的投标文件、设计成果、图纸等资料均应为原创，不得包含侵犯第三方知识产权的行为。否则造成相关责任及索赔由投标人自行承担。</w:t>
            </w:r>
          </w:p>
        </w:tc>
      </w:tr>
      <w:tr w14:paraId="11A41849">
        <w:tblPrEx>
          <w:tblCellMar>
            <w:top w:w="0" w:type="dxa"/>
            <w:left w:w="108" w:type="dxa"/>
            <w:bottom w:w="0" w:type="dxa"/>
            <w:right w:w="108" w:type="dxa"/>
          </w:tblCellMar>
        </w:tblPrEx>
        <w:trPr>
          <w:trHeight w:val="90"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493A0F8">
            <w:pPr>
              <w:keepNext w:val="0"/>
              <w:keepLines w:val="0"/>
              <w:pageBreakBefore w:val="0"/>
              <w:kinsoku/>
              <w:overflowPunct/>
              <w:autoSpaceDN/>
              <w:bidi w:val="0"/>
              <w:spacing w:line="360" w:lineRule="auto"/>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szCs w:val="21"/>
                <w:highlight w:val="none"/>
              </w:rPr>
              <w:t>保密要求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F77875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rPr>
              <w:t>招标人提供的相关资料只供本次活动使用，各投标人应承担保密义务，不得擅自拷贝和传播。</w:t>
            </w:r>
          </w:p>
        </w:tc>
      </w:tr>
    </w:tbl>
    <w:p w14:paraId="735D540F">
      <w:pPr>
        <w:rPr>
          <w:rFonts w:hint="eastAsia" w:ascii="宋体" w:hAnsi="宋体" w:eastAsia="宋体" w:cs="宋体"/>
          <w:sz w:val="24"/>
          <w:szCs w:val="24"/>
          <w:highlight w:val="none"/>
        </w:rPr>
      </w:pPr>
      <w:bookmarkStart w:id="54" w:name="_Toc78803322"/>
      <w:bookmarkStart w:id="55" w:name="_Toc35424887"/>
      <w:bookmarkStart w:id="56" w:name="_Toc35425053"/>
      <w:bookmarkStart w:id="57" w:name="_Toc5813"/>
      <w:bookmarkStart w:id="58" w:name="_Toc15058846"/>
      <w:r>
        <w:rPr>
          <w:rFonts w:hint="eastAsia" w:ascii="宋体" w:hAnsi="宋体" w:eastAsia="宋体" w:cs="宋体"/>
          <w:sz w:val="24"/>
          <w:szCs w:val="24"/>
          <w:highlight w:val="none"/>
        </w:rPr>
        <w:br w:type="page"/>
      </w:r>
    </w:p>
    <w:p w14:paraId="6585086A">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kern w:val="44"/>
          <w:highlight w:val="none"/>
        </w:rPr>
      </w:pPr>
      <w:bookmarkStart w:id="59" w:name="_Toc246996919"/>
      <w:bookmarkStart w:id="60" w:name="_Toc35424888"/>
      <w:bookmarkStart w:id="61" w:name="_Toc506107270"/>
      <w:bookmarkStart w:id="62" w:name="_Toc179632547"/>
      <w:bookmarkStart w:id="63" w:name="_Toc152045530"/>
      <w:bookmarkStart w:id="64" w:name="_Toc4678"/>
      <w:bookmarkStart w:id="65" w:name="_Toc246996176"/>
      <w:bookmarkStart w:id="66" w:name="_Toc78803323"/>
      <w:bookmarkStart w:id="67" w:name="_Toc247085690"/>
      <w:bookmarkStart w:id="68" w:name="_Toc35425054"/>
      <w:bookmarkStart w:id="69" w:name="_Toc152042306"/>
      <w:bookmarkStart w:id="70" w:name="_Toc324404816"/>
      <w:bookmarkStart w:id="71" w:name="_Toc15058847"/>
      <w:bookmarkStart w:id="72" w:name="_Toc296602421"/>
      <w:bookmarkStart w:id="73" w:name="_Toc144974498"/>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1.1.1根据《中华人民共和国招标投标法》《中华人民共和国招标投标法实施条例》等有关法律、法规和规章的规定，本招标项目已具备招标条件，现对本项目施工监理进行招标。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3"/>
        <w:ind w:firstLine="422" w:firstLineChars="200"/>
        <w:rPr>
          <w:rFonts w:ascii="宋体" w:hAnsi="宋体" w:eastAsia="宋体" w:cs="宋体"/>
          <w:highlight w:val="none"/>
        </w:rPr>
      </w:pPr>
      <w:bookmarkStart w:id="74" w:name="_Toc246996920"/>
      <w:bookmarkStart w:id="75" w:name="_Toc296602422"/>
      <w:bookmarkStart w:id="76" w:name="_Toc324404817"/>
      <w:bookmarkStart w:id="77" w:name="_Toc78803324"/>
      <w:bookmarkStart w:id="78" w:name="_Toc35425055"/>
      <w:bookmarkStart w:id="79" w:name="_Toc247085691"/>
      <w:bookmarkStart w:id="80" w:name="_Toc35424889"/>
      <w:bookmarkStart w:id="81" w:name="_Toc144974499"/>
      <w:bookmarkStart w:id="82" w:name="_Toc246996177"/>
      <w:bookmarkStart w:id="83" w:name="_Toc15058848"/>
      <w:bookmarkStart w:id="84" w:name="_Toc152042307"/>
      <w:bookmarkStart w:id="85" w:name="_Toc506107271"/>
      <w:bookmarkStart w:id="86" w:name="_Toc179632548"/>
      <w:bookmarkStart w:id="87" w:name="_Toc7142"/>
      <w:bookmarkStart w:id="88" w:name="_Toc152045531"/>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3"/>
        <w:ind w:firstLine="422" w:firstLineChars="200"/>
        <w:rPr>
          <w:rFonts w:ascii="宋体" w:hAnsi="宋体" w:eastAsia="宋体" w:cs="宋体"/>
          <w:highlight w:val="none"/>
        </w:rPr>
      </w:pPr>
      <w:bookmarkStart w:id="89" w:name="_Toc246996921"/>
      <w:bookmarkStart w:id="90" w:name="_Toc506107272"/>
      <w:bookmarkStart w:id="91" w:name="_Toc15058849"/>
      <w:bookmarkStart w:id="92" w:name="_Toc246996178"/>
      <w:bookmarkStart w:id="93" w:name="_Toc152045532"/>
      <w:bookmarkStart w:id="94" w:name="_Toc6330"/>
      <w:bookmarkStart w:id="95" w:name="_Toc35424890"/>
      <w:bookmarkStart w:id="96" w:name="_Toc296602423"/>
      <w:bookmarkStart w:id="97" w:name="_Toc144974500"/>
      <w:bookmarkStart w:id="98" w:name="_Toc35425056"/>
      <w:bookmarkStart w:id="99" w:name="_Toc179632549"/>
      <w:bookmarkStart w:id="100" w:name="_Toc78803325"/>
      <w:bookmarkStart w:id="101" w:name="_Toc324404818"/>
      <w:bookmarkStart w:id="102" w:name="_Toc247085692"/>
      <w:bookmarkStart w:id="103" w:name="_Toc152042308"/>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3"/>
        <w:ind w:firstLine="422" w:firstLineChars="200"/>
        <w:rPr>
          <w:rFonts w:ascii="宋体" w:hAnsi="宋体" w:eastAsia="宋体" w:cs="宋体"/>
          <w:highlight w:val="none"/>
        </w:rPr>
      </w:pPr>
      <w:bookmarkStart w:id="104" w:name="_Toc179632551"/>
      <w:bookmarkStart w:id="105" w:name="_Toc144974502"/>
      <w:bookmarkStart w:id="106" w:name="_Toc78803326"/>
      <w:bookmarkStart w:id="107" w:name="_Toc506107273"/>
      <w:bookmarkStart w:id="108" w:name="_Toc296602424"/>
      <w:bookmarkStart w:id="109" w:name="_Toc152042310"/>
      <w:bookmarkStart w:id="110" w:name="_Toc152045534"/>
      <w:bookmarkStart w:id="111" w:name="_Toc324404819"/>
      <w:bookmarkStart w:id="112" w:name="_Toc35424891"/>
      <w:bookmarkStart w:id="113" w:name="_Toc15058850"/>
      <w:bookmarkStart w:id="114" w:name="_Toc35425057"/>
      <w:bookmarkStart w:id="115" w:name="_Toc246996179"/>
      <w:bookmarkStart w:id="116" w:name="_Toc26897"/>
      <w:bookmarkStart w:id="117" w:name="_Toc247085693"/>
      <w:bookmarkStart w:id="118" w:name="_Toc246996922"/>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179632552"/>
      <w:bookmarkStart w:id="120" w:name="_Toc78803327"/>
      <w:bookmarkStart w:id="121" w:name="_Toc144974503"/>
      <w:bookmarkStart w:id="122" w:name="_Toc35425058"/>
      <w:bookmarkStart w:id="123" w:name="_Toc246996923"/>
      <w:bookmarkStart w:id="124" w:name="_Toc324404820"/>
      <w:bookmarkStart w:id="125" w:name="_Toc35424892"/>
      <w:bookmarkStart w:id="126" w:name="_Toc506107274"/>
      <w:bookmarkStart w:id="127" w:name="_Toc246996180"/>
      <w:bookmarkStart w:id="128" w:name="_Toc15058851"/>
      <w:bookmarkStart w:id="129" w:name="_Toc247085694"/>
      <w:bookmarkStart w:id="130" w:name="_Toc152042311"/>
      <w:bookmarkStart w:id="131" w:name="_Toc10179"/>
      <w:bookmarkStart w:id="132" w:name="_Toc296602425"/>
      <w:bookmarkStart w:id="133" w:name="_Toc152045535"/>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（5）为本标段前期准备提供设计或咨询服务的法人或其任何附属机构（单位）(本</w:t>
      </w:r>
      <w:r>
        <w:rPr>
          <w:rFonts w:hint="eastAsia" w:ascii="宋体" w:hAnsi="宋体" w:cs="宋体"/>
          <w:szCs w:val="21"/>
          <w:highlight w:val="none"/>
          <w:lang w:val="en-US" w:eastAsia="zh-CN"/>
        </w:rPr>
        <w:t>项目</w:t>
      </w:r>
      <w:r>
        <w:rPr>
          <w:rFonts w:hint="eastAsia" w:ascii="宋体" w:hAnsi="宋体" w:eastAsia="宋体" w:cs="宋体"/>
          <w:szCs w:val="21"/>
          <w:highlight w:val="none"/>
        </w:rPr>
        <w:t>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3"/>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3"/>
        <w:ind w:firstLine="422" w:firstLineChars="200"/>
        <w:rPr>
          <w:rFonts w:ascii="宋体" w:hAnsi="宋体" w:eastAsia="宋体" w:cs="宋体"/>
          <w:highlight w:val="none"/>
        </w:rPr>
      </w:pPr>
      <w:bookmarkStart w:id="134" w:name="_Toc179632553"/>
      <w:bookmarkStart w:id="135" w:name="_Toc324404821"/>
      <w:bookmarkStart w:id="136" w:name="_Toc144974504"/>
      <w:bookmarkStart w:id="137" w:name="_Toc246996924"/>
      <w:bookmarkStart w:id="138" w:name="_Toc35424893"/>
      <w:bookmarkStart w:id="139" w:name="_Toc4092"/>
      <w:bookmarkStart w:id="140" w:name="_Toc78803328"/>
      <w:bookmarkStart w:id="141" w:name="_Toc247085695"/>
      <w:bookmarkStart w:id="142" w:name="_Toc506107275"/>
      <w:bookmarkStart w:id="143" w:name="_Toc35425059"/>
      <w:bookmarkStart w:id="144" w:name="_Toc296602426"/>
      <w:bookmarkStart w:id="145" w:name="_Toc15058852"/>
      <w:bookmarkStart w:id="146" w:name="_Toc152045536"/>
      <w:bookmarkStart w:id="147" w:name="_Toc246996181"/>
      <w:bookmarkStart w:id="148" w:name="_Toc152042312"/>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highlight w:val="none"/>
        </w:rPr>
      </w:pPr>
      <w:bookmarkStart w:id="149" w:name="_Toc144974505"/>
      <w:bookmarkStart w:id="150" w:name="_Toc246996925"/>
      <w:bookmarkStart w:id="151" w:name="_Toc35424894"/>
      <w:bookmarkStart w:id="152" w:name="_Toc4119"/>
      <w:bookmarkStart w:id="153" w:name="_Toc247085696"/>
      <w:bookmarkStart w:id="154" w:name="_Toc15058853"/>
      <w:bookmarkStart w:id="155" w:name="_Toc246996182"/>
      <w:bookmarkStart w:id="156" w:name="_Toc152042313"/>
      <w:bookmarkStart w:id="157" w:name="_Toc179632554"/>
      <w:bookmarkStart w:id="158" w:name="_Toc35425060"/>
      <w:bookmarkStart w:id="159" w:name="_Toc152045537"/>
      <w:bookmarkStart w:id="160" w:name="_Toc296602427"/>
      <w:bookmarkStart w:id="161" w:name="_Toc324404822"/>
      <w:bookmarkStart w:id="162" w:name="_Toc78803329"/>
      <w:bookmarkStart w:id="163" w:name="_Toc506107276"/>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152045538"/>
      <w:bookmarkStart w:id="165" w:name="_Toc246996926"/>
      <w:bookmarkStart w:id="166" w:name="_Toc179632555"/>
      <w:bookmarkStart w:id="167" w:name="_Toc247085697"/>
      <w:bookmarkStart w:id="168" w:name="_Toc152042314"/>
      <w:bookmarkStart w:id="169" w:name="_Toc144974506"/>
      <w:bookmarkStart w:id="170" w:name="_Toc246996183"/>
      <w:r>
        <w:rPr>
          <w:rFonts w:hint="eastAsia" w:ascii="宋体" w:hAnsi="宋体" w:cs="宋体"/>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highlight w:val="none"/>
        </w:rPr>
      </w:pPr>
      <w:bookmarkStart w:id="171" w:name="_Toc15058854"/>
      <w:bookmarkStart w:id="172" w:name="_Toc506107277"/>
      <w:bookmarkStart w:id="173" w:name="_Toc324404823"/>
      <w:bookmarkStart w:id="174" w:name="_Toc13408"/>
      <w:bookmarkStart w:id="175" w:name="_Toc78803330"/>
      <w:bookmarkStart w:id="176" w:name="_Toc35425061"/>
      <w:bookmarkStart w:id="177" w:name="_Toc296602428"/>
      <w:bookmarkStart w:id="178" w:name="_Toc35424895"/>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3"/>
        <w:ind w:firstLine="422" w:firstLineChars="200"/>
        <w:rPr>
          <w:rFonts w:ascii="宋体" w:hAnsi="宋体" w:eastAsia="宋体" w:cs="宋体"/>
          <w:highlight w:val="none"/>
        </w:rPr>
      </w:pPr>
      <w:bookmarkStart w:id="179" w:name="_Toc15058855"/>
      <w:bookmarkStart w:id="180" w:name="_Toc144974507"/>
      <w:bookmarkStart w:id="181" w:name="_Toc324404824"/>
      <w:bookmarkStart w:id="182" w:name="_Toc247527563"/>
      <w:bookmarkStart w:id="183" w:name="_Toc11493"/>
      <w:bookmarkStart w:id="184" w:name="_Toc152045539"/>
      <w:bookmarkStart w:id="185" w:name="_Toc506107278"/>
      <w:bookmarkStart w:id="186" w:name="_Toc35424896"/>
      <w:bookmarkStart w:id="187" w:name="_Toc247513962"/>
      <w:bookmarkStart w:id="188" w:name="_Toc247592876"/>
      <w:bookmarkStart w:id="189" w:name="_Toc152042315"/>
      <w:bookmarkStart w:id="190" w:name="_Toc78803331"/>
      <w:bookmarkStart w:id="191" w:name="_Toc296602429"/>
      <w:bookmarkStart w:id="192" w:name="_Toc35425062"/>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15058856"/>
      <w:bookmarkStart w:id="194" w:name="_Toc324404825"/>
      <w:bookmarkStart w:id="195" w:name="_Toc144974508"/>
      <w:bookmarkStart w:id="196" w:name="_Toc35424897"/>
      <w:bookmarkStart w:id="197" w:name="_Toc247527564"/>
      <w:bookmarkStart w:id="198" w:name="_Toc247592877"/>
      <w:bookmarkStart w:id="199" w:name="_Toc506107279"/>
      <w:bookmarkStart w:id="200" w:name="_Toc152045540"/>
      <w:bookmarkStart w:id="201" w:name="_Toc78803332"/>
      <w:bookmarkStart w:id="202" w:name="_Toc247513963"/>
      <w:bookmarkStart w:id="203" w:name="_Toc35425063"/>
      <w:bookmarkStart w:id="204" w:name="_Toc22954"/>
      <w:bookmarkStart w:id="205" w:name="_Toc296602430"/>
      <w:bookmarkStart w:id="206" w:name="_Toc152042316"/>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95223347"/>
      <w:bookmarkStart w:id="208" w:name="_Toc83301699"/>
      <w:bookmarkStart w:id="209" w:name="_Toc60061444"/>
      <w:bookmarkStart w:id="210" w:name="_Toc324404826"/>
      <w:bookmarkStart w:id="211" w:name="_Toc15058857"/>
      <w:bookmarkStart w:id="212" w:name="_Toc78803333"/>
      <w:bookmarkStart w:id="213" w:name="_Toc35424898"/>
      <w:bookmarkStart w:id="214" w:name="_Toc35425064"/>
      <w:bookmarkStart w:id="215" w:name="_Toc296602431"/>
      <w:bookmarkStart w:id="216" w:name="_Toc32016"/>
      <w:bookmarkStart w:id="217" w:name="_Toc506107280"/>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w:t>
      </w:r>
      <w:r>
        <w:rPr>
          <w:rFonts w:hint="eastAsia" w:ascii="宋体" w:hAnsi="宋体" w:cs="宋体"/>
          <w:szCs w:val="21"/>
          <w:highlight w:val="none"/>
          <w:lang w:val="en-US" w:eastAsia="zh-CN"/>
        </w:rPr>
        <w:t>七</w:t>
      </w:r>
      <w:r>
        <w:rPr>
          <w:rFonts w:hint="eastAsia" w:ascii="宋体" w:hAnsi="宋体" w:eastAsia="宋体" w:cs="宋体"/>
          <w:szCs w:val="21"/>
          <w:highlight w:val="none"/>
        </w:rPr>
        <w:t>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3"/>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sz w:val="24"/>
          <w:szCs w:val="24"/>
          <w:highlight w:val="none"/>
        </w:rPr>
      </w:pPr>
      <w:bookmarkStart w:id="218" w:name="_Toc247085701"/>
      <w:bookmarkStart w:id="219" w:name="_Toc4012"/>
      <w:bookmarkStart w:id="220" w:name="_Toc35425065"/>
      <w:bookmarkStart w:id="221" w:name="_Toc144974510"/>
      <w:bookmarkStart w:id="222" w:name="_Toc179632560"/>
      <w:bookmarkStart w:id="223" w:name="_Toc324404827"/>
      <w:bookmarkStart w:id="224" w:name="_Toc506107281"/>
      <w:bookmarkStart w:id="225" w:name="_Toc246996930"/>
      <w:bookmarkStart w:id="226" w:name="_Toc15058858"/>
      <w:bookmarkStart w:id="227" w:name="_Toc78803334"/>
      <w:bookmarkStart w:id="228" w:name="_Toc35424899"/>
      <w:bookmarkStart w:id="229" w:name="_Toc246996187"/>
      <w:bookmarkStart w:id="230" w:name="_Toc152042318"/>
      <w:bookmarkStart w:id="231" w:name="_Toc152045542"/>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highlight w:val="none"/>
        </w:rPr>
      </w:pPr>
      <w:bookmarkStart w:id="232" w:name="_Toc246996188"/>
      <w:bookmarkStart w:id="233" w:name="_Toc324404828"/>
      <w:bookmarkStart w:id="234" w:name="_Toc78803335"/>
      <w:bookmarkStart w:id="235" w:name="_Toc15058859"/>
      <w:bookmarkStart w:id="236" w:name="_Toc152045543"/>
      <w:bookmarkStart w:id="237" w:name="_Toc152042319"/>
      <w:bookmarkStart w:id="238" w:name="_Toc13213"/>
      <w:bookmarkStart w:id="239" w:name="_Toc296602433"/>
      <w:bookmarkStart w:id="240" w:name="_Toc246996931"/>
      <w:bookmarkStart w:id="241" w:name="_Toc247085702"/>
      <w:bookmarkStart w:id="242" w:name="_Toc506107282"/>
      <w:bookmarkStart w:id="243" w:name="_Toc144974511"/>
      <w:bookmarkStart w:id="244" w:name="_Toc35425066"/>
      <w:bookmarkStart w:id="245" w:name="_Toc35424900"/>
      <w:bookmarkStart w:id="246" w:name="_Toc179632561"/>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highlight w:val="none"/>
        </w:rPr>
      </w:pPr>
      <w:bookmarkStart w:id="247" w:name="_Toc144974512"/>
      <w:bookmarkStart w:id="248" w:name="_Toc246996932"/>
      <w:bookmarkStart w:id="249" w:name="_Toc152042320"/>
      <w:bookmarkStart w:id="250" w:name="_Toc246996189"/>
      <w:bookmarkStart w:id="251" w:name="_Toc324404829"/>
      <w:bookmarkStart w:id="252" w:name="_Toc35424901"/>
      <w:bookmarkStart w:id="253" w:name="_Toc506107283"/>
      <w:bookmarkStart w:id="254" w:name="_Toc179632562"/>
      <w:bookmarkStart w:id="255" w:name="_Toc32239"/>
      <w:bookmarkStart w:id="256" w:name="_Toc296602434"/>
      <w:bookmarkStart w:id="257" w:name="_Toc247085703"/>
      <w:bookmarkStart w:id="258" w:name="_Toc78803336"/>
      <w:bookmarkStart w:id="259" w:name="_Toc35425067"/>
      <w:bookmarkStart w:id="260" w:name="_Toc152045544"/>
      <w:bookmarkStart w:id="261" w:name="_Toc15058860"/>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w:t>
      </w:r>
      <w:r>
        <w:rPr>
          <w:rFonts w:hint="eastAsia" w:ascii="宋体" w:hAnsi="宋体" w:cs="宋体"/>
          <w:szCs w:val="21"/>
          <w:highlight w:val="none"/>
          <w:lang w:val="en-US" w:eastAsia="zh-CN"/>
        </w:rPr>
        <w:t>和方式</w:t>
      </w:r>
      <w:r>
        <w:rPr>
          <w:rFonts w:hint="eastAsia" w:ascii="宋体" w:hAnsi="宋体" w:eastAsia="宋体" w:cs="宋体"/>
          <w:color w:val="auto"/>
          <w:szCs w:val="21"/>
          <w:highlight w:val="none"/>
          <w:lang w:val="en-US" w:eastAsia="zh-CN"/>
        </w:rPr>
        <w:t>提出</w:t>
      </w:r>
      <w:r>
        <w:rPr>
          <w:rFonts w:hint="eastAsia" w:ascii="宋体" w:hAnsi="宋体" w:cs="宋体"/>
          <w:szCs w:val="21"/>
          <w:highlight w:val="none"/>
        </w:rPr>
        <w:t>。</w:t>
      </w:r>
    </w:p>
    <w:p w14:paraId="5EC8A5BB">
      <w:pPr>
        <w:pStyle w:val="3"/>
        <w:ind w:firstLine="422" w:firstLineChars="200"/>
        <w:rPr>
          <w:rFonts w:hint="eastAsia" w:ascii="宋体" w:hAnsi="宋体" w:eastAsia="宋体" w:cs="宋体"/>
          <w:highlight w:val="none"/>
          <w:lang w:eastAsia="zh-CN"/>
        </w:rPr>
      </w:pPr>
      <w:bookmarkStart w:id="262" w:name="_Toc152042321"/>
      <w:bookmarkStart w:id="263" w:name="_Toc179632563"/>
      <w:bookmarkStart w:id="264" w:name="_Toc506107284"/>
      <w:bookmarkStart w:id="265" w:name="_Toc15058861"/>
      <w:bookmarkStart w:id="266" w:name="_Toc152045545"/>
      <w:bookmarkStart w:id="267" w:name="_Toc246996190"/>
      <w:bookmarkStart w:id="268" w:name="_Toc78803337"/>
      <w:bookmarkStart w:id="269" w:name="_Toc144974513"/>
      <w:bookmarkStart w:id="270" w:name="_Toc296602435"/>
      <w:bookmarkStart w:id="271" w:name="_Toc35424902"/>
      <w:bookmarkStart w:id="272" w:name="_Toc246996933"/>
      <w:bookmarkStart w:id="273" w:name="_Toc24633"/>
      <w:bookmarkStart w:id="274" w:name="_Toc324404830"/>
      <w:bookmarkStart w:id="275" w:name="_Toc35425068"/>
      <w:bookmarkStart w:id="276" w:name="_Toc247085704"/>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24404831"/>
      <w:bookmarkStart w:id="278" w:name="_Toc35424903"/>
      <w:bookmarkStart w:id="279" w:name="_Toc35425069"/>
      <w:bookmarkStart w:id="280" w:name="_Toc2696"/>
      <w:bookmarkStart w:id="281" w:name="_Toc15058862"/>
      <w:bookmarkStart w:id="282" w:name="_Toc78803338"/>
      <w:r>
        <w:rPr>
          <w:rFonts w:hint="eastAsia" w:ascii="宋体" w:hAnsi="宋体" w:eastAsia="宋体" w:cs="宋体"/>
          <w:szCs w:val="21"/>
          <w:highlight w:val="none"/>
        </w:rPr>
        <w:t>招标文件的澄清将在</w:t>
      </w:r>
      <w:r>
        <w:rPr>
          <w:rFonts w:hint="eastAsia" w:ascii="宋体" w:hAnsi="宋体" w:cs="宋体"/>
          <w:color w:val="auto"/>
          <w:szCs w:val="21"/>
          <w:highlight w:val="none"/>
          <w:lang w:eastAsia="zh-CN"/>
        </w:rPr>
        <w:t>滁州市扬子工业投资集团有限公司官网（https://czyzgtjt.com/）、滁州市城投工程咨询管理有限公司（https://www.czctgczx.com/）</w:t>
      </w:r>
      <w:r>
        <w:rPr>
          <w:rFonts w:hint="eastAsia" w:ascii="宋体" w:hAnsi="宋体" w:eastAsia="宋体" w:cs="宋体"/>
          <w:szCs w:val="21"/>
          <w:highlight w:val="none"/>
        </w:rPr>
        <w:t>发布，但不指明澄清问题的来源。</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sz w:val="24"/>
          <w:szCs w:val="24"/>
          <w:highlight w:val="none"/>
        </w:rPr>
      </w:pPr>
      <w:bookmarkStart w:id="283" w:name="_Toc506107285"/>
      <w:bookmarkStart w:id="284" w:name="_Toc152045546"/>
      <w:bookmarkStart w:id="285" w:name="_Toc6464"/>
      <w:bookmarkStart w:id="286" w:name="_Toc246996934"/>
      <w:bookmarkStart w:id="287" w:name="_Toc78803339"/>
      <w:bookmarkStart w:id="288" w:name="_Toc35425070"/>
      <w:bookmarkStart w:id="289" w:name="_Toc179632564"/>
      <w:bookmarkStart w:id="290" w:name="_Toc324404832"/>
      <w:bookmarkStart w:id="291" w:name="_Toc15058863"/>
      <w:bookmarkStart w:id="292" w:name="_Toc247085705"/>
      <w:bookmarkStart w:id="293" w:name="_Toc246996191"/>
      <w:bookmarkStart w:id="294" w:name="_Toc144974514"/>
      <w:bookmarkStart w:id="295" w:name="_Toc35424904"/>
      <w:bookmarkStart w:id="296" w:name="_Toc152042322"/>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highlight w:val="none"/>
        </w:rPr>
      </w:pPr>
      <w:bookmarkStart w:id="297" w:name="_Toc15058864"/>
      <w:bookmarkStart w:id="298" w:name="_Toc179632565"/>
      <w:bookmarkStart w:id="299" w:name="_Toc152045547"/>
      <w:bookmarkStart w:id="300" w:name="_Toc35424905"/>
      <w:bookmarkStart w:id="301" w:name="_Toc246996935"/>
      <w:bookmarkStart w:id="302" w:name="_Toc246996192"/>
      <w:bookmarkStart w:id="303" w:name="_Toc506107286"/>
      <w:bookmarkStart w:id="304" w:name="_Toc144974515"/>
      <w:bookmarkStart w:id="305" w:name="_Toc78803340"/>
      <w:bookmarkStart w:id="306" w:name="_Toc35425071"/>
      <w:bookmarkStart w:id="307" w:name="_Toc296602437"/>
      <w:bookmarkStart w:id="308" w:name="_Toc157"/>
      <w:bookmarkStart w:id="309" w:name="_Toc152042323"/>
      <w:bookmarkStart w:id="310" w:name="_Toc247085706"/>
      <w:bookmarkStart w:id="311" w:name="_Toc324404833"/>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eastAsia="宋体" w:cs="宋体"/>
          <w:bCs/>
          <w:color w:val="000000"/>
          <w:kern w:val="0"/>
          <w:sz w:val="21"/>
          <w:szCs w:val="21"/>
          <w:highlight w:val="none"/>
          <w:u w:color="000000"/>
          <w:lang w:val="en-US" w:eastAsia="zh-CN" w:bidi="ar"/>
        </w:rPr>
        <w:t>投标文件</w:t>
      </w:r>
      <w:r>
        <w:rPr>
          <w:rFonts w:hint="default" w:ascii="宋体" w:hAnsi="宋体" w:eastAsia="宋体" w:cs="宋体"/>
          <w:bCs/>
          <w:color w:val="000000"/>
          <w:kern w:val="0"/>
          <w:sz w:val="21"/>
          <w:szCs w:val="21"/>
          <w:highlight w:val="none"/>
          <w:u w:color="000000"/>
          <w:lang w:val="en-US" w:eastAsia="zh-CN" w:bidi="ar"/>
        </w:rPr>
        <w:t>须</w:t>
      </w:r>
      <w:r>
        <w:rPr>
          <w:rFonts w:hint="eastAsia" w:ascii="宋体" w:hAnsi="宋体" w:eastAsia="宋体" w:cs="宋体"/>
          <w:bCs/>
          <w:color w:val="000000"/>
          <w:kern w:val="0"/>
          <w:sz w:val="21"/>
          <w:szCs w:val="21"/>
          <w:highlight w:val="none"/>
          <w:u w:color="000000"/>
          <w:lang w:val="en-US" w:eastAsia="zh-CN" w:bidi="ar"/>
        </w:rPr>
        <w:t>签字盖章完毕后扫描成一个连续性的整体</w:t>
      </w:r>
      <w:r>
        <w:rPr>
          <w:rFonts w:hint="eastAsia" w:ascii="宋体" w:hAnsi="宋体" w:cs="宋体"/>
          <w:bCs/>
          <w:color w:val="000000"/>
          <w:kern w:val="0"/>
          <w:sz w:val="21"/>
          <w:szCs w:val="21"/>
          <w:highlight w:val="none"/>
          <w:u w:color="000000"/>
          <w:lang w:val="en-US" w:eastAsia="zh-CN" w:bidi="ar"/>
        </w:rPr>
        <w:t>加密</w:t>
      </w:r>
      <w:r>
        <w:rPr>
          <w:rFonts w:hint="eastAsia" w:ascii="宋体" w:hAnsi="宋体" w:eastAsia="宋体" w:cs="宋体"/>
          <w:bCs/>
          <w:color w:val="000000"/>
          <w:kern w:val="0"/>
          <w:sz w:val="21"/>
          <w:szCs w:val="21"/>
          <w:highlight w:val="none"/>
          <w:u w:color="000000"/>
          <w:lang w:val="en-US" w:eastAsia="zh-CN" w:bidi="ar"/>
        </w:rPr>
        <w:t>PDF格式文件</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七</w:t>
      </w:r>
      <w:r>
        <w:rPr>
          <w:rFonts w:hint="eastAsia" w:ascii="宋体" w:hAnsi="宋体" w:cs="宋体"/>
          <w:szCs w:val="21"/>
          <w:highlight w:val="none"/>
        </w:rPr>
        <w:t>章“投标文件格式”。</w:t>
      </w:r>
    </w:p>
    <w:p w14:paraId="68B92645">
      <w:pPr>
        <w:pStyle w:val="3"/>
        <w:ind w:firstLine="422" w:firstLineChars="200"/>
        <w:rPr>
          <w:rFonts w:ascii="宋体" w:hAnsi="宋体" w:eastAsia="宋体" w:cs="宋体"/>
          <w:highlight w:val="none"/>
        </w:rPr>
      </w:pPr>
      <w:bookmarkStart w:id="312" w:name="_Toc152045548"/>
      <w:bookmarkStart w:id="313" w:name="_Toc296602438"/>
      <w:bookmarkStart w:id="314" w:name="_Toc6829"/>
      <w:bookmarkStart w:id="315" w:name="_Toc246996936"/>
      <w:bookmarkStart w:id="316" w:name="_Toc506107287"/>
      <w:bookmarkStart w:id="317" w:name="_Toc78803341"/>
      <w:bookmarkStart w:id="318" w:name="_Toc152042324"/>
      <w:bookmarkStart w:id="319" w:name="_Toc15058865"/>
      <w:bookmarkStart w:id="320" w:name="_Toc179632566"/>
      <w:bookmarkStart w:id="321" w:name="_Toc246996193"/>
      <w:bookmarkStart w:id="322" w:name="_Toc35424906"/>
      <w:bookmarkStart w:id="323" w:name="_Toc35425072"/>
      <w:bookmarkStart w:id="324" w:name="_Toc324404834"/>
      <w:bookmarkStart w:id="325" w:name="_Toc247085707"/>
      <w:bookmarkStart w:id="326" w:name="_Toc144974516"/>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296602439"/>
      <w:bookmarkStart w:id="328" w:name="_Toc15058866"/>
      <w:bookmarkStart w:id="329" w:name="_Toc246996937"/>
      <w:bookmarkStart w:id="330" w:name="_Toc152045549"/>
      <w:bookmarkStart w:id="331" w:name="_Toc35425073"/>
      <w:bookmarkStart w:id="332" w:name="_Toc246996194"/>
      <w:bookmarkStart w:id="333" w:name="_Toc144974517"/>
      <w:bookmarkStart w:id="334" w:name="_Toc247085708"/>
      <w:bookmarkStart w:id="335" w:name="_Toc35424907"/>
      <w:bookmarkStart w:id="336" w:name="_Toc324404835"/>
      <w:bookmarkStart w:id="337" w:name="_Toc179632567"/>
      <w:bookmarkStart w:id="338" w:name="_Toc506107288"/>
      <w:bookmarkStart w:id="339" w:name="_Toc152042325"/>
      <w:bookmarkStart w:id="340" w:name="_Toc78803342"/>
      <w:bookmarkStart w:id="341" w:name="_Toc31735"/>
      <w:r>
        <w:rPr>
          <w:rFonts w:hint="eastAsia" w:ascii="宋体" w:hAnsi="宋体" w:eastAsia="宋体" w:cs="宋体"/>
          <w:szCs w:val="21"/>
          <w:highlight w:val="none"/>
          <w:lang w:eastAsia="zh-CN"/>
        </w:rPr>
        <w:t>3.2.1投标报价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应包括国家规定的增值税税金，除投标人须知前附表另有规定外，增值税税金按一般计税方法计算。投标人应按第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eastAsia="zh-CN"/>
        </w:rPr>
        <w:t>章“投标文件格式”的要求在投标函中进行报价。</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招标人设有最高投标限价</w:t>
      </w:r>
      <w:r>
        <w:rPr>
          <w:rFonts w:hint="eastAsia" w:ascii="宋体" w:hAnsi="宋体" w:cs="宋体"/>
          <w:szCs w:val="21"/>
          <w:highlight w:val="none"/>
          <w:lang w:val="en-US" w:eastAsia="zh-CN"/>
        </w:rPr>
        <w:t>的</w:t>
      </w:r>
      <w:r>
        <w:rPr>
          <w:rFonts w:hint="eastAsia" w:ascii="宋体" w:hAnsi="宋体" w:eastAsia="宋体" w:cs="宋体"/>
          <w:szCs w:val="21"/>
          <w:highlight w:val="none"/>
          <w:lang w:eastAsia="zh-CN"/>
        </w:rPr>
        <w:t>，最高投标限价在投标人须知前附表中载明。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w:t>
      </w:r>
      <w:r>
        <w:rPr>
          <w:rFonts w:hint="eastAsia" w:ascii="宋体" w:hAnsi="宋体" w:cs="宋体"/>
          <w:szCs w:val="21"/>
          <w:highlight w:val="none"/>
          <w:lang w:val="en-US" w:eastAsia="zh-CN"/>
        </w:rPr>
        <w:t>4</w:t>
      </w:r>
      <w:r>
        <w:rPr>
          <w:rFonts w:hint="eastAsia" w:ascii="宋体" w:hAnsi="宋体" w:eastAsia="宋体" w:cs="宋体"/>
          <w:szCs w:val="21"/>
          <w:highlight w:val="none"/>
          <w:lang w:eastAsia="zh-CN"/>
        </w:rPr>
        <w:t xml:space="preserve"> 投标报价</w:t>
      </w:r>
      <w:r>
        <w:rPr>
          <w:rFonts w:hint="eastAsia" w:ascii="宋体" w:hAnsi="宋体" w:cs="宋体"/>
          <w:szCs w:val="21"/>
          <w:highlight w:val="none"/>
        </w:rPr>
        <w:t>（</w:t>
      </w:r>
      <w:r>
        <w:rPr>
          <w:rFonts w:hint="eastAsia" w:ascii="宋体" w:hAnsi="宋体" w:cs="宋体"/>
          <w:szCs w:val="21"/>
          <w:highlight w:val="none"/>
          <w:lang w:val="en-US" w:eastAsia="zh-CN"/>
        </w:rPr>
        <w:t>下浮</w:t>
      </w:r>
      <w:r>
        <w:rPr>
          <w:rFonts w:hint="eastAsia" w:ascii="宋体" w:hAnsi="宋体" w:cs="宋体"/>
          <w:szCs w:val="21"/>
          <w:highlight w:val="none"/>
        </w:rPr>
        <w:t>率）</w:t>
      </w:r>
      <w:r>
        <w:rPr>
          <w:rFonts w:hint="eastAsia" w:ascii="宋体" w:hAnsi="宋体" w:eastAsia="宋体" w:cs="宋体"/>
          <w:szCs w:val="21"/>
          <w:highlight w:val="none"/>
          <w:lang w:eastAsia="zh-CN"/>
        </w:rPr>
        <w:t>的其他要求见投标人须知前附表。</w:t>
      </w:r>
    </w:p>
    <w:p w14:paraId="454C15E1">
      <w:pPr>
        <w:pStyle w:val="3"/>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3"/>
        <w:ind w:firstLine="422" w:firstLineChars="200"/>
        <w:rPr>
          <w:rFonts w:hint="eastAsia" w:ascii="宋体" w:hAnsi="宋体" w:eastAsia="宋体" w:cs="宋体"/>
          <w:highlight w:val="none"/>
        </w:rPr>
      </w:pPr>
      <w:bookmarkStart w:id="342" w:name="_Toc10714"/>
      <w:bookmarkStart w:id="343" w:name="_Toc246996195"/>
      <w:bookmarkStart w:id="344" w:name="_Toc144974518"/>
      <w:bookmarkStart w:id="345" w:name="_Toc15058867"/>
      <w:bookmarkStart w:id="346" w:name="_Toc78803343"/>
      <w:bookmarkStart w:id="347" w:name="_Toc35424908"/>
      <w:bookmarkStart w:id="348" w:name="_Toc506107289"/>
      <w:bookmarkStart w:id="349" w:name="_Toc324404836"/>
      <w:bookmarkStart w:id="350" w:name="_Toc152042326"/>
      <w:bookmarkStart w:id="351" w:name="_Toc179632568"/>
      <w:bookmarkStart w:id="352" w:name="_Toc35425074"/>
      <w:bookmarkStart w:id="353" w:name="_Toc246996938"/>
      <w:bookmarkStart w:id="354" w:name="_Toc247085709"/>
      <w:bookmarkStart w:id="355" w:name="_Toc152045550"/>
      <w:bookmarkStart w:id="356" w:name="_Toc296602440"/>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3.4.1本项目不收取投标保证金。</w:t>
      </w:r>
    </w:p>
    <w:p w14:paraId="31A74824">
      <w:pPr>
        <w:pStyle w:val="3"/>
        <w:ind w:firstLine="422" w:firstLineChars="200"/>
        <w:rPr>
          <w:rFonts w:ascii="宋体" w:hAnsi="宋体" w:eastAsia="宋体" w:cs="宋体"/>
          <w:highlight w:val="none"/>
        </w:rPr>
      </w:pPr>
      <w:bookmarkStart w:id="357" w:name="_Toc78803344"/>
      <w:bookmarkStart w:id="358" w:name="_Toc324404837"/>
      <w:bookmarkStart w:id="359" w:name="_Toc15058868"/>
      <w:bookmarkStart w:id="360" w:name="_Toc19037"/>
      <w:bookmarkStart w:id="361" w:name="_Toc506107290"/>
      <w:bookmarkStart w:id="362" w:name="_Toc35424909"/>
      <w:bookmarkStart w:id="363" w:name="_Toc296602442"/>
      <w:bookmarkStart w:id="364" w:name="_Toc35425075"/>
      <w:bookmarkStart w:id="365" w:name="_Toc144974521"/>
      <w:bookmarkStart w:id="366" w:name="_Toc152042329"/>
      <w:bookmarkStart w:id="367" w:name="_Toc152045553"/>
      <w:bookmarkStart w:id="368" w:name="_Toc247085711"/>
      <w:bookmarkStart w:id="369" w:name="_Toc246996940"/>
      <w:bookmarkStart w:id="370" w:name="_Toc179632571"/>
      <w:bookmarkStart w:id="371" w:name="_Toc246996197"/>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246996199"/>
      <w:bookmarkStart w:id="373" w:name="_Toc144974523"/>
      <w:bookmarkStart w:id="374" w:name="_Toc152042331"/>
      <w:bookmarkStart w:id="375" w:name="_Toc152045555"/>
      <w:bookmarkStart w:id="376" w:name="_Toc247085713"/>
      <w:bookmarkStart w:id="377" w:name="_Toc246996942"/>
      <w:bookmarkStart w:id="378" w:name="_Toc179632573"/>
      <w:bookmarkStart w:id="379" w:name="_Toc324404838"/>
      <w:r>
        <w:rPr>
          <w:rFonts w:hint="eastAsia" w:ascii="宋体" w:hAnsi="宋体" w:eastAsia="宋体" w:cs="宋体"/>
          <w:szCs w:val="21"/>
          <w:highlight w:val="none"/>
          <w:lang w:val="en-US" w:eastAsia="zh-CN"/>
        </w:rPr>
        <w:t>3.5.1投标文件应按第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w:t>
      </w:r>
      <w:r>
        <w:rPr>
          <w:rFonts w:hint="eastAsia" w:ascii="宋体" w:hAnsi="宋体" w:cs="宋体"/>
          <w:szCs w:val="21"/>
          <w:highlight w:val="none"/>
          <w:lang w:val="en-US" w:eastAsia="zh-CN"/>
        </w:rPr>
        <w:t>招标文件</w:t>
      </w:r>
      <w:r>
        <w:rPr>
          <w:rFonts w:hint="eastAsia" w:ascii="宋体" w:hAnsi="宋体" w:eastAsia="宋体" w:cs="宋体"/>
          <w:szCs w:val="21"/>
          <w:highlight w:val="none"/>
          <w:lang w:val="en-US" w:eastAsia="zh-CN"/>
        </w:rPr>
        <w:t>的要求制作、签章、上传加密的电子投标文件。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w:t>
      </w:r>
      <w:r>
        <w:rPr>
          <w:rFonts w:hint="eastAsia" w:ascii="宋体" w:hAnsi="宋体" w:cs="宋体"/>
          <w:szCs w:val="21"/>
          <w:highlight w:val="none"/>
          <w:lang w:val="en-US" w:eastAsia="zh-CN"/>
        </w:rPr>
        <w:t>七</w:t>
      </w:r>
      <w:r>
        <w:rPr>
          <w:rFonts w:hint="eastAsia" w:ascii="宋体" w:hAnsi="宋体" w:eastAsia="宋体" w:cs="宋体"/>
          <w:szCs w:val="21"/>
          <w:highlight w:val="none"/>
          <w:lang w:val="en-US" w:eastAsia="zh-CN"/>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30ECB0A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（3）投标文件制作完成后，投标人应对投标文件进行文件加密，形成加密的投标文件。</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w:t>
      </w:r>
      <w:r>
        <w:rPr>
          <w:rFonts w:hint="eastAsia" w:ascii="宋体" w:hAnsi="宋体" w:cs="宋体"/>
          <w:szCs w:val="21"/>
          <w:highlight w:val="none"/>
          <w:lang w:val="en-US" w:eastAsia="zh-CN"/>
        </w:rPr>
        <w:t>邮箱无法显示其</w:t>
      </w:r>
      <w:r>
        <w:rPr>
          <w:rFonts w:hint="eastAsia" w:ascii="宋体" w:hAnsi="宋体" w:eastAsia="宋体" w:cs="宋体"/>
          <w:szCs w:val="21"/>
          <w:highlight w:val="none"/>
          <w:lang w:val="en-US" w:eastAsia="zh-CN"/>
        </w:rPr>
        <w:t>投标文件</w:t>
      </w:r>
      <w:r>
        <w:rPr>
          <w:rFonts w:hint="eastAsia" w:ascii="宋体" w:hAnsi="宋体" w:cs="宋体"/>
          <w:szCs w:val="21"/>
          <w:highlight w:val="none"/>
          <w:lang w:val="en-US" w:eastAsia="zh-CN"/>
        </w:rPr>
        <w:t>或无法打开投标文件的</w:t>
      </w:r>
      <w:r>
        <w:rPr>
          <w:rFonts w:hint="eastAsia" w:ascii="宋体" w:hAnsi="宋体" w:eastAsia="宋体" w:cs="宋体"/>
          <w:szCs w:val="21"/>
          <w:highlight w:val="none"/>
          <w:lang w:val="en-US" w:eastAsia="zh-CN"/>
        </w:rPr>
        <w:t>，该投标视为无效投标，投标人自行承担由此导致的全部责任。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w:t>
      </w:r>
      <w:r>
        <w:rPr>
          <w:rFonts w:hint="eastAsia" w:ascii="宋体" w:hAnsi="宋体" w:cs="宋体"/>
          <w:szCs w:val="21"/>
          <w:highlight w:val="none"/>
          <w:lang w:val="en-US" w:eastAsia="zh-CN"/>
        </w:rPr>
        <w:t>邮箱递交电子</w:t>
      </w:r>
      <w:r>
        <w:rPr>
          <w:rFonts w:hint="eastAsia" w:ascii="宋体" w:hAnsi="宋体" w:eastAsia="宋体" w:cs="宋体"/>
          <w:szCs w:val="21"/>
          <w:highlight w:val="none"/>
          <w:lang w:val="en-US" w:eastAsia="zh-CN"/>
        </w:rPr>
        <w:t>投标文件完全一致的纸质版投标文件，在领取中标通知书时，一并递交给招标代理机构。</w:t>
      </w:r>
    </w:p>
    <w:p w14:paraId="6D17F42F">
      <w:pPr>
        <w:pStyle w:val="3"/>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sz w:val="24"/>
          <w:szCs w:val="24"/>
          <w:highlight w:val="none"/>
        </w:rPr>
      </w:pPr>
      <w:bookmarkStart w:id="380" w:name="_Toc35425076"/>
      <w:bookmarkStart w:id="381" w:name="_Toc78803345"/>
      <w:bookmarkStart w:id="382" w:name="_Toc15058869"/>
      <w:bookmarkStart w:id="383" w:name="_Toc506107291"/>
      <w:bookmarkStart w:id="384" w:name="_Toc35424910"/>
      <w:bookmarkStart w:id="385" w:name="_Toc19455"/>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1B25E57">
      <w:pPr>
        <w:pStyle w:val="3"/>
        <w:ind w:firstLine="422" w:firstLineChars="200"/>
        <w:rPr>
          <w:rFonts w:hint="default" w:ascii="宋体" w:hAnsi="宋体" w:eastAsia="宋体" w:cs="宋体"/>
          <w:highlight w:val="none"/>
          <w:lang w:val="en-US" w:eastAsia="zh-CN"/>
        </w:rPr>
      </w:pPr>
      <w:bookmarkStart w:id="386" w:name="_Toc246996200"/>
      <w:bookmarkStart w:id="387" w:name="_Toc95223362"/>
      <w:bookmarkStart w:id="388" w:name="_Toc152042332"/>
      <w:bookmarkStart w:id="389" w:name="_Toc15058871"/>
      <w:bookmarkStart w:id="390" w:name="_Toc179632574"/>
      <w:bookmarkStart w:id="391" w:name="_Toc60061459"/>
      <w:bookmarkStart w:id="392" w:name="_Toc144974524"/>
      <w:bookmarkStart w:id="393" w:name="_Toc506107292"/>
      <w:bookmarkStart w:id="394" w:name="_Toc152045556"/>
      <w:bookmarkStart w:id="395" w:name="_Toc246996943"/>
      <w:bookmarkStart w:id="396" w:name="_Toc247085714"/>
      <w:bookmarkStart w:id="397" w:name="_Toc83301714"/>
      <w:bookmarkStart w:id="398" w:name="_Toc324404839"/>
      <w:bookmarkStart w:id="399" w:name="_Toc296602444"/>
      <w:bookmarkStart w:id="400" w:name="_Toc95223361"/>
      <w:bookmarkStart w:id="401" w:name="_Toc83301713"/>
      <w:bookmarkStart w:id="402" w:name="_Toc60061458"/>
      <w:bookmarkStart w:id="403" w:name="_Toc35424911"/>
      <w:bookmarkStart w:id="404" w:name="_Toc35425077"/>
      <w:bookmarkStart w:id="405" w:name="_Toc15058870"/>
      <w:bookmarkStart w:id="406" w:name="_Toc14473"/>
      <w:bookmarkStart w:id="407" w:name="_Toc78803346"/>
      <w:r>
        <w:rPr>
          <w:rFonts w:hint="eastAsia" w:ascii="宋体" w:hAnsi="宋体" w:eastAsia="宋体" w:cs="宋体"/>
          <w:highlight w:val="none"/>
        </w:rPr>
        <w:t>4.</w:t>
      </w:r>
      <w:r>
        <w:rPr>
          <w:rFonts w:hint="eastAsia" w:ascii="宋体" w:hAnsi="宋体" w:eastAsia="宋体" w:cs="宋体"/>
          <w:highlight w:val="none"/>
          <w:lang w:val="en-US" w:eastAsia="zh-CN"/>
        </w:rPr>
        <w:t>1</w:t>
      </w:r>
      <w:r>
        <w:rPr>
          <w:rFonts w:hint="eastAsia" w:ascii="宋体" w:hAnsi="宋体" w:eastAsia="宋体" w:cs="宋体"/>
          <w:highlight w:val="none"/>
        </w:rPr>
        <w:t>投标文件的</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highlight w:val="none"/>
          <w:lang w:val="en-US" w:eastAsia="zh-CN"/>
        </w:rPr>
        <w:t>份数和签署</w:t>
      </w:r>
    </w:p>
    <w:p w14:paraId="16C68AF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4.1.1投标文件份数：一份电子文件。投标人中标后须递交与网上电子投标文件完全一致的纸质版投标文件，并按要求加盖公章；份数：正本1份，副本2份；中标单位领取中标通知书时，一并递交给招标代理机构。</w:t>
      </w:r>
    </w:p>
    <w:p w14:paraId="1E083E1E">
      <w:pPr>
        <w:pStyle w:val="3"/>
        <w:ind w:firstLine="422"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4.1.2按格式文件要求签字或盖章，否则经评委会一致认定且经过招标人同意后, 按照无效投标处理。</w:t>
      </w:r>
    </w:p>
    <w:p w14:paraId="3E108AB6">
      <w:pPr>
        <w:pStyle w:val="3"/>
        <w:ind w:firstLine="422" w:firstLineChars="200"/>
        <w:rPr>
          <w:rFonts w:hint="eastAsia" w:ascii="宋体" w:hAnsi="宋体" w:eastAsia="宋体" w:cs="宋体"/>
          <w:highlight w:val="none"/>
          <w:lang w:eastAsia="zh-CN"/>
        </w:rPr>
      </w:pPr>
      <w:r>
        <w:rPr>
          <w:rFonts w:hint="eastAsia" w:ascii="宋体" w:hAnsi="宋体" w:eastAsia="宋体" w:cs="宋体"/>
          <w:highlight w:val="none"/>
        </w:rPr>
        <w:t>4.</w:t>
      </w:r>
      <w:r>
        <w:rPr>
          <w:rFonts w:hint="eastAsia" w:ascii="宋体" w:hAnsi="宋体" w:eastAsia="宋体" w:cs="宋体"/>
          <w:highlight w:val="none"/>
          <w:lang w:val="en-US" w:eastAsia="zh-CN"/>
        </w:rPr>
        <w:t>2</w:t>
      </w:r>
      <w:r>
        <w:rPr>
          <w:rFonts w:hint="eastAsia" w:ascii="宋体" w:hAnsi="宋体" w:eastAsia="宋体" w:cs="宋体"/>
          <w:highlight w:val="none"/>
        </w:rPr>
        <w:t>投标文件</w:t>
      </w:r>
      <w:bookmarkEnd w:id="400"/>
      <w:bookmarkEnd w:id="401"/>
      <w:bookmarkEnd w:id="402"/>
      <w:r>
        <w:rPr>
          <w:rFonts w:hint="eastAsia" w:ascii="宋体" w:hAnsi="宋体" w:eastAsia="宋体" w:cs="宋体"/>
          <w:highlight w:val="none"/>
          <w:lang w:val="en-US" w:eastAsia="zh-CN"/>
        </w:rPr>
        <w:t>提交</w:t>
      </w:r>
    </w:p>
    <w:p w14:paraId="51ECDED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4.2.1 ①投标人须在投标文件截止时间前将投标文件以电子邮件的方式一次性发送至滁州市城投工程咨询管理有限公司邮箱（czsct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投标文件格式限定为加密PDF格式，将文件命名为“投标单位名称（联系人及联系电话）+项目名称”，在提交投标文件截止时间后送达的投标文件将被拒绝，投标文件送达时间以滁州市城投工程咨询管理有限公司邮箱显示的邮件送达时间为准。若投标人重复发送电子投标文件的，将以投标文件截止时间前最后收到的投标文件为准。若投标文件无法打开的，投标文件将被拒绝。</w:t>
      </w: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"mailto:2、在递交截止时间后30分钟内，将解压密码通过邮箱发送至代理机构邮箱（czsctgczx@163.com）"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②在投标截止时间后30分钟内，将投标文件密码通过邮箱发送至滁州市城投工程咨询管理有限公司邮箱（czsct</w:t>
      </w:r>
      <w:r>
        <w:rPr>
          <w:rFonts w:hint="eastAsia" w:ascii="宋体" w:hAnsi="宋体" w:cs="宋体"/>
          <w:szCs w:val="21"/>
          <w:highlight w:val="none"/>
          <w:lang w:val="en-US" w:eastAsia="zh-CN"/>
        </w:rPr>
        <w:t>gc</w:t>
      </w:r>
      <w:r>
        <w:rPr>
          <w:rFonts w:hint="eastAsia" w:ascii="宋体" w:hAnsi="宋体" w:eastAsia="宋体" w:cs="宋体"/>
          <w:szCs w:val="21"/>
          <w:highlight w:val="none"/>
          <w:lang w:val="en-US" w:eastAsia="zh-CN"/>
        </w:rPr>
        <w:t>zx@163.com）</w:t>
      </w:r>
      <w:r>
        <w:rPr>
          <w:rFonts w:hint="eastAsia" w:ascii="宋体" w:hAnsi="宋体" w:eastAsia="宋体" w:cs="宋体"/>
          <w:szCs w:val="21"/>
          <w:highlight w:val="none"/>
          <w:lang w:val="en-US" w:eastAsia="zh-CN"/>
        </w:rPr>
        <w:fldChar w:fldCharType="end"/>
      </w:r>
      <w:r>
        <w:rPr>
          <w:rFonts w:hint="eastAsia" w:ascii="宋体" w:hAnsi="宋体" w:eastAsia="宋体" w:cs="宋体"/>
          <w:szCs w:val="21"/>
          <w:highlight w:val="none"/>
          <w:lang w:val="en-US" w:eastAsia="zh-CN"/>
        </w:rPr>
        <w:t>，未在规定时间内发送密码或发送的密码无法正确打开投标文件的，投标文件将被拒绝。</w:t>
      </w:r>
      <w:bookmarkStart w:id="408" w:name="_Toc60061460"/>
      <w:bookmarkStart w:id="409" w:name="_Toc324404840"/>
      <w:bookmarkStart w:id="410" w:name="_Toc15058872"/>
      <w:bookmarkStart w:id="411" w:name="_Toc152042333"/>
      <w:bookmarkStart w:id="412" w:name="_Toc83301715"/>
      <w:bookmarkStart w:id="413" w:name="_Toc506107293"/>
      <w:bookmarkStart w:id="414" w:name="_Toc246996944"/>
      <w:bookmarkStart w:id="415" w:name="_Toc95223363"/>
      <w:bookmarkStart w:id="416" w:name="_Toc247085715"/>
      <w:bookmarkStart w:id="417" w:name="_Toc144974525"/>
      <w:bookmarkStart w:id="418" w:name="_Toc296602445"/>
      <w:bookmarkStart w:id="419" w:name="_Toc246996201"/>
      <w:bookmarkStart w:id="420" w:name="_Toc152045557"/>
      <w:bookmarkStart w:id="421" w:name="_Toc179632575"/>
    </w:p>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14:paraId="10EA5B88">
      <w:pPr>
        <w:pStyle w:val="3"/>
        <w:ind w:firstLine="422" w:firstLineChars="200"/>
        <w:rPr>
          <w:rFonts w:hint="eastAsia" w:ascii="宋体" w:hAnsi="宋体" w:eastAsia="宋体" w:cs="宋体"/>
          <w:highlight w:val="none"/>
        </w:rPr>
      </w:pPr>
      <w:bookmarkStart w:id="422" w:name="_Toc83301716"/>
      <w:bookmarkStart w:id="423" w:name="_Toc95223364"/>
      <w:bookmarkStart w:id="424" w:name="_Toc60061461"/>
      <w:r>
        <w:rPr>
          <w:rFonts w:hint="eastAsia" w:ascii="宋体" w:hAnsi="宋体" w:eastAsia="宋体" w:cs="宋体"/>
          <w:highlight w:val="none"/>
        </w:rPr>
        <w:t>4.</w:t>
      </w:r>
      <w:r>
        <w:rPr>
          <w:rFonts w:hint="eastAsia" w:ascii="宋体" w:hAnsi="宋体" w:eastAsia="宋体" w:cs="宋体"/>
          <w:highlight w:val="none"/>
          <w:lang w:val="en-US" w:eastAsia="zh-CN"/>
        </w:rPr>
        <w:t>3</w:t>
      </w:r>
      <w:r>
        <w:rPr>
          <w:rFonts w:hint="eastAsia" w:ascii="宋体" w:hAnsi="宋体" w:eastAsia="宋体" w:cs="宋体"/>
          <w:highlight w:val="none"/>
        </w:rPr>
        <w:t xml:space="preserve">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.1</w:t>
      </w:r>
      <w:r>
        <w:rPr>
          <w:rFonts w:hint="eastAsia" w:ascii="宋体" w:hAnsi="宋体" w:eastAsia="宋体" w:cs="宋体"/>
          <w:color w:val="auto"/>
          <w:kern w:val="0"/>
          <w:szCs w:val="21"/>
          <w:highlight w:val="none"/>
          <w:u w:color="000000"/>
          <w:lang w:bidi="ar"/>
        </w:rPr>
        <w:t>在第一章“招标公告”规定的投标截止时间前，投标人可以自行从网上撤回已递交的投标文件，并可修改后重新发送，开标时以投标截止时间前投标人最后送达的投标文件为准。</w:t>
      </w:r>
    </w:p>
    <w:bookmarkEnd w:id="403"/>
    <w:bookmarkEnd w:id="404"/>
    <w:bookmarkEnd w:id="405"/>
    <w:bookmarkEnd w:id="406"/>
    <w:bookmarkEnd w:id="407"/>
    <w:p w14:paraId="7AF40F87">
      <w:pPr>
        <w:pStyle w:val="3"/>
        <w:spacing w:beforeLines="50" w:afterLines="50"/>
        <w:ind w:firstLine="482" w:firstLineChars="200"/>
        <w:rPr>
          <w:rFonts w:ascii="宋体" w:hAnsi="宋体" w:eastAsia="宋体" w:cs="宋体"/>
          <w:sz w:val="24"/>
          <w:szCs w:val="24"/>
          <w:highlight w:val="none"/>
        </w:rPr>
      </w:pPr>
      <w:bookmarkStart w:id="425" w:name="_Toc324404842"/>
      <w:bookmarkStart w:id="426" w:name="_Toc152042335"/>
      <w:bookmarkStart w:id="427" w:name="_Toc152045559"/>
      <w:bookmarkStart w:id="428" w:name="_Toc179632577"/>
      <w:bookmarkStart w:id="429" w:name="_Toc246996946"/>
      <w:bookmarkStart w:id="430" w:name="_Toc246996203"/>
      <w:bookmarkStart w:id="431" w:name="_Toc247085717"/>
      <w:bookmarkStart w:id="432" w:name="_Toc15058874"/>
      <w:bookmarkStart w:id="433" w:name="_Toc506107295"/>
      <w:bookmarkStart w:id="434" w:name="_Toc144974527"/>
      <w:bookmarkStart w:id="435" w:name="_Toc29639"/>
      <w:bookmarkStart w:id="436" w:name="_Toc35425081"/>
      <w:bookmarkStart w:id="437" w:name="_Toc78803348"/>
      <w:bookmarkStart w:id="438" w:name="_Toc35424915"/>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highlight w:val="none"/>
        </w:rPr>
      </w:pPr>
      <w:bookmarkStart w:id="439" w:name="_Toc35424916"/>
      <w:bookmarkStart w:id="440" w:name="_Toc144974528"/>
      <w:bookmarkStart w:id="441" w:name="_Toc13691"/>
      <w:bookmarkStart w:id="442" w:name="_Toc78803349"/>
      <w:bookmarkStart w:id="443" w:name="_Toc247085718"/>
      <w:bookmarkStart w:id="444" w:name="_Toc152045560"/>
      <w:bookmarkStart w:id="445" w:name="_Toc179632578"/>
      <w:bookmarkStart w:id="446" w:name="_Toc35425082"/>
      <w:bookmarkStart w:id="447" w:name="_Toc246996947"/>
      <w:bookmarkStart w:id="448" w:name="_Toc296602448"/>
      <w:bookmarkStart w:id="449" w:name="_Toc506107296"/>
      <w:bookmarkStart w:id="450" w:name="_Toc15058875"/>
      <w:bookmarkStart w:id="451" w:name="_Toc324404843"/>
      <w:bookmarkStart w:id="452" w:name="_Toc152042336"/>
      <w:bookmarkStart w:id="453" w:name="_Toc246996204"/>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highlight w:val="none"/>
        </w:rPr>
      </w:pPr>
      <w:bookmarkStart w:id="454" w:name="_Toc35425083"/>
      <w:bookmarkStart w:id="455" w:name="_Toc179632579"/>
      <w:bookmarkStart w:id="456" w:name="_Toc15058876"/>
      <w:bookmarkStart w:id="457" w:name="_Toc152045561"/>
      <w:bookmarkStart w:id="458" w:name="_Toc144974529"/>
      <w:bookmarkStart w:id="459" w:name="_Toc246996948"/>
      <w:bookmarkStart w:id="460" w:name="_Toc32451"/>
      <w:bookmarkStart w:id="461" w:name="_Toc247085719"/>
      <w:bookmarkStart w:id="462" w:name="_Toc246996205"/>
      <w:bookmarkStart w:id="463" w:name="_Toc324404844"/>
      <w:bookmarkStart w:id="464" w:name="_Toc296602449"/>
      <w:bookmarkStart w:id="465" w:name="_Toc152042337"/>
      <w:bookmarkStart w:id="466" w:name="_Toc35424917"/>
      <w:bookmarkStart w:id="467" w:name="_Toc78803350"/>
      <w:bookmarkStart w:id="468" w:name="_Toc506107297"/>
      <w:r>
        <w:rPr>
          <w:rFonts w:hint="eastAsia" w:ascii="宋体" w:hAnsi="宋体" w:cs="宋体"/>
          <w:color w:val="000000"/>
          <w:szCs w:val="21"/>
          <w:highlight w:val="none"/>
        </w:rPr>
        <w:t>招标人在第一章“招标公告”规定的投标截止时间前（开标时间）和地点</w:t>
      </w:r>
      <w:r>
        <w:rPr>
          <w:color w:val="000000"/>
          <w:highlight w:val="none"/>
        </w:rPr>
        <w:t>公开开标</w:t>
      </w:r>
      <w:r>
        <w:rPr>
          <w:rFonts w:hint="eastAsia" w:ascii="宋体" w:hAnsi="宋体" w:cs="宋体"/>
          <w:color w:val="000000"/>
          <w:szCs w:val="21"/>
          <w:highlight w:val="none"/>
        </w:rPr>
        <w:t>。</w:t>
      </w:r>
    </w:p>
    <w:p w14:paraId="72027328">
      <w:pPr>
        <w:pStyle w:val="3"/>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4D8350BA">
      <w:pPr>
        <w:adjustRightInd w:val="0"/>
        <w:snapToGrid w:val="0"/>
        <w:spacing w:line="560" w:lineRule="exact"/>
        <w:ind w:firstLine="420" w:firstLineChars="200"/>
        <w:rPr>
          <w:rFonts w:hint="eastAsia" w:ascii="宋体" w:hAnsi="宋体" w:eastAsia="宋体" w:cs="宋体"/>
          <w:color w:val="000000"/>
          <w:szCs w:val="21"/>
          <w:highlight w:val="none"/>
        </w:rPr>
      </w:pPr>
      <w:bookmarkStart w:id="469" w:name="_Toc152045562"/>
      <w:bookmarkStart w:id="470" w:name="_Toc247085720"/>
      <w:bookmarkStart w:id="471" w:name="_Toc35425085"/>
      <w:bookmarkStart w:id="472" w:name="_Toc246996949"/>
      <w:bookmarkStart w:id="473" w:name="_Toc152042338"/>
      <w:bookmarkStart w:id="474" w:name="_Toc179632580"/>
      <w:bookmarkStart w:id="475" w:name="_Toc506107299"/>
      <w:bookmarkStart w:id="476" w:name="_Toc78803352"/>
      <w:bookmarkStart w:id="477" w:name="_Toc20689"/>
      <w:bookmarkStart w:id="478" w:name="_Toc246996206"/>
      <w:bookmarkStart w:id="479" w:name="_Toc324404846"/>
      <w:bookmarkStart w:id="480" w:name="_Toc35424919"/>
      <w:bookmarkStart w:id="481" w:name="_Toc144974530"/>
      <w:bookmarkStart w:id="482" w:name="_Toc15058884"/>
      <w:r>
        <w:rPr>
          <w:rFonts w:hint="eastAsia" w:ascii="宋体" w:hAnsi="宋体" w:eastAsia="宋体" w:cs="宋体"/>
          <w:color w:val="000000"/>
          <w:szCs w:val="21"/>
          <w:highlight w:val="none"/>
        </w:rPr>
        <w:t>开标会议由 滁州市城投工程咨询管理有限公司 主持。</w:t>
      </w:r>
    </w:p>
    <w:p w14:paraId="2EF675CC">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（1）宣布开标纪律；</w:t>
      </w:r>
    </w:p>
    <w:p w14:paraId="32DC1B8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（2）宣布采购人、代理机构主持人、见证人等有关人员姓名；</w:t>
      </w:r>
    </w:p>
    <w:p w14:paraId="5A0E5700">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（3）公布投标人投标报价、服务期及其他内容，并记录在案；</w:t>
      </w:r>
    </w:p>
    <w:p w14:paraId="39C2D4A9">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（4）开标结束。</w:t>
      </w:r>
    </w:p>
    <w:p w14:paraId="0FABB25E">
      <w:pPr>
        <w:pStyle w:val="3"/>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highlight w:val="none"/>
        </w:rPr>
      </w:pPr>
      <w:bookmarkStart w:id="483" w:name="_Toc247085721"/>
      <w:bookmarkStart w:id="484" w:name="_Toc296602452"/>
      <w:bookmarkStart w:id="485" w:name="_Toc506107300"/>
      <w:bookmarkStart w:id="486" w:name="_Toc83301722"/>
      <w:bookmarkStart w:id="487" w:name="_Toc152042339"/>
      <w:bookmarkStart w:id="488" w:name="_Toc144974531"/>
      <w:bookmarkStart w:id="489" w:name="_Toc179632581"/>
      <w:bookmarkStart w:id="490" w:name="_Toc324404847"/>
      <w:bookmarkStart w:id="491" w:name="_Toc95223370"/>
      <w:bookmarkStart w:id="492" w:name="_Toc15058885"/>
      <w:bookmarkStart w:id="493" w:name="_Toc246996207"/>
      <w:bookmarkStart w:id="494" w:name="_Toc246996950"/>
      <w:bookmarkStart w:id="495" w:name="_Toc60061467"/>
      <w:bookmarkStart w:id="496" w:name="_Toc152045563"/>
      <w:bookmarkStart w:id="497" w:name="_Toc15058886"/>
      <w:bookmarkStart w:id="498" w:name="_Toc246996208"/>
      <w:bookmarkStart w:id="499" w:name="_Toc152042340"/>
      <w:bookmarkStart w:id="500" w:name="_Toc506107301"/>
      <w:bookmarkStart w:id="501" w:name="_Toc296602453"/>
      <w:bookmarkStart w:id="502" w:name="_Toc144974532"/>
      <w:bookmarkStart w:id="503" w:name="_Toc179632582"/>
      <w:bookmarkStart w:id="504" w:name="_Toc35425087"/>
      <w:bookmarkStart w:id="505" w:name="_Toc246996951"/>
      <w:bookmarkStart w:id="506" w:name="_Toc247085722"/>
      <w:bookmarkStart w:id="507" w:name="_Toc35424921"/>
      <w:bookmarkStart w:id="508" w:name="_Toc78803354"/>
      <w:bookmarkStart w:id="509" w:name="_Toc324404848"/>
      <w:bookmarkStart w:id="510" w:name="_Toc12948"/>
      <w:bookmarkStart w:id="511" w:name="_Toc152045564"/>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3"/>
        <w:ind w:firstLine="422" w:firstLineChars="200"/>
        <w:rPr>
          <w:rFonts w:ascii="宋体" w:hAnsi="宋体" w:eastAsia="宋体" w:cs="宋体"/>
          <w:highlight w:val="none"/>
        </w:rPr>
      </w:pPr>
      <w:bookmarkStart w:id="512" w:name="_Toc152045565"/>
      <w:bookmarkStart w:id="513" w:name="_Toc179632583"/>
      <w:bookmarkStart w:id="514" w:name="_Toc14892"/>
      <w:bookmarkStart w:id="515" w:name="_Toc247085723"/>
      <w:bookmarkStart w:id="516" w:name="_Toc35424922"/>
      <w:bookmarkStart w:id="517" w:name="_Toc324404849"/>
      <w:bookmarkStart w:id="518" w:name="_Toc506107302"/>
      <w:bookmarkStart w:id="519" w:name="_Toc144974533"/>
      <w:bookmarkStart w:id="520" w:name="_Toc35425088"/>
      <w:bookmarkStart w:id="521" w:name="_Toc78803355"/>
      <w:bookmarkStart w:id="522" w:name="_Toc246996209"/>
      <w:bookmarkStart w:id="523" w:name="_Toc152042341"/>
      <w:bookmarkStart w:id="524" w:name="_Toc246996952"/>
      <w:bookmarkStart w:id="525" w:name="_Toc296602454"/>
      <w:bookmarkStart w:id="526" w:name="_Toc15058887"/>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52042342"/>
      <w:bookmarkStart w:id="528" w:name="_Toc246996953"/>
      <w:bookmarkStart w:id="529" w:name="_Toc152045566"/>
      <w:bookmarkStart w:id="530" w:name="_Toc247085724"/>
      <w:bookmarkStart w:id="531" w:name="_Toc179632584"/>
      <w:bookmarkStart w:id="532" w:name="_Toc246996210"/>
      <w:bookmarkStart w:id="533" w:name="_Toc324404850"/>
      <w:bookmarkStart w:id="534" w:name="_Toc14497453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sz w:val="24"/>
          <w:szCs w:val="24"/>
          <w:highlight w:val="none"/>
        </w:rPr>
      </w:pPr>
      <w:bookmarkStart w:id="535" w:name="_Toc35424923"/>
      <w:bookmarkStart w:id="536" w:name="_Toc15058888"/>
      <w:bookmarkStart w:id="537" w:name="_Toc35425089"/>
      <w:bookmarkStart w:id="538" w:name="_Toc506107303"/>
      <w:bookmarkStart w:id="539" w:name="_Toc26182"/>
      <w:bookmarkStart w:id="540" w:name="_Toc78803356"/>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highlight w:val="none"/>
        </w:rPr>
      </w:pPr>
      <w:bookmarkStart w:id="541" w:name="_Toc60061472"/>
      <w:bookmarkStart w:id="542" w:name="_Toc95223374"/>
      <w:bookmarkStart w:id="543" w:name="_Toc296602457"/>
      <w:bookmarkStart w:id="544" w:name="_Toc83301726"/>
      <w:bookmarkStart w:id="545" w:name="_Toc324404852"/>
      <w:bookmarkStart w:id="546" w:name="_Toc15058890"/>
      <w:bookmarkStart w:id="547" w:name="_Toc506107305"/>
      <w:bookmarkStart w:id="548" w:name="_Toc8261"/>
      <w:bookmarkStart w:id="549" w:name="_Toc27040"/>
      <w:bookmarkStart w:id="550" w:name="_Toc35425092"/>
      <w:bookmarkStart w:id="551" w:name="_Toc35424926"/>
      <w:bookmarkStart w:id="552" w:name="_Toc78803359"/>
      <w:bookmarkStart w:id="553" w:name="_Toc506107306"/>
      <w:bookmarkStart w:id="554" w:name="_Toc15058891"/>
      <w:bookmarkStart w:id="555" w:name="_Toc324404853"/>
      <w:bookmarkStart w:id="556" w:name="_Toc179632586"/>
      <w:bookmarkStart w:id="557" w:name="_Toc35425093"/>
      <w:bookmarkStart w:id="558" w:name="_Toc247085726"/>
      <w:bookmarkStart w:id="559" w:name="_Toc246996955"/>
      <w:bookmarkStart w:id="560" w:name="_Toc152042344"/>
      <w:bookmarkStart w:id="561" w:name="_Toc144974536"/>
      <w:bookmarkStart w:id="562" w:name="_Toc296602458"/>
      <w:bookmarkStart w:id="563" w:name="_Toc35424927"/>
      <w:bookmarkStart w:id="564" w:name="_Toc152045568"/>
      <w:bookmarkStart w:id="565" w:name="_Toc14692"/>
      <w:bookmarkStart w:id="566" w:name="_Toc246996212"/>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337C0E9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highlight w:val="none"/>
        </w:rPr>
      </w:pPr>
      <w:bookmarkStart w:id="569" w:name="_Toc95223376"/>
      <w:bookmarkStart w:id="570" w:name="_Toc83301728"/>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highlight w:val="none"/>
        </w:rPr>
      </w:pPr>
      <w:bookmarkStart w:id="572" w:name="_Toc296602459"/>
      <w:bookmarkStart w:id="573" w:name="_Toc15058892"/>
      <w:bookmarkStart w:id="574" w:name="_Toc152042345"/>
      <w:bookmarkStart w:id="575" w:name="_Toc247085727"/>
      <w:bookmarkStart w:id="576" w:name="_Toc246996956"/>
      <w:bookmarkStart w:id="577" w:name="_Toc179632587"/>
      <w:bookmarkStart w:id="578" w:name="_Toc324404854"/>
      <w:bookmarkStart w:id="579" w:name="_Toc35424929"/>
      <w:bookmarkStart w:id="580" w:name="_Toc25501"/>
      <w:bookmarkStart w:id="581" w:name="_Toc78803362"/>
      <w:bookmarkStart w:id="582" w:name="_Toc35425095"/>
      <w:bookmarkStart w:id="583" w:name="_Toc144974537"/>
      <w:bookmarkStart w:id="584" w:name="_Toc152045569"/>
      <w:bookmarkStart w:id="585" w:name="_Toc246996213"/>
      <w:bookmarkStart w:id="586" w:name="_Toc506107307"/>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szCs w:val="21"/>
          <w:highlight w:val="none"/>
        </w:rPr>
      </w:pPr>
      <w:bookmarkStart w:id="587" w:name="_Toc152045570"/>
      <w:bookmarkStart w:id="588" w:name="_Toc246996214"/>
      <w:bookmarkStart w:id="589" w:name="_Toc78803363"/>
      <w:bookmarkStart w:id="590" w:name="_Toc144974538"/>
      <w:bookmarkStart w:id="591" w:name="_Toc296602460"/>
      <w:bookmarkStart w:id="592" w:name="_Toc15058893"/>
      <w:bookmarkStart w:id="593" w:name="_Toc152042346"/>
      <w:bookmarkStart w:id="594" w:name="_Toc324404855"/>
      <w:bookmarkStart w:id="595" w:name="_Toc247085728"/>
      <w:bookmarkStart w:id="596" w:name="_Toc179632588"/>
      <w:bookmarkStart w:id="597" w:name="_Toc506107308"/>
      <w:bookmarkStart w:id="598" w:name="_Toc246996957"/>
      <w:bookmarkStart w:id="599" w:name="_Toc35424930"/>
      <w:bookmarkStart w:id="600" w:name="_Toc35425096"/>
      <w:bookmarkStart w:id="601" w:name="_Toc11010"/>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15058894"/>
      <w:bookmarkStart w:id="604" w:name="_Toc324404856"/>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eastAsia="宋体" w:cs="宋体"/>
          <w:bCs/>
          <w:szCs w:val="21"/>
          <w:highlight w:val="none"/>
          <w:lang w:val="en-US" w:eastAsia="zh-CN"/>
        </w:rPr>
        <w:t>4</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应当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highlight w:val="none"/>
        </w:rPr>
      </w:pPr>
      <w:bookmarkStart w:id="605" w:name="_Toc152042347"/>
      <w:bookmarkStart w:id="606" w:name="_Toc83301732"/>
      <w:bookmarkStart w:id="607" w:name="_Toc152045571"/>
      <w:bookmarkStart w:id="608" w:name="_Toc60061478"/>
      <w:bookmarkStart w:id="609" w:name="_Toc95223381"/>
      <w:bookmarkStart w:id="610" w:name="_Toc144974539"/>
      <w:bookmarkStart w:id="611" w:name="_Toc179632589"/>
      <w:bookmarkStart w:id="612" w:name="_Toc35424931"/>
      <w:bookmarkStart w:id="613" w:name="_Toc31686"/>
      <w:bookmarkStart w:id="614" w:name="_Toc26974"/>
      <w:bookmarkStart w:id="615" w:name="_Toc78803367"/>
      <w:bookmarkStart w:id="616" w:name="_Toc35425097"/>
      <w:bookmarkStart w:id="617" w:name="_Toc25375"/>
      <w:bookmarkStart w:id="618" w:name="_Toc324404864"/>
      <w:bookmarkStart w:id="619" w:name="_Toc35424939"/>
      <w:bookmarkStart w:id="620" w:name="_Toc506107317"/>
      <w:bookmarkStart w:id="621" w:name="_Toc15058902"/>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highlight w:val="none"/>
        </w:rPr>
      </w:pPr>
      <w:bookmarkStart w:id="624" w:name="_Toc179632590"/>
      <w:bookmarkStart w:id="625" w:name="_Toc60061479"/>
      <w:bookmarkStart w:id="626" w:name="_Toc144974540"/>
      <w:bookmarkStart w:id="627" w:name="_Toc152042348"/>
      <w:bookmarkStart w:id="628" w:name="_Toc95223382"/>
      <w:bookmarkStart w:id="629" w:name="_Toc83301733"/>
      <w:bookmarkStart w:id="630" w:name="_Toc152045572"/>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依法必须招标的项目有下列情形之一的，招标人将重新招标：</w:t>
      </w:r>
    </w:p>
    <w:p w14:paraId="71A327E5">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（1）投标截止时间止，投标人少于3个的；</w:t>
      </w:r>
    </w:p>
    <w:p w14:paraId="53761C98">
      <w:pPr>
        <w:adjustRightInd w:val="0"/>
        <w:snapToGrid w:val="0"/>
        <w:spacing w:line="600" w:lineRule="exact"/>
        <w:ind w:firstLine="359" w:firstLineChars="171"/>
        <w:rPr>
          <w:rFonts w:hint="eastAsia" w:ascii="宋体" w:hAnsi="宋体" w:cs="宋体"/>
          <w:color w:val="000000"/>
          <w:highlight w:val="none"/>
        </w:rPr>
      </w:pPr>
      <w:r>
        <w:rPr>
          <w:rFonts w:hint="eastAsia" w:ascii="宋体" w:hAnsi="宋体" w:cs="宋体"/>
          <w:color w:val="000000"/>
          <w:highlight w:val="none"/>
        </w:rPr>
        <w:t>（2）经评标委员会评审后否决所有投标的；</w:t>
      </w:r>
    </w:p>
    <w:p w14:paraId="3412299B">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（3）中标候选人均未与招标人签订合同的；</w:t>
      </w:r>
    </w:p>
    <w:p w14:paraId="4115D547">
      <w:pPr>
        <w:adjustRightInd w:val="0"/>
        <w:snapToGrid w:val="0"/>
        <w:spacing w:line="600" w:lineRule="exact"/>
        <w:ind w:firstLine="359" w:firstLineChars="171"/>
        <w:rPr>
          <w:rFonts w:hint="eastAsia" w:ascii="宋体" w:hAnsi="宋体" w:cs="宋体"/>
          <w:bCs/>
          <w:snapToGrid w:val="0"/>
          <w:color w:val="000000"/>
          <w:kern w:val="0"/>
          <w:szCs w:val="21"/>
          <w:highlight w:val="none"/>
        </w:rPr>
      </w:pPr>
      <w:r>
        <w:rPr>
          <w:rFonts w:hint="eastAsia" w:ascii="宋体" w:hAnsi="宋体" w:cs="宋体"/>
          <w:bCs/>
          <w:snapToGrid w:val="0"/>
          <w:color w:val="000000"/>
          <w:kern w:val="0"/>
          <w:szCs w:val="21"/>
          <w:highlight w:val="none"/>
        </w:rPr>
        <w:t>（4）法律、法规规定的其他情形。</w:t>
      </w:r>
    </w:p>
    <w:p w14:paraId="077F17AF">
      <w:pPr>
        <w:pStyle w:val="3"/>
        <w:ind w:firstLine="422" w:firstLineChars="200"/>
        <w:rPr>
          <w:rFonts w:hint="eastAsia" w:ascii="宋体" w:hAnsi="宋体" w:eastAsia="宋体" w:cs="宋体"/>
          <w:highlight w:val="none"/>
        </w:rPr>
      </w:pPr>
      <w:bookmarkStart w:id="631" w:name="_Toc179632591"/>
      <w:bookmarkStart w:id="632" w:name="_Toc152045573"/>
      <w:bookmarkStart w:id="633" w:name="_Toc144974541"/>
      <w:bookmarkStart w:id="634" w:name="_Toc95223383"/>
      <w:bookmarkStart w:id="635" w:name="_Toc152042349"/>
      <w:bookmarkStart w:id="636" w:name="_Toc60061480"/>
      <w:bookmarkStart w:id="637" w:name="_Toc83301734"/>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adjustRightInd w:val="0"/>
        <w:snapToGrid w:val="0"/>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highlight w:val="none"/>
        </w:rPr>
      </w:pPr>
      <w:bookmarkStart w:id="638" w:name="_Toc179632593"/>
      <w:bookmarkStart w:id="639" w:name="_Toc2855"/>
      <w:bookmarkStart w:id="640" w:name="_Toc506107310"/>
      <w:bookmarkStart w:id="641" w:name="_Toc35424932"/>
      <w:bookmarkStart w:id="642" w:name="_Toc15607"/>
      <w:bookmarkStart w:id="643" w:name="_Toc296602462"/>
      <w:bookmarkStart w:id="644" w:name="_Toc35425098"/>
      <w:bookmarkStart w:id="645" w:name="_Toc15058895"/>
      <w:bookmarkStart w:id="646" w:name="_Toc78803368"/>
      <w:bookmarkStart w:id="647" w:name="_Toc152042351"/>
      <w:bookmarkStart w:id="648" w:name="_Toc324404857"/>
      <w:bookmarkStart w:id="649" w:name="_Toc144974543"/>
      <w:bookmarkStart w:id="650" w:name="_Toc246996219"/>
      <w:bookmarkStart w:id="651" w:name="_Toc247085733"/>
      <w:bookmarkStart w:id="652" w:name="_Toc296590983"/>
      <w:bookmarkStart w:id="653" w:name="_Toc152045575"/>
      <w:bookmarkStart w:id="654" w:name="_Toc246996962"/>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highlight w:val="none"/>
        </w:rPr>
      </w:pPr>
      <w:bookmarkStart w:id="655" w:name="_Toc246996963"/>
      <w:bookmarkStart w:id="656" w:name="_Toc506107311"/>
      <w:bookmarkStart w:id="657" w:name="_Toc19779"/>
      <w:bookmarkStart w:id="658" w:name="_Toc246996220"/>
      <w:bookmarkStart w:id="659" w:name="_Toc32177"/>
      <w:bookmarkStart w:id="660" w:name="_Toc179632594"/>
      <w:bookmarkStart w:id="661" w:name="_Toc152042352"/>
      <w:bookmarkStart w:id="662" w:name="_Toc152045576"/>
      <w:bookmarkStart w:id="663" w:name="_Toc78803369"/>
      <w:bookmarkStart w:id="664" w:name="_Toc247085734"/>
      <w:bookmarkStart w:id="665" w:name="_Toc296602463"/>
      <w:bookmarkStart w:id="666" w:name="_Toc15058896"/>
      <w:bookmarkStart w:id="667" w:name="_Toc144974544"/>
      <w:bookmarkStart w:id="668" w:name="_Toc324404858"/>
      <w:bookmarkStart w:id="669" w:name="_Toc35424933"/>
      <w:bookmarkStart w:id="670" w:name="_Toc35425099"/>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highlight w:val="none"/>
        </w:rPr>
      </w:pPr>
      <w:bookmarkStart w:id="671" w:name="_Toc78803370"/>
      <w:bookmarkStart w:id="672" w:name="_Toc152045577"/>
      <w:bookmarkStart w:id="673" w:name="_Toc13043"/>
      <w:bookmarkStart w:id="674" w:name="_Toc296602464"/>
      <w:bookmarkStart w:id="675" w:name="_Toc35425100"/>
      <w:bookmarkStart w:id="676" w:name="_Toc179632595"/>
      <w:bookmarkStart w:id="677" w:name="_Toc35424934"/>
      <w:bookmarkStart w:id="678" w:name="_Toc12564"/>
      <w:bookmarkStart w:id="679" w:name="_Toc246996221"/>
      <w:bookmarkStart w:id="680" w:name="_Toc144974545"/>
      <w:bookmarkStart w:id="681" w:name="_Toc247085735"/>
      <w:bookmarkStart w:id="682" w:name="_Toc506107312"/>
      <w:bookmarkStart w:id="683" w:name="_Toc15058897"/>
      <w:bookmarkStart w:id="684" w:name="_Toc246996964"/>
      <w:bookmarkStart w:id="685" w:name="_Toc324404859"/>
      <w:bookmarkStart w:id="686" w:name="_Toc152042353"/>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highlight w:val="none"/>
        </w:rPr>
      </w:pPr>
      <w:bookmarkStart w:id="687" w:name="_Toc247085736"/>
      <w:bookmarkStart w:id="688" w:name="_Toc18329"/>
      <w:bookmarkStart w:id="689" w:name="_Toc15058898"/>
      <w:bookmarkStart w:id="690" w:name="_Toc35425101"/>
      <w:bookmarkStart w:id="691" w:name="_Toc152045578"/>
      <w:bookmarkStart w:id="692" w:name="_Toc179632596"/>
      <w:bookmarkStart w:id="693" w:name="_Toc506107313"/>
      <w:bookmarkStart w:id="694" w:name="_Toc78803371"/>
      <w:bookmarkStart w:id="695" w:name="_Toc246996222"/>
      <w:bookmarkStart w:id="696" w:name="_Toc296602465"/>
      <w:bookmarkStart w:id="697" w:name="_Toc35424935"/>
      <w:bookmarkStart w:id="698" w:name="_Toc32214"/>
      <w:bookmarkStart w:id="699" w:name="_Toc324404860"/>
      <w:bookmarkStart w:id="700" w:name="_Toc152042354"/>
      <w:bookmarkStart w:id="701" w:name="_Toc246996965"/>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highlight w:val="none"/>
        </w:rPr>
      </w:pPr>
      <w:bookmarkStart w:id="704" w:name="_Toc179632597"/>
      <w:bookmarkStart w:id="705" w:name="_Toc78803372"/>
      <w:bookmarkStart w:id="706" w:name="_Toc2811"/>
      <w:bookmarkStart w:id="707" w:name="_Toc152042356"/>
      <w:bookmarkStart w:id="708" w:name="_Toc246996223"/>
      <w:bookmarkStart w:id="709" w:name="_Toc15058899"/>
      <w:bookmarkStart w:id="710" w:name="_Toc23607"/>
      <w:bookmarkStart w:id="711" w:name="_Toc324404861"/>
      <w:bookmarkStart w:id="712" w:name="_Toc247085737"/>
      <w:bookmarkStart w:id="713" w:name="_Toc152045579"/>
      <w:bookmarkStart w:id="714" w:name="_Toc246996966"/>
      <w:bookmarkStart w:id="715" w:name="_Toc35425102"/>
      <w:bookmarkStart w:id="716" w:name="_Toc506107314"/>
      <w:bookmarkStart w:id="717" w:name="_Toc35424936"/>
      <w:bookmarkStart w:id="718" w:name="_Toc296602466"/>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35425103"/>
      <w:bookmarkStart w:id="720" w:name="_Toc324404862"/>
      <w:bookmarkStart w:id="721" w:name="_Toc15058900"/>
      <w:bookmarkStart w:id="722" w:name="_Toc35424937"/>
      <w:bookmarkStart w:id="723" w:name="_Toc152042357"/>
      <w:bookmarkStart w:id="724" w:name="_Toc16463"/>
      <w:bookmarkStart w:id="725" w:name="_Toc506107315"/>
      <w:bookmarkStart w:id="726" w:name="_Toc246996967"/>
      <w:bookmarkStart w:id="727" w:name="_Toc78803373"/>
      <w:bookmarkStart w:id="728" w:name="_Toc31643"/>
      <w:bookmarkStart w:id="729" w:name="_Toc152045580"/>
      <w:bookmarkStart w:id="730" w:name="_Toc246996224"/>
      <w:bookmarkStart w:id="731" w:name="_Toc247085738"/>
      <w:bookmarkStart w:id="732" w:name="_Toc144974547"/>
      <w:bookmarkStart w:id="733" w:name="_Toc179632598"/>
      <w:bookmarkStart w:id="734" w:name="_Toc20669"/>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506107318"/>
      <w:bookmarkStart w:id="738" w:name="_Toc35424940"/>
      <w:bookmarkStart w:id="739" w:name="_Toc15058903"/>
      <w:bookmarkStart w:id="740" w:name="_Toc324404865"/>
      <w:bookmarkStart w:id="741" w:name="_Toc35425106"/>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A8A3FCB">
      <w:pPr>
        <w:pStyle w:val="3"/>
        <w:spacing w:beforeLines="50" w:afterLines="50"/>
        <w:ind w:firstLine="422" w:firstLineChars="200"/>
        <w:rPr>
          <w:rFonts w:ascii="宋体" w:hAnsi="宋体" w:eastAsia="宋体" w:cs="宋体"/>
          <w:highlight w:val="none"/>
        </w:rPr>
      </w:pPr>
      <w:bookmarkStart w:id="742" w:name="_Toc35424941"/>
      <w:bookmarkStart w:id="743" w:name="_Toc27127"/>
      <w:bookmarkStart w:id="744" w:name="_Toc506107319"/>
      <w:bookmarkStart w:id="745" w:name="_Toc15058904"/>
      <w:bookmarkStart w:id="746" w:name="_Toc324404866"/>
      <w:bookmarkStart w:id="747" w:name="_Toc78803376"/>
      <w:bookmarkStart w:id="748" w:name="_Toc35425107"/>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cs="宋体"/>
          <w:color w:val="000000"/>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bookmarkEnd w:id="749"/>
    <w:p w14:paraId="5990719C">
      <w:pPr>
        <w:pStyle w:val="3"/>
        <w:spacing w:beforeLines="50" w:afterLines="50"/>
        <w:ind w:firstLine="422" w:firstLineChars="200"/>
        <w:rPr>
          <w:rFonts w:ascii="宋体" w:hAnsi="宋体" w:eastAsia="宋体" w:cs="宋体"/>
          <w:highlight w:val="none"/>
        </w:rPr>
      </w:pPr>
      <w:bookmarkStart w:id="751" w:name="_Toc12549"/>
      <w:bookmarkStart w:id="752" w:name="_Toc78803377"/>
      <w:bookmarkStart w:id="753" w:name="_Toc506107320"/>
      <w:bookmarkStart w:id="754" w:name="_Toc15058909"/>
      <w:bookmarkStart w:id="755" w:name="_Toc35424942"/>
      <w:bookmarkStart w:id="756" w:name="_Toc35425108"/>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highlight w:val="none"/>
        </w:rPr>
      </w:pPr>
      <w:bookmarkStart w:id="757" w:name="_Toc506107321"/>
      <w:bookmarkStart w:id="758" w:name="_Toc324404868"/>
      <w:bookmarkStart w:id="759" w:name="_Toc35425109"/>
      <w:bookmarkStart w:id="760" w:name="_Toc15626"/>
      <w:bookmarkStart w:id="761" w:name="_Toc35424943"/>
      <w:bookmarkStart w:id="762" w:name="_Toc78803378"/>
      <w:bookmarkStart w:id="763" w:name="_Toc15058910"/>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35425110"/>
      <w:bookmarkStart w:id="765" w:name="_Toc10330"/>
      <w:bookmarkStart w:id="766" w:name="_Toc35424944"/>
      <w:bookmarkStart w:id="767" w:name="_Toc15058911"/>
      <w:bookmarkStart w:id="768" w:name="_Toc324404869"/>
      <w:bookmarkStart w:id="769" w:name="_Toc78803379"/>
      <w:bookmarkStart w:id="770" w:name="_Toc506107322"/>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73C4AAA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（1）未发送标书或电子标书经审查不合格；</w:t>
      </w:r>
    </w:p>
    <w:p w14:paraId="4B1B7620">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（2）电子标书无法打开</w:t>
      </w:r>
      <w:r>
        <w:rPr>
          <w:rFonts w:hint="eastAsia" w:ascii="宋体" w:hAnsi="宋体" w:eastAsia="宋体" w:cs="宋体"/>
          <w:szCs w:val="21"/>
          <w:highlight w:val="none"/>
          <w:lang w:eastAsia="zh-CN"/>
        </w:rPr>
        <w:t>；</w:t>
      </w:r>
    </w:p>
    <w:p w14:paraId="5792117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lang w:eastAsia="zh-CN"/>
        </w:rPr>
        <w:t>）法律、法规规定的其他情形</w:t>
      </w:r>
      <w:r>
        <w:rPr>
          <w:rFonts w:hint="eastAsia" w:ascii="宋体" w:hAnsi="宋体" w:eastAsia="宋体" w:cs="宋体"/>
          <w:szCs w:val="21"/>
          <w:highlight w:val="none"/>
        </w:rPr>
        <w:t>。</w:t>
      </w:r>
    </w:p>
    <w:p w14:paraId="439F3B10">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2"/>
        <w:spacing w:beforeLines="50" w:afterLines="50"/>
        <w:rPr>
          <w:highlight w:val="none"/>
        </w:rPr>
      </w:pPr>
      <w:bookmarkStart w:id="772" w:name="_Toc15058912"/>
      <w:bookmarkStart w:id="773" w:name="_Toc35425111"/>
      <w:bookmarkStart w:id="774" w:name="_Toc35424945"/>
      <w:r>
        <w:rPr>
          <w:rFonts w:hint="eastAsia"/>
          <w:highlight w:val="none"/>
        </w:rPr>
        <w:br w:type="page"/>
      </w:r>
      <w:bookmarkStart w:id="775" w:name="_Toc78803380"/>
      <w:r>
        <w:rPr>
          <w:rFonts w:hint="eastAsia" w:ascii="Arial" w:hAnsi="Arial"/>
          <w:kern w:val="0"/>
          <w:sz w:val="32"/>
          <w:szCs w:val="32"/>
          <w:highlight w:val="none"/>
        </w:rPr>
        <w:t>第</w:t>
      </w:r>
      <w:r>
        <w:rPr>
          <w:rFonts w:hint="eastAsia" w:ascii="Arial" w:hAnsi="Arial"/>
          <w:kern w:val="0"/>
          <w:sz w:val="32"/>
          <w:szCs w:val="32"/>
          <w:highlight w:val="none"/>
          <w:lang w:val="en-US" w:eastAsia="zh-CN"/>
        </w:rPr>
        <w:t>四</w:t>
      </w:r>
      <w:r>
        <w:rPr>
          <w:rFonts w:hint="eastAsia" w:ascii="Arial" w:hAnsi="Arial"/>
          <w:kern w:val="0"/>
          <w:sz w:val="32"/>
          <w:szCs w:val="32"/>
          <w:highlight w:val="none"/>
        </w:rPr>
        <w:t>章 评标办法</w:t>
      </w:r>
      <w:bookmarkEnd w:id="623"/>
      <w:bookmarkEnd w:id="771"/>
      <w:bookmarkEnd w:id="772"/>
      <w:bookmarkEnd w:id="773"/>
      <w:bookmarkEnd w:id="774"/>
      <w:bookmarkEnd w:id="775"/>
    </w:p>
    <w:p w14:paraId="0B4C7729">
      <w:pPr>
        <w:pStyle w:val="14"/>
        <w:adjustRightInd w:val="0"/>
        <w:snapToGrid w:val="0"/>
        <w:spacing w:after="0" w:afterLines="0" w:line="560" w:lineRule="exact"/>
        <w:ind w:left="0" w:leftChars="0" w:firstLine="0" w:firstLineChars="0"/>
        <w:jc w:val="center"/>
        <w:rPr>
          <w:rFonts w:hint="eastAsia" w:ascii="Times New Roman" w:hAnsi="Times New Roman" w:eastAsia="宋体" w:cs="Times New Roman"/>
          <w:color w:val="000000"/>
          <w:sz w:val="25"/>
          <w:szCs w:val="24"/>
          <w:highlight w:val="none"/>
        </w:rPr>
      </w:pPr>
      <w:r>
        <w:rPr>
          <w:rFonts w:hint="eastAsia" w:ascii="Times New Roman" w:hAnsi="Times New Roman" w:eastAsia="宋体" w:cs="Times New Roman"/>
          <w:color w:val="000000"/>
          <w:sz w:val="25"/>
          <w:szCs w:val="24"/>
          <w:highlight w:val="none"/>
        </w:rPr>
        <w:t>商务标评审</w:t>
      </w:r>
    </w:p>
    <w:tbl>
      <w:tblPr>
        <w:tblStyle w:val="47"/>
        <w:tblW w:w="10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0"/>
        <w:gridCol w:w="767"/>
        <w:gridCol w:w="2091"/>
        <w:gridCol w:w="29"/>
        <w:gridCol w:w="5497"/>
      </w:tblGrid>
      <w:tr w14:paraId="7B94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0" w:type="dxa"/>
            <w:gridSpan w:val="2"/>
            <w:noWrap w:val="0"/>
            <w:vAlign w:val="center"/>
          </w:tcPr>
          <w:p w14:paraId="143D8C4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bookmarkStart w:id="776" w:name="_Toc247085747"/>
            <w:bookmarkStart w:id="777" w:name="_Toc246996975"/>
            <w:bookmarkStart w:id="778" w:name="_Toc152042366"/>
            <w:bookmarkStart w:id="779" w:name="_Toc152045589"/>
            <w:bookmarkStart w:id="780" w:name="_Toc506107324"/>
            <w:bookmarkStart w:id="781" w:name="_Toc324404872"/>
            <w:bookmarkStart w:id="782" w:name="_Toc78803381"/>
            <w:bookmarkStart w:id="783" w:name="_Toc246996232"/>
            <w:bookmarkStart w:id="784" w:name="_Toc144974556"/>
            <w:bookmarkStart w:id="785" w:name="_Toc179632607"/>
            <w:bookmarkStart w:id="786" w:name="_Toc35425113"/>
            <w:bookmarkStart w:id="787" w:name="_Toc15058913"/>
            <w:bookmarkStart w:id="788" w:name="_Toc6491"/>
            <w:bookmarkStart w:id="789" w:name="_Toc35424947"/>
            <w:r>
              <w:rPr>
                <w:rFonts w:hint="eastAsia" w:ascii="宋体" w:hAnsi="宋体" w:cs="宋体"/>
                <w:color w:val="000000"/>
                <w:szCs w:val="21"/>
                <w:highlight w:val="none"/>
              </w:rPr>
              <w:t>条款号</w:t>
            </w:r>
          </w:p>
        </w:tc>
        <w:tc>
          <w:tcPr>
            <w:tcW w:w="2858" w:type="dxa"/>
            <w:gridSpan w:val="2"/>
            <w:noWrap w:val="0"/>
            <w:vAlign w:val="center"/>
          </w:tcPr>
          <w:p w14:paraId="333E1D5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评审因素</w:t>
            </w:r>
          </w:p>
        </w:tc>
        <w:tc>
          <w:tcPr>
            <w:tcW w:w="5526" w:type="dxa"/>
            <w:gridSpan w:val="2"/>
            <w:noWrap w:val="0"/>
            <w:vAlign w:val="center"/>
          </w:tcPr>
          <w:p w14:paraId="7FEED23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评审标准</w:t>
            </w:r>
          </w:p>
        </w:tc>
      </w:tr>
      <w:tr w14:paraId="3305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0" w:type="dxa"/>
            <w:vMerge w:val="restart"/>
            <w:noWrap w:val="0"/>
            <w:vAlign w:val="center"/>
          </w:tcPr>
          <w:p w14:paraId="2ED09A3D">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.1</w:t>
            </w:r>
          </w:p>
        </w:tc>
        <w:tc>
          <w:tcPr>
            <w:tcW w:w="780" w:type="dxa"/>
            <w:vMerge w:val="restart"/>
            <w:noWrap w:val="0"/>
            <w:vAlign w:val="center"/>
          </w:tcPr>
          <w:p w14:paraId="60C7E2F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形式评审标准</w:t>
            </w:r>
          </w:p>
        </w:tc>
        <w:tc>
          <w:tcPr>
            <w:tcW w:w="2858" w:type="dxa"/>
            <w:gridSpan w:val="2"/>
            <w:noWrap w:val="0"/>
            <w:vAlign w:val="center"/>
          </w:tcPr>
          <w:p w14:paraId="017775B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投标函签字盖章</w:t>
            </w:r>
          </w:p>
        </w:tc>
        <w:tc>
          <w:tcPr>
            <w:tcW w:w="5526" w:type="dxa"/>
            <w:gridSpan w:val="2"/>
            <w:noWrap w:val="0"/>
            <w:vAlign w:val="center"/>
          </w:tcPr>
          <w:p w14:paraId="3F81F23C">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有投标人及其法定代表人签章。</w:t>
            </w:r>
          </w:p>
        </w:tc>
      </w:tr>
      <w:tr w14:paraId="6B0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3700C00D">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5B03C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41FD3C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投标文件格式</w:t>
            </w:r>
          </w:p>
        </w:tc>
        <w:tc>
          <w:tcPr>
            <w:tcW w:w="5526" w:type="dxa"/>
            <w:gridSpan w:val="2"/>
            <w:noWrap w:val="0"/>
            <w:vAlign w:val="center"/>
          </w:tcPr>
          <w:p w14:paraId="01312F3B">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15BC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0" w:type="dxa"/>
            <w:vMerge w:val="continue"/>
            <w:noWrap w:val="0"/>
            <w:vAlign w:val="center"/>
          </w:tcPr>
          <w:p w14:paraId="2C5FBDD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329A8809">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4DF4A6F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商务标签字盖章</w:t>
            </w:r>
          </w:p>
        </w:tc>
        <w:tc>
          <w:tcPr>
            <w:tcW w:w="5526" w:type="dxa"/>
            <w:gridSpan w:val="2"/>
            <w:noWrap w:val="0"/>
            <w:vAlign w:val="center"/>
          </w:tcPr>
          <w:p w14:paraId="1C8555C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按投标文件格式要求签章。</w:t>
            </w:r>
          </w:p>
        </w:tc>
      </w:tr>
      <w:tr w14:paraId="50C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0" w:type="dxa"/>
            <w:vMerge w:val="continue"/>
            <w:noWrap w:val="0"/>
            <w:vAlign w:val="center"/>
          </w:tcPr>
          <w:p w14:paraId="6BBFE91B">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89EADC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5F468EB6">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报价唯一</w:t>
            </w:r>
          </w:p>
        </w:tc>
        <w:tc>
          <w:tcPr>
            <w:tcW w:w="5526" w:type="dxa"/>
            <w:gridSpan w:val="2"/>
            <w:noWrap w:val="0"/>
            <w:vAlign w:val="center"/>
          </w:tcPr>
          <w:p w14:paraId="08DAAE97">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只能有一个</w:t>
            </w:r>
            <w:r>
              <w:rPr>
                <w:rFonts w:hint="eastAsia" w:ascii="宋体" w:hAnsi="宋体" w:cs="宋体"/>
                <w:color w:val="000000"/>
                <w:szCs w:val="21"/>
                <w:highlight w:val="none"/>
                <w:lang w:val="en-US" w:eastAsia="zh-CN"/>
              </w:rPr>
              <w:t>投标</w:t>
            </w:r>
            <w:r>
              <w:rPr>
                <w:rFonts w:hint="eastAsia" w:ascii="宋体" w:hAnsi="宋体" w:cs="宋体"/>
                <w:color w:val="000000"/>
                <w:szCs w:val="21"/>
                <w:highlight w:val="none"/>
              </w:rPr>
              <w:t>报价</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下浮率）</w:t>
            </w:r>
            <w:r>
              <w:rPr>
                <w:rFonts w:hint="eastAsia" w:ascii="宋体" w:hAnsi="宋体" w:cs="宋体"/>
                <w:color w:val="000000"/>
                <w:szCs w:val="21"/>
                <w:highlight w:val="none"/>
              </w:rPr>
              <w:t>。</w:t>
            </w:r>
          </w:p>
        </w:tc>
      </w:tr>
      <w:tr w14:paraId="74F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0" w:type="dxa"/>
            <w:vMerge w:val="restart"/>
            <w:noWrap w:val="0"/>
            <w:vAlign w:val="center"/>
          </w:tcPr>
          <w:p w14:paraId="59F3DEE5">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.2</w:t>
            </w:r>
          </w:p>
        </w:tc>
        <w:tc>
          <w:tcPr>
            <w:tcW w:w="780" w:type="dxa"/>
            <w:vMerge w:val="restart"/>
            <w:noWrap w:val="0"/>
            <w:vAlign w:val="center"/>
          </w:tcPr>
          <w:p w14:paraId="1D89A365">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响应性评审标准</w:t>
            </w:r>
          </w:p>
          <w:p w14:paraId="1C9DD95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2858" w:type="dxa"/>
            <w:gridSpan w:val="2"/>
            <w:noWrap w:val="0"/>
            <w:vAlign w:val="center"/>
          </w:tcPr>
          <w:p w14:paraId="11A690D3">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工期</w:t>
            </w:r>
          </w:p>
        </w:tc>
        <w:tc>
          <w:tcPr>
            <w:tcW w:w="5526" w:type="dxa"/>
            <w:gridSpan w:val="2"/>
            <w:noWrap w:val="0"/>
            <w:vAlign w:val="center"/>
          </w:tcPr>
          <w:p w14:paraId="45957E2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7E4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913C3E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1E28DC8E">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2072AC6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工程质量</w:t>
            </w:r>
          </w:p>
        </w:tc>
        <w:tc>
          <w:tcPr>
            <w:tcW w:w="5526" w:type="dxa"/>
            <w:gridSpan w:val="2"/>
            <w:noWrap w:val="0"/>
            <w:vAlign w:val="center"/>
          </w:tcPr>
          <w:p w14:paraId="249DF313">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402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0" w:type="dxa"/>
            <w:vMerge w:val="continue"/>
            <w:noWrap w:val="0"/>
            <w:vAlign w:val="center"/>
          </w:tcPr>
          <w:p w14:paraId="46F9F4B0">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5B7E47B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1A8BD8F">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投标有效期</w:t>
            </w:r>
          </w:p>
        </w:tc>
        <w:tc>
          <w:tcPr>
            <w:tcW w:w="5526" w:type="dxa"/>
            <w:gridSpan w:val="2"/>
            <w:noWrap w:val="0"/>
            <w:vAlign w:val="center"/>
          </w:tcPr>
          <w:p w14:paraId="74AE9B67">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符合投标须知前附表规定。</w:t>
            </w:r>
          </w:p>
        </w:tc>
      </w:tr>
      <w:tr w14:paraId="135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591FD257">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777044C5">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2858" w:type="dxa"/>
            <w:gridSpan w:val="2"/>
            <w:noWrap w:val="0"/>
            <w:vAlign w:val="center"/>
          </w:tcPr>
          <w:p w14:paraId="05FAB150">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投标</w:t>
            </w:r>
            <w:r>
              <w:rPr>
                <w:rFonts w:hint="eastAsia" w:ascii="宋体" w:hAnsi="宋体" w:cs="宋体"/>
                <w:color w:val="000000"/>
                <w:szCs w:val="21"/>
                <w:highlight w:val="none"/>
                <w:lang w:val="en-US" w:eastAsia="zh-CN"/>
              </w:rPr>
              <w:t>报价（下浮率）</w:t>
            </w:r>
            <w:r>
              <w:rPr>
                <w:rFonts w:hint="eastAsia" w:ascii="宋体" w:hAnsi="宋体" w:cs="宋体"/>
                <w:color w:val="000000"/>
                <w:szCs w:val="21"/>
                <w:highlight w:val="none"/>
              </w:rPr>
              <w:t>评审</w:t>
            </w:r>
          </w:p>
        </w:tc>
        <w:tc>
          <w:tcPr>
            <w:tcW w:w="5526" w:type="dxa"/>
            <w:gridSpan w:val="2"/>
            <w:noWrap w:val="0"/>
            <w:vAlign w:val="center"/>
          </w:tcPr>
          <w:p w14:paraId="2D6FC50A">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rPr>
            </w:pPr>
            <w:r>
              <w:rPr>
                <w:rFonts w:hint="eastAsia" w:ascii="宋体" w:hAnsi="宋体" w:cs="宋体"/>
                <w:color w:val="000000"/>
                <w:spacing w:val="-6"/>
                <w:szCs w:val="21"/>
                <w:highlight w:val="none"/>
                <w:lang w:val="en-US" w:eastAsia="zh-CN"/>
              </w:rPr>
              <w:t>投标下浮率</w:t>
            </w:r>
            <w:r>
              <w:rPr>
                <w:rFonts w:hint="eastAsia" w:ascii="宋体" w:hAnsi="宋体" w:cs="宋体"/>
                <w:color w:val="000000"/>
                <w:spacing w:val="-6"/>
                <w:szCs w:val="21"/>
                <w:highlight w:val="none"/>
              </w:rPr>
              <w:t>不得</w:t>
            </w:r>
            <w:r>
              <w:rPr>
                <w:rFonts w:hint="eastAsia" w:ascii="宋体" w:hAnsi="宋体" w:cs="宋体"/>
                <w:color w:val="000000"/>
                <w:spacing w:val="-6"/>
                <w:szCs w:val="21"/>
                <w:highlight w:val="none"/>
                <w:lang w:val="en-US" w:eastAsia="zh-CN"/>
              </w:rPr>
              <w:t>小于0%</w:t>
            </w:r>
            <w:r>
              <w:rPr>
                <w:rFonts w:hint="eastAsia" w:ascii="宋体" w:hAnsi="宋体" w:cs="宋体"/>
                <w:color w:val="000000"/>
                <w:spacing w:val="-6"/>
                <w:szCs w:val="21"/>
                <w:highlight w:val="none"/>
              </w:rPr>
              <w:t>，也不得低于工程成本价。</w:t>
            </w:r>
          </w:p>
        </w:tc>
      </w:tr>
      <w:tr w14:paraId="7864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restart"/>
            <w:noWrap w:val="0"/>
            <w:vAlign w:val="center"/>
          </w:tcPr>
          <w:p w14:paraId="0E5FDE14">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r>
              <w:rPr>
                <w:rFonts w:hint="eastAsia" w:ascii="宋体" w:hAnsi="宋体" w:cs="宋体"/>
                <w:color w:val="000000"/>
                <w:szCs w:val="21"/>
              </w:rPr>
              <w:t>4.</w:t>
            </w:r>
            <w:r>
              <w:rPr>
                <w:rFonts w:hint="eastAsia" w:ascii="宋体" w:hAnsi="宋体" w:cs="宋体"/>
                <w:color w:val="000000"/>
                <w:szCs w:val="21"/>
                <w:lang w:val="en-US" w:eastAsia="zh-CN"/>
              </w:rPr>
              <w:t>1</w:t>
            </w:r>
            <w:r>
              <w:rPr>
                <w:rFonts w:hint="eastAsia" w:ascii="宋体" w:hAnsi="宋体" w:cs="宋体"/>
                <w:color w:val="000000"/>
                <w:szCs w:val="21"/>
              </w:rPr>
              <w:t>.3</w:t>
            </w:r>
          </w:p>
        </w:tc>
        <w:tc>
          <w:tcPr>
            <w:tcW w:w="780" w:type="dxa"/>
            <w:vMerge w:val="restart"/>
            <w:noWrap w:val="0"/>
            <w:vAlign w:val="center"/>
          </w:tcPr>
          <w:p w14:paraId="78F625C8">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rPr>
            </w:pPr>
            <w:r>
              <w:rPr>
                <w:rFonts w:hint="eastAsia" w:ascii="宋体" w:hAnsi="宋体" w:cs="宋体"/>
                <w:color w:val="000000"/>
                <w:szCs w:val="21"/>
              </w:rPr>
              <w:t>详细评审标准</w:t>
            </w:r>
          </w:p>
          <w:p w14:paraId="078E9A79">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p>
        </w:tc>
        <w:tc>
          <w:tcPr>
            <w:tcW w:w="767" w:type="dxa"/>
            <w:vMerge w:val="restart"/>
            <w:noWrap w:val="0"/>
            <w:vAlign w:val="center"/>
          </w:tcPr>
          <w:p w14:paraId="7D4B6AC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rPr>
              <w:t>工程成本评审</w:t>
            </w:r>
          </w:p>
        </w:tc>
        <w:tc>
          <w:tcPr>
            <w:tcW w:w="7617" w:type="dxa"/>
            <w:gridSpan w:val="3"/>
            <w:noWrap w:val="0"/>
            <w:vAlign w:val="center"/>
          </w:tcPr>
          <w:p w14:paraId="09E97B54">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cs="宋体"/>
                <w:color w:val="000000"/>
                <w:spacing w:val="-6"/>
                <w:szCs w:val="21"/>
              </w:rPr>
              <w:t>投标报价出现下列情形的，</w:t>
            </w:r>
            <w:r>
              <w:rPr>
                <w:rFonts w:hint="eastAsia" w:ascii="宋体" w:hAnsi="宋体" w:cs="宋体"/>
                <w:color w:val="000000"/>
                <w:spacing w:val="-6"/>
                <w:szCs w:val="21"/>
                <w:lang w:val="en-US" w:eastAsia="zh-CN"/>
              </w:rPr>
              <w:t>视为</w:t>
            </w:r>
            <w:r>
              <w:rPr>
                <w:rFonts w:hint="eastAsia" w:ascii="宋体" w:hAnsi="宋体" w:cs="宋体"/>
                <w:color w:val="000000"/>
                <w:spacing w:val="-6"/>
                <w:szCs w:val="21"/>
              </w:rPr>
              <w:t>低于工程成本：</w:t>
            </w:r>
          </w:p>
        </w:tc>
      </w:tr>
      <w:tr w14:paraId="29D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0" w:type="dxa"/>
            <w:vMerge w:val="continue"/>
            <w:noWrap w:val="0"/>
            <w:vAlign w:val="center"/>
          </w:tcPr>
          <w:p w14:paraId="15DEC706">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80" w:type="dxa"/>
            <w:vMerge w:val="continue"/>
            <w:noWrap w:val="0"/>
            <w:vAlign w:val="center"/>
          </w:tcPr>
          <w:p w14:paraId="06632D58">
            <w:pPr>
              <w:keepNext w:val="0"/>
              <w:keepLines w:val="0"/>
              <w:pageBreakBefore w:val="0"/>
              <w:widowControl/>
              <w:kinsoku/>
              <w:wordWrap/>
              <w:overflowPunct/>
              <w:topLinePunct w:val="0"/>
              <w:autoSpaceDE/>
              <w:autoSpaceDN/>
              <w:bidi w:val="0"/>
              <w:adjustRightInd w:val="0"/>
              <w:snapToGrid w:val="0"/>
              <w:spacing w:line="540" w:lineRule="exact"/>
              <w:jc w:val="left"/>
              <w:textAlignment w:val="auto"/>
              <w:rPr>
                <w:rFonts w:hint="eastAsia" w:ascii="宋体" w:hAnsi="宋体" w:cs="宋体"/>
                <w:color w:val="000000"/>
                <w:szCs w:val="21"/>
                <w:highlight w:val="none"/>
              </w:rPr>
            </w:pPr>
          </w:p>
        </w:tc>
        <w:tc>
          <w:tcPr>
            <w:tcW w:w="767" w:type="dxa"/>
            <w:vMerge w:val="continue"/>
            <w:noWrap w:val="0"/>
            <w:vAlign w:val="center"/>
          </w:tcPr>
          <w:p w14:paraId="55601408">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zCs w:val="21"/>
                <w:highlight w:val="none"/>
              </w:rPr>
            </w:pPr>
          </w:p>
        </w:tc>
        <w:tc>
          <w:tcPr>
            <w:tcW w:w="2120" w:type="dxa"/>
            <w:gridSpan w:val="2"/>
            <w:noWrap w:val="0"/>
            <w:vAlign w:val="center"/>
          </w:tcPr>
          <w:p w14:paraId="5DD12EF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宋体" w:hAnsi="宋体" w:cs="宋体"/>
                <w:color w:val="000000"/>
                <w:szCs w:val="21"/>
                <w:highlight w:val="none"/>
              </w:rPr>
            </w:pPr>
            <w:r>
              <w:rPr>
                <w:rFonts w:hint="eastAsia" w:ascii="宋体" w:hAnsi="宋体" w:cs="宋体"/>
                <w:color w:val="000000"/>
                <w:szCs w:val="21"/>
                <w:highlight w:val="none"/>
              </w:rPr>
              <w:t>投标报价</w:t>
            </w:r>
            <w:r>
              <w:rPr>
                <w:rFonts w:hint="eastAsia" w:ascii="宋体" w:hAnsi="宋体" w:cs="宋体"/>
                <w:color w:val="000000"/>
                <w:szCs w:val="21"/>
                <w:highlight w:val="none"/>
                <w:lang w:val="en-US" w:eastAsia="zh-CN"/>
              </w:rPr>
              <w:t>（下浮率）</w:t>
            </w:r>
          </w:p>
        </w:tc>
        <w:tc>
          <w:tcPr>
            <w:tcW w:w="5497" w:type="dxa"/>
            <w:noWrap w:val="0"/>
            <w:vAlign w:val="center"/>
          </w:tcPr>
          <w:p w14:paraId="0A9F5A4D">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宋体" w:hAnsi="宋体" w:cs="宋体"/>
                <w:color w:val="000000"/>
                <w:spacing w:val="-6"/>
                <w:szCs w:val="21"/>
                <w:highlight w:val="none"/>
                <w:lang w:val="en-US" w:eastAsia="zh-CN"/>
              </w:rPr>
            </w:pPr>
            <w:r>
              <w:rPr>
                <w:rFonts w:hint="eastAsia" w:ascii="宋体" w:hAnsi="宋体" w:eastAsia="宋体" w:cs="宋体"/>
                <w:color w:val="000000"/>
                <w:szCs w:val="21"/>
                <w:highlight w:val="none"/>
                <w:lang w:val="en-US" w:eastAsia="zh-CN"/>
              </w:rPr>
              <w:t>(1-</w:t>
            </w:r>
            <w:r>
              <w:rPr>
                <w:rFonts w:hint="eastAsia" w:ascii="宋体" w:hAnsi="宋体" w:cs="宋体"/>
                <w:color w:val="000000"/>
                <w:szCs w:val="21"/>
                <w:highlight w:val="none"/>
                <w:lang w:val="en-US" w:eastAsia="zh-CN"/>
              </w:rPr>
              <w:t>投标报价</w:t>
            </w:r>
            <w:r>
              <w:rPr>
                <w:rFonts w:hint="eastAsia" w:ascii="宋体" w:hAnsi="宋体" w:eastAsia="宋体" w:cs="宋体"/>
                <w:color w:val="000000"/>
                <w:szCs w:val="21"/>
                <w:highlight w:val="none"/>
                <w:lang w:val="en-US" w:eastAsia="zh-CN"/>
              </w:rPr>
              <w:t>)</w:t>
            </w:r>
            <w:r>
              <w:rPr>
                <w:rFonts w:hint="eastAsia" w:ascii="宋体" w:hAnsi="宋体" w:cs="宋体"/>
                <w:color w:val="000000"/>
                <w:szCs w:val="21"/>
                <w:highlight w:val="none"/>
                <w:lang w:val="en-US" w:eastAsia="zh-CN"/>
              </w:rPr>
              <w:t>小</w:t>
            </w:r>
            <w:r>
              <w:rPr>
                <w:rFonts w:hint="eastAsia" w:ascii="宋体" w:hAnsi="宋体" w:eastAsia="宋体" w:cs="宋体"/>
                <w:color w:val="000000"/>
                <w:szCs w:val="21"/>
                <w:highlight w:val="none"/>
                <w:lang w:val="en-US" w:eastAsia="zh-CN"/>
              </w:rPr>
              <w:t>于本项目通过资信评审且商务标初步评审合格的有效(1-</w:t>
            </w:r>
            <w:r>
              <w:rPr>
                <w:rFonts w:hint="eastAsia" w:ascii="宋体" w:hAnsi="宋体" w:cs="宋体"/>
                <w:color w:val="000000"/>
                <w:szCs w:val="21"/>
                <w:highlight w:val="none"/>
                <w:lang w:val="en-US" w:eastAsia="zh-CN"/>
              </w:rPr>
              <w:t>投标报价</w:t>
            </w:r>
            <w:r>
              <w:rPr>
                <w:rFonts w:hint="eastAsia" w:ascii="宋体" w:hAnsi="宋体" w:eastAsia="宋体" w:cs="宋体"/>
                <w:color w:val="000000"/>
                <w:szCs w:val="21"/>
                <w:highlight w:val="none"/>
                <w:lang w:val="en-US" w:eastAsia="zh-CN"/>
              </w:rPr>
              <w:t>)平均值*（1-10%）</w:t>
            </w:r>
            <w:bookmarkStart w:id="962" w:name="_GoBack"/>
            <w:bookmarkEnd w:id="962"/>
          </w:p>
        </w:tc>
      </w:tr>
    </w:tbl>
    <w:p w14:paraId="59E5148A">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4E1FC433">
      <w:pPr>
        <w:widowControl/>
        <w:adjustRightInd w:val="0"/>
        <w:snapToGrid w:val="0"/>
        <w:spacing w:line="560" w:lineRule="exact"/>
        <w:ind w:firstLine="422" w:firstLineChars="200"/>
        <w:jc w:val="left"/>
        <w:rPr>
          <w:rFonts w:hint="eastAsia" w:ascii="宋体" w:hAnsi="宋体" w:cs="宋体"/>
          <w:b/>
          <w:color w:val="000000"/>
          <w:szCs w:val="21"/>
          <w:highlight w:val="none"/>
        </w:rPr>
      </w:pPr>
      <w:bookmarkStart w:id="790" w:name="_Toc78803382"/>
      <w:bookmarkStart w:id="791" w:name="_Toc506107325"/>
      <w:bookmarkStart w:id="792" w:name="_Toc15058914"/>
      <w:bookmarkStart w:id="793" w:name="_Toc35424948"/>
      <w:bookmarkStart w:id="794" w:name="_Toc11945"/>
      <w:bookmarkStart w:id="795" w:name="_Toc324404873"/>
      <w:bookmarkStart w:id="796" w:name="_Toc35425114"/>
      <w:bookmarkStart w:id="797" w:name="_Toc246996976"/>
      <w:bookmarkStart w:id="798" w:name="_Toc152042367"/>
      <w:bookmarkStart w:id="799" w:name="_Toc179632608"/>
      <w:bookmarkStart w:id="800" w:name="_Toc247085748"/>
      <w:bookmarkStart w:id="801" w:name="_Toc296602478"/>
      <w:bookmarkStart w:id="802" w:name="_Toc144974557"/>
      <w:bookmarkStart w:id="803" w:name="_Toc246996233"/>
      <w:bookmarkStart w:id="804" w:name="_Toc152045590"/>
      <w:r>
        <w:rPr>
          <w:rFonts w:hint="eastAsia" w:ascii="宋体" w:hAnsi="宋体" w:cs="宋体"/>
          <w:b/>
          <w:color w:val="000000"/>
          <w:szCs w:val="21"/>
          <w:highlight w:val="none"/>
        </w:rPr>
        <w:t>本次评标采用</w:t>
      </w:r>
      <w:r>
        <w:rPr>
          <w:rFonts w:hint="eastAsia" w:ascii="宋体" w:hAnsi="宋体" w:cs="宋体"/>
          <w:b/>
          <w:color w:val="000000"/>
          <w:szCs w:val="21"/>
          <w:highlight w:val="none"/>
          <w:lang w:eastAsia="zh-CN"/>
        </w:rPr>
        <w:t>合理低价法</w:t>
      </w:r>
      <w:r>
        <w:rPr>
          <w:rFonts w:hint="eastAsia" w:ascii="宋体" w:hAnsi="宋体" w:cs="宋体"/>
          <w:b/>
          <w:color w:val="000000"/>
          <w:szCs w:val="21"/>
          <w:highlight w:val="none"/>
        </w:rPr>
        <w:t>。评标委员会对满足招标文件实质性要求的投标文件，最终按投标报价最低原则，推荐有效投标报价最低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的为第一中标候选人，次低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即投标下浮率数值次大）</w:t>
      </w:r>
      <w:r>
        <w:rPr>
          <w:rFonts w:hint="eastAsia" w:ascii="宋体" w:hAnsi="宋体" w:cs="宋体"/>
          <w:b/>
          <w:color w:val="000000"/>
          <w:szCs w:val="21"/>
          <w:highlight w:val="none"/>
        </w:rPr>
        <w:t>的为第二中标候选人，以此类推，推荐中标候选人</w:t>
      </w:r>
      <w:r>
        <w:rPr>
          <w:rFonts w:hint="eastAsia" w:ascii="宋体" w:hAnsi="宋体" w:cs="宋体"/>
          <w:b/>
          <w:color w:val="000000"/>
          <w:szCs w:val="21"/>
          <w:highlight w:val="none"/>
          <w:lang w:val="en-US" w:eastAsia="zh-CN"/>
        </w:rPr>
        <w:t>3</w:t>
      </w:r>
      <w:r>
        <w:rPr>
          <w:rFonts w:hint="eastAsia" w:ascii="宋体" w:hAnsi="宋体" w:cs="宋体"/>
          <w:b/>
          <w:color w:val="000000"/>
          <w:szCs w:val="21"/>
          <w:highlight w:val="none"/>
        </w:rPr>
        <w:t>名，并标明排序，但投标报价低于其成本的除外。投标报价最低</w:t>
      </w:r>
      <w:r>
        <w:rPr>
          <w:rFonts w:hint="eastAsia" w:ascii="宋体" w:hAnsi="宋体" w:cs="宋体"/>
          <w:b/>
          <w:color w:val="000000"/>
          <w:szCs w:val="21"/>
          <w:highlight w:val="none"/>
          <w:lang w:eastAsia="zh-CN"/>
        </w:rPr>
        <w:t>（</w:t>
      </w:r>
      <w:r>
        <w:rPr>
          <w:rFonts w:hint="eastAsia" w:ascii="宋体" w:hAnsi="宋体" w:cs="宋体"/>
          <w:b/>
          <w:color w:val="000000"/>
          <w:szCs w:val="21"/>
          <w:highlight w:val="none"/>
          <w:lang w:val="en-US" w:eastAsia="zh-CN"/>
        </w:rPr>
        <w:t>即投标下浮率数值最大）</w:t>
      </w:r>
      <w:r>
        <w:rPr>
          <w:rFonts w:hint="eastAsia" w:ascii="宋体" w:hAnsi="宋体" w:cs="宋体"/>
          <w:b/>
          <w:color w:val="000000"/>
          <w:szCs w:val="21"/>
          <w:highlight w:val="none"/>
        </w:rPr>
        <w:t>的有效投标人有两名或两名以上相同时，由评标委员会主任委员或招标人抽签确定第一中标候选人。</w:t>
      </w:r>
    </w:p>
    <w:p w14:paraId="2DAB305A">
      <w:pPr>
        <w:adjustRightInd w:val="0"/>
        <w:snapToGrid w:val="0"/>
        <w:spacing w:line="560" w:lineRule="exact"/>
        <w:ind w:firstLine="420" w:firstLineChars="20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（1）根据评标委员会评审初步</w:t>
      </w:r>
      <w:r>
        <w:rPr>
          <w:rFonts w:hint="eastAsia" w:ascii="宋体" w:hAnsi="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F12DD3B">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05" w:name="_Toc35425115"/>
      <w:bookmarkStart w:id="806" w:name="_Toc17377"/>
      <w:bookmarkStart w:id="807" w:name="_Toc506107326"/>
      <w:bookmarkStart w:id="808" w:name="_Toc35424949"/>
      <w:bookmarkStart w:id="809" w:name="_Toc78803384"/>
      <w:bookmarkStart w:id="810" w:name="_Toc15058915"/>
      <w:bookmarkStart w:id="811" w:name="_Toc324404874"/>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609184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评标先做准备工作，先进行资信评审，然后进行商务标评审。</w:t>
      </w:r>
    </w:p>
    <w:p w14:paraId="6E980930">
      <w:pPr>
        <w:pStyle w:val="3"/>
        <w:ind w:firstLine="422" w:firstLineChars="200"/>
        <w:rPr>
          <w:rFonts w:ascii="宋体" w:hAnsi="宋体" w:eastAsia="宋体" w:cs="宋体"/>
          <w:highlight w:val="none"/>
        </w:rPr>
      </w:pPr>
      <w:bookmarkStart w:id="812" w:name="_Toc35425116"/>
      <w:bookmarkStart w:id="813" w:name="_Toc15058916"/>
      <w:bookmarkStart w:id="814" w:name="_Toc27389"/>
      <w:bookmarkStart w:id="815" w:name="_Toc35424950"/>
      <w:bookmarkStart w:id="816" w:name="_Toc78803385"/>
      <w:r>
        <w:rPr>
          <w:rFonts w:hint="eastAsia" w:ascii="宋体" w:hAnsi="宋体" w:eastAsia="宋体" w:cs="宋体"/>
          <w:highlight w:val="none"/>
        </w:rPr>
        <w:t>3.1评标准备工作</w:t>
      </w:r>
      <w:bookmarkEnd w:id="812"/>
      <w:bookmarkEnd w:id="813"/>
      <w:bookmarkEnd w:id="814"/>
      <w:bookmarkEnd w:id="815"/>
      <w:bookmarkEnd w:id="816"/>
    </w:p>
    <w:p w14:paraId="12DD11ED">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评标委员会熟悉评标工作情况：</w:t>
      </w:r>
    </w:p>
    <w:p w14:paraId="61A7679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（4）核对评标工作用表。</w:t>
      </w:r>
    </w:p>
    <w:p w14:paraId="6912EA5D">
      <w:pPr>
        <w:pStyle w:val="3"/>
        <w:ind w:firstLine="422" w:firstLineChars="200"/>
        <w:rPr>
          <w:rFonts w:ascii="宋体" w:hAnsi="宋体" w:eastAsia="宋体" w:cs="宋体"/>
          <w:highlight w:val="none"/>
        </w:rPr>
      </w:pPr>
      <w:bookmarkStart w:id="817" w:name="_Toc35424952"/>
      <w:bookmarkStart w:id="818" w:name="_Toc15058918"/>
      <w:bookmarkStart w:id="819" w:name="_Toc17468"/>
      <w:bookmarkStart w:id="820" w:name="_Toc35425118"/>
      <w:bookmarkStart w:id="821" w:name="_Toc78803387"/>
      <w:bookmarkStart w:id="822" w:name="_Toc11990"/>
      <w:bookmarkStart w:id="823" w:name="_Toc15058919"/>
      <w:bookmarkStart w:id="824" w:name="_Toc35424954"/>
      <w:bookmarkStart w:id="825" w:name="_Toc12200"/>
      <w:bookmarkStart w:id="826" w:name="_Toc324404875"/>
      <w:bookmarkStart w:id="827" w:name="_Toc35425120"/>
      <w:bookmarkStart w:id="828" w:name="_Toc506107327"/>
      <w:r>
        <w:rPr>
          <w:rFonts w:hint="eastAsia" w:ascii="宋体" w:hAnsi="宋体" w:eastAsia="宋体" w:cs="宋体"/>
          <w:highlight w:val="none"/>
        </w:rPr>
        <w:t>3.</w:t>
      </w:r>
      <w:r>
        <w:rPr>
          <w:rFonts w:hint="eastAsia" w:ascii="宋体" w:hAnsi="宋体" w:eastAsia="宋体" w:cs="宋体"/>
          <w:highlight w:val="none"/>
          <w:lang w:val="en-US" w:eastAsia="zh-CN"/>
        </w:rPr>
        <w:t>2</w:t>
      </w:r>
      <w:r>
        <w:rPr>
          <w:rFonts w:hint="eastAsia" w:ascii="宋体" w:hAnsi="宋体" w:eastAsia="宋体" w:cs="宋体"/>
          <w:highlight w:val="none"/>
        </w:rPr>
        <w:t>商务标评审</w:t>
      </w:r>
      <w:bookmarkEnd w:id="817"/>
      <w:bookmarkEnd w:id="818"/>
      <w:bookmarkEnd w:id="819"/>
      <w:bookmarkEnd w:id="820"/>
      <w:bookmarkEnd w:id="821"/>
      <w:bookmarkEnd w:id="822"/>
    </w:p>
    <w:p w14:paraId="686CA6CF">
      <w:pPr>
        <w:spacing w:line="440" w:lineRule="exact"/>
        <w:ind w:firstLine="420" w:firstLineChars="200"/>
        <w:rPr>
          <w:rFonts w:ascii="宋体" w:hAnsi="宋体" w:cs="宋体"/>
          <w:szCs w:val="21"/>
          <w:highlight w:val="none"/>
        </w:rPr>
      </w:pPr>
      <w:r>
        <w:rPr>
          <w:rFonts w:hint="eastAsia" w:ascii="宋体" w:hAnsi="宋体" w:cs="宋体"/>
          <w:szCs w:val="21"/>
          <w:highlight w:val="none"/>
        </w:rPr>
        <w:t>详见商务标评审表。</w:t>
      </w:r>
    </w:p>
    <w:p w14:paraId="56AFC15C">
      <w:pPr>
        <w:spacing w:line="440" w:lineRule="exact"/>
        <w:ind w:firstLine="422" w:firstLineChars="200"/>
        <w:rPr>
          <w:rFonts w:ascii="宋体" w:hAnsi="宋体" w:cs="宋体"/>
          <w:color w:val="auto"/>
          <w:szCs w:val="21"/>
          <w:highlight w:val="none"/>
        </w:rPr>
      </w:pPr>
      <w:bookmarkStart w:id="829" w:name="_Toc35424953"/>
      <w:bookmarkStart w:id="830" w:name="_Toc26895"/>
      <w:bookmarkStart w:id="831" w:name="_Toc78803388"/>
      <w:bookmarkStart w:id="832" w:name="_Toc18087"/>
      <w:bookmarkStart w:id="833" w:name="_Toc35425119"/>
      <w:r>
        <w:rPr>
          <w:rStyle w:val="197"/>
          <w:rFonts w:hint="eastAsia" w:ascii="宋体" w:hAnsi="宋体" w:eastAsia="宋体" w:cs="宋体"/>
          <w:highlight w:val="none"/>
        </w:rPr>
        <w:t>3.</w:t>
      </w:r>
      <w:r>
        <w:rPr>
          <w:rStyle w:val="197"/>
          <w:rFonts w:hint="eastAsia" w:ascii="宋体" w:hAnsi="宋体" w:cs="宋体"/>
          <w:highlight w:val="none"/>
          <w:lang w:val="en-US"/>
        </w:rPr>
        <w:t>3</w:t>
      </w:r>
      <w:r>
        <w:rPr>
          <w:rStyle w:val="197"/>
          <w:rFonts w:hint="eastAsia" w:ascii="宋体" w:hAnsi="宋体" w:eastAsia="宋体" w:cs="宋体"/>
          <w:highlight w:val="none"/>
        </w:rPr>
        <w:t>推荐中标候选人</w:t>
      </w:r>
      <w:bookmarkEnd w:id="829"/>
      <w:bookmarkEnd w:id="830"/>
      <w:bookmarkEnd w:id="831"/>
      <w:bookmarkEnd w:id="832"/>
      <w:bookmarkEnd w:id="833"/>
      <w:r>
        <w:rPr>
          <w:rFonts w:hint="eastAsia" w:ascii="宋体" w:hAnsi="宋体" w:cs="宋体"/>
          <w:b/>
          <w:bCs/>
          <w:highlight w:val="none"/>
        </w:rPr>
        <w:t>：</w:t>
      </w:r>
      <w:r>
        <w:rPr>
          <w:rFonts w:hint="eastAsia" w:ascii="宋体" w:hAnsi="宋体" w:cs="宋体"/>
          <w:highlight w:val="none"/>
        </w:rPr>
        <w:t>资信评审、商务标</w:t>
      </w:r>
      <w:r>
        <w:rPr>
          <w:rFonts w:hint="eastAsia" w:ascii="宋体" w:hAnsi="宋体" w:cs="宋体"/>
          <w:color w:val="auto"/>
          <w:highlight w:val="none"/>
        </w:rPr>
        <w:t>评审后，推荐</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 xml:space="preserve"> </w:t>
      </w:r>
      <w:r>
        <w:rPr>
          <w:rFonts w:hint="eastAsia" w:ascii="宋体" w:hAnsi="宋体" w:cs="宋体"/>
          <w:color w:val="auto"/>
          <w:highlight w:val="none"/>
        </w:rPr>
        <w:t>名中标候选人。</w:t>
      </w:r>
    </w:p>
    <w:p w14:paraId="3113A55A">
      <w:pPr>
        <w:pStyle w:val="3"/>
        <w:spacing w:beforeLines="50" w:afterLines="50"/>
        <w:ind w:firstLine="422" w:firstLineChars="200"/>
        <w:rPr>
          <w:rFonts w:ascii="宋体" w:hAnsi="宋体" w:eastAsia="宋体" w:cs="宋体"/>
          <w:highlight w:val="none"/>
        </w:rPr>
      </w:pPr>
      <w:bookmarkStart w:id="834" w:name="_Toc78803389"/>
      <w:r>
        <w:rPr>
          <w:rFonts w:hint="eastAsia" w:ascii="宋体" w:hAnsi="宋体" w:eastAsia="宋体" w:cs="宋体"/>
          <w:highlight w:val="none"/>
        </w:rPr>
        <w:t>4.评审内容</w:t>
      </w:r>
      <w:bookmarkEnd w:id="823"/>
      <w:bookmarkEnd w:id="824"/>
      <w:bookmarkEnd w:id="825"/>
      <w:bookmarkEnd w:id="826"/>
      <w:bookmarkEnd w:id="827"/>
      <w:bookmarkEnd w:id="828"/>
      <w:bookmarkEnd w:id="834"/>
    </w:p>
    <w:p w14:paraId="0F1392E9">
      <w:pPr>
        <w:pStyle w:val="3"/>
        <w:ind w:firstLine="422" w:firstLineChars="200"/>
        <w:rPr>
          <w:rFonts w:ascii="宋体" w:hAnsi="宋体" w:eastAsia="宋体" w:cs="宋体"/>
          <w:highlight w:val="none"/>
        </w:rPr>
      </w:pPr>
      <w:bookmarkStart w:id="835" w:name="_Toc9630"/>
      <w:bookmarkStart w:id="836" w:name="_Toc78803390"/>
      <w:r>
        <w:rPr>
          <w:rFonts w:hint="eastAsia" w:ascii="宋体" w:hAnsi="宋体" w:eastAsia="宋体" w:cs="宋体"/>
          <w:highlight w:val="none"/>
        </w:rPr>
        <w:t>4.1</w:t>
      </w:r>
      <w:bookmarkEnd w:id="835"/>
      <w:bookmarkEnd w:id="836"/>
      <w:bookmarkStart w:id="837" w:name="_Toc35424956"/>
      <w:bookmarkStart w:id="838" w:name="_Toc35425122"/>
      <w:bookmarkStart w:id="839" w:name="_Toc15058921"/>
      <w:bookmarkStart w:id="840" w:name="_Toc3531"/>
      <w:bookmarkStart w:id="841" w:name="_Toc78803391"/>
      <w:bookmarkStart w:id="842" w:name="_Toc324404876"/>
      <w:r>
        <w:rPr>
          <w:rFonts w:hint="eastAsia" w:ascii="宋体" w:hAnsi="宋体" w:eastAsia="宋体" w:cs="宋体"/>
          <w:highlight w:val="none"/>
        </w:rPr>
        <w:t>商务标评审</w:t>
      </w:r>
      <w:bookmarkEnd w:id="837"/>
      <w:bookmarkEnd w:id="838"/>
      <w:bookmarkEnd w:id="839"/>
      <w:bookmarkEnd w:id="840"/>
      <w:bookmarkEnd w:id="841"/>
    </w:p>
    <w:p w14:paraId="7908D5C2">
      <w:pPr>
        <w:spacing w:line="440" w:lineRule="exact"/>
        <w:ind w:firstLine="420" w:firstLineChars="200"/>
        <w:jc w:val="left"/>
        <w:rPr>
          <w:rFonts w:ascii="宋体" w:hAnsi="宋体" w:cs="宋体"/>
          <w:highlight w:val="none"/>
        </w:rPr>
      </w:pPr>
      <w:r>
        <w:rPr>
          <w:rFonts w:hint="eastAsia" w:ascii="宋体" w:hAnsi="宋体" w:cs="宋体"/>
          <w:highlight w:val="none"/>
        </w:rPr>
        <w:t>4.1.1形式性评审标准：见商务标评审表。</w:t>
      </w:r>
    </w:p>
    <w:p w14:paraId="5FDB8153">
      <w:pPr>
        <w:spacing w:line="440" w:lineRule="exact"/>
        <w:ind w:firstLine="420" w:firstLineChars="200"/>
        <w:jc w:val="left"/>
        <w:rPr>
          <w:rFonts w:ascii="宋体" w:hAnsi="宋体" w:cs="宋体"/>
          <w:highlight w:val="none"/>
        </w:rPr>
      </w:pPr>
      <w:r>
        <w:rPr>
          <w:rFonts w:hint="eastAsia" w:ascii="宋体" w:hAnsi="宋体" w:cs="宋体"/>
          <w:highlight w:val="none"/>
        </w:rPr>
        <w:t>4.1.2响应性评审标准：见商务标评审表。</w:t>
      </w:r>
    </w:p>
    <w:p w14:paraId="5104F405">
      <w:pPr>
        <w:spacing w:line="440" w:lineRule="exact"/>
        <w:ind w:firstLine="420" w:firstLineChars="200"/>
        <w:jc w:val="left"/>
        <w:rPr>
          <w:rFonts w:ascii="宋体" w:hAnsi="宋体" w:cs="宋体"/>
          <w:highlight w:val="none"/>
        </w:rPr>
      </w:pPr>
      <w:r>
        <w:rPr>
          <w:rFonts w:hint="eastAsia" w:ascii="宋体" w:hAnsi="宋体" w:cs="宋体"/>
          <w:highlight w:val="none"/>
        </w:rPr>
        <w:t>评标委员会依据上述标准对投标文件进行初步评审。有一项不符合评审标准的，作无效投标处理。</w:t>
      </w:r>
    </w:p>
    <w:p w14:paraId="407A1839">
      <w:pPr>
        <w:adjustRightInd w:val="0"/>
        <w:snapToGrid w:val="0"/>
        <w:spacing w:line="560" w:lineRule="exact"/>
        <w:ind w:firstLine="420" w:firstLineChars="200"/>
        <w:rPr>
          <w:rFonts w:hint="eastAsia" w:ascii="宋体" w:hAnsi="宋体" w:cs="宋体"/>
          <w:color w:val="000000"/>
          <w:szCs w:val="21"/>
          <w:highlight w:val="none"/>
        </w:rPr>
      </w:pPr>
      <w:bookmarkStart w:id="843" w:name="_Toc35424957"/>
      <w:bookmarkStart w:id="844" w:name="_Toc506107328"/>
      <w:bookmarkStart w:id="845" w:name="_Toc35425123"/>
      <w:bookmarkStart w:id="846" w:name="_Toc78803392"/>
      <w:bookmarkStart w:id="847" w:name="_Toc13125"/>
      <w:bookmarkStart w:id="848" w:name="_Toc15058922"/>
      <w:r>
        <w:rPr>
          <w:rFonts w:hint="eastAsia" w:ascii="宋体" w:hAnsi="宋体" w:cs="宋体"/>
          <w:color w:val="000000"/>
          <w:szCs w:val="21"/>
          <w:highlight w:val="none"/>
        </w:rPr>
        <w:t>4.</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.3详细评审标准：见商务标评审表。</w:t>
      </w:r>
    </w:p>
    <w:p w14:paraId="5D98495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cs="宋体"/>
          <w:highlight w:val="none"/>
          <w:lang w:val="en-US" w:eastAsia="zh-CN"/>
        </w:rPr>
        <w:t>1</w:t>
      </w:r>
      <w:r>
        <w:rPr>
          <w:rFonts w:hint="eastAsia" w:ascii="宋体" w:hAnsi="宋体" w:eastAsia="宋体" w:cs="宋体"/>
          <w:highlight w:val="none"/>
        </w:rPr>
        <w:t>.4评标委员会按以下原则对投标报价进行修正。</w:t>
      </w:r>
    </w:p>
    <w:p w14:paraId="3588E1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（1）投标文件中的大写金额与小写金额不一致的，以大写金额为准。</w:t>
      </w:r>
    </w:p>
    <w:p w14:paraId="4858329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（2）总价金额与依据单价计算出的结果不一致的，以单价金额为准修正总价，但单价金额小数点有明显错误的除外。</w:t>
      </w:r>
    </w:p>
    <w:p w14:paraId="6644199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按上述修正错误的原则及方法调整或修正投标文件的投标报价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，调整或修正的价格</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经投标人书面确认后具有约束力。中标价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原则上以调整或修正后的</w:t>
      </w:r>
      <w:r>
        <w:rPr>
          <w:rFonts w:hint="eastAsia" w:ascii="宋体" w:hAnsi="宋体" w:cs="宋体"/>
          <w:highlight w:val="none"/>
          <w:lang w:val="en-US" w:eastAsia="zh-CN"/>
        </w:rPr>
        <w:t>下浮率</w:t>
      </w:r>
      <w:r>
        <w:rPr>
          <w:rFonts w:hint="eastAsia" w:ascii="宋体" w:hAnsi="宋体" w:eastAsia="宋体" w:cs="宋体"/>
          <w:highlight w:val="none"/>
        </w:rPr>
        <w:t>为准，调整或修正后的价格与投标报价相比，价格低</w:t>
      </w:r>
      <w:r>
        <w:rPr>
          <w:rFonts w:hint="eastAsia" w:ascii="宋体" w:hAnsi="宋体" w:cs="宋体"/>
          <w:highlight w:val="none"/>
          <w:lang w:eastAsia="zh-CN"/>
        </w:rPr>
        <w:t>（</w:t>
      </w:r>
      <w:r>
        <w:rPr>
          <w:rFonts w:hint="eastAsia" w:ascii="宋体" w:hAnsi="宋体" w:cs="宋体"/>
          <w:b/>
          <w:color w:val="000000"/>
          <w:szCs w:val="21"/>
          <w:highlight w:val="none"/>
          <w:lang w:val="en-US" w:eastAsia="zh-CN"/>
        </w:rPr>
        <w:t>即投标下浮率数值大</w:t>
      </w:r>
      <w:r>
        <w:rPr>
          <w:rFonts w:hint="eastAsia" w:ascii="宋体" w:hAnsi="宋体" w:cs="宋体"/>
          <w:highlight w:val="none"/>
          <w:lang w:val="en-US" w:eastAsia="zh-CN"/>
        </w:rPr>
        <w:t>）</w:t>
      </w:r>
      <w:r>
        <w:rPr>
          <w:rFonts w:hint="eastAsia" w:ascii="宋体" w:hAnsi="宋体" w:eastAsia="宋体" w:cs="宋体"/>
          <w:highlight w:val="none"/>
        </w:rPr>
        <w:t>的为中标价。投标人不接受的，其投标将被拒绝。</w:t>
      </w:r>
    </w:p>
    <w:p w14:paraId="0D8AA3CD">
      <w:pPr>
        <w:pStyle w:val="3"/>
        <w:spacing w:beforeLines="50" w:afterLines="50"/>
        <w:ind w:firstLine="422" w:firstLineChars="200"/>
        <w:rPr>
          <w:rFonts w:hint="eastAsia" w:ascii="宋体" w:hAnsi="宋体" w:eastAsia="宋体" w:cs="宋体"/>
          <w:highlight w:val="none"/>
        </w:rPr>
      </w:pPr>
      <w:r>
        <w:rPr>
          <w:rFonts w:hint="eastAsia" w:ascii="宋体" w:hAnsi="宋体" w:eastAsia="宋体" w:cs="宋体"/>
          <w:highlight w:val="none"/>
        </w:rPr>
        <w:t>5.无效投标条款</w:t>
      </w:r>
      <w:bookmarkEnd w:id="842"/>
      <w:bookmarkEnd w:id="843"/>
      <w:bookmarkEnd w:id="844"/>
      <w:bookmarkEnd w:id="845"/>
      <w:bookmarkEnd w:id="846"/>
      <w:bookmarkEnd w:id="847"/>
      <w:bookmarkEnd w:id="848"/>
    </w:p>
    <w:p w14:paraId="3E3E65E8">
      <w:pPr>
        <w:spacing w:line="440" w:lineRule="exact"/>
        <w:ind w:firstLine="420" w:firstLineChars="200"/>
        <w:jc w:val="left"/>
        <w:rPr>
          <w:rFonts w:hint="eastAsia" w:ascii="宋体" w:hAnsi="宋体" w:eastAsia="宋体" w:cs="宋体"/>
          <w:highlight w:val="none"/>
        </w:rPr>
      </w:pPr>
      <w:bookmarkStart w:id="849" w:name="_Toc35424958"/>
      <w:bookmarkStart w:id="850" w:name="_Toc35425124"/>
      <w:bookmarkStart w:id="851" w:name="_Toc15058923"/>
      <w:bookmarkStart w:id="852" w:name="_Toc78803393"/>
      <w:bookmarkStart w:id="853" w:name="_Toc506107329"/>
      <w:bookmarkStart w:id="854" w:name="_Toc324404877"/>
      <w:bookmarkStart w:id="855" w:name="_Toc27846"/>
      <w:r>
        <w:rPr>
          <w:rFonts w:hint="eastAsia" w:ascii="宋体" w:hAnsi="宋体" w:eastAsia="宋体" w:cs="宋体"/>
          <w:highlight w:val="none"/>
        </w:rPr>
        <w:t>5.1投标人存在下列情形的招标人将拒收投标文件：</w:t>
      </w:r>
    </w:p>
    <w:p w14:paraId="465E634E">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（1）未在投标截止时间前通过电子邮箱递交有效电子投标文件的，投标将被拒绝。</w:t>
      </w:r>
    </w:p>
    <w:p w14:paraId="1B53F403">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（2）在提交投标文件截止时间后送达的投标文件将被拒绝，投标文件送达时间以滁州市城投工程咨询管理有限公司邮箱显示的邮件送达时间为准。</w:t>
      </w:r>
    </w:p>
    <w:p w14:paraId="61E1FF6B">
      <w:pPr>
        <w:spacing w:line="440" w:lineRule="exact"/>
        <w:ind w:firstLine="315" w:firstLineChars="150"/>
        <w:jc w:val="left"/>
        <w:rPr>
          <w:rFonts w:ascii="宋体" w:hAnsi="宋体" w:cs="宋体"/>
          <w:color w:val="auto"/>
          <w:highlight w:val="none"/>
        </w:rPr>
      </w:pPr>
      <w:r>
        <w:rPr>
          <w:rFonts w:hint="eastAsia" w:ascii="宋体" w:hAnsi="宋体" w:cs="宋体"/>
          <w:color w:val="auto"/>
          <w:highlight w:val="none"/>
        </w:rPr>
        <w:t>（3）未在规定时间内发送密码或发送的密码无法正确打开投标文件的，投标文件将被拒绝。</w:t>
      </w:r>
    </w:p>
    <w:p w14:paraId="19B7136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5.2投标人有下列情形的，经评审后其投标作无效投标处理：</w:t>
      </w:r>
    </w:p>
    <w:p w14:paraId="14839BB2">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highlight w:val="none"/>
          <w:lang w:val="en-US" w:eastAsia="zh-CN"/>
        </w:rPr>
        <w:t>1</w:t>
      </w:r>
      <w:r>
        <w:rPr>
          <w:rFonts w:hint="eastAsia" w:ascii="宋体" w:hAnsi="宋体" w:eastAsia="宋体" w:cs="宋体"/>
          <w:highlight w:val="none"/>
        </w:rPr>
        <w:t>商务标评审</w:t>
      </w:r>
    </w:p>
    <w:p w14:paraId="2A080AD7">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(1)评标委员会依据《商务标评审表》进行形式性评审和响应性评审。有一项不符合评审标准的，做无效投标处理；</w:t>
      </w:r>
    </w:p>
    <w:p w14:paraId="5769FB6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，但招标文件规定提交备选投标的除外。</w:t>
      </w:r>
    </w:p>
    <w:p w14:paraId="2533827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3"/>
        <w:spacing w:beforeLines="50" w:afterLines="50"/>
        <w:ind w:firstLine="422" w:firstLineChars="200"/>
        <w:rPr>
          <w:rFonts w:hint="eastAsia" w:ascii="宋体" w:hAnsi="宋体" w:eastAsia="宋体" w:cs="宋体"/>
          <w:highlight w:val="none"/>
        </w:rPr>
      </w:pPr>
      <w:bookmarkStart w:id="856" w:name="_Toc95223409"/>
      <w:r>
        <w:rPr>
          <w:rFonts w:hint="eastAsia" w:ascii="宋体" w:hAnsi="宋体" w:eastAsia="宋体" w:cs="宋体"/>
          <w:highlight w:val="none"/>
        </w:rPr>
        <w:t>6.投标文件的澄清和补正</w:t>
      </w:r>
      <w:bookmarkEnd w:id="856"/>
    </w:p>
    <w:p w14:paraId="4C9D732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57" w:name="_Toc60061506"/>
      <w:r>
        <w:rPr>
          <w:rFonts w:hint="eastAsia" w:ascii="宋体" w:hAnsi="宋体" w:eastAsia="宋体" w:cs="宋体"/>
          <w:highlight w:val="none"/>
        </w:rPr>
        <w:t>人对所提交的投标文件中含</w:t>
      </w:r>
      <w:bookmarkEnd w:id="857"/>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。投标人一旦中标，此报价</w:t>
      </w:r>
      <w:r>
        <w:rPr>
          <w:rFonts w:hint="eastAsia" w:ascii="宋体" w:hAnsi="宋体" w:cs="宋体"/>
          <w:highlight w:val="none"/>
          <w:lang w:eastAsia="zh-CN"/>
        </w:rPr>
        <w:t>（</w:t>
      </w:r>
      <w:r>
        <w:rPr>
          <w:rFonts w:hint="eastAsia" w:ascii="宋体" w:hAnsi="宋体" w:cs="宋体"/>
          <w:highlight w:val="none"/>
          <w:lang w:val="en-US" w:eastAsia="zh-CN"/>
        </w:rPr>
        <w:t>下浮率）</w:t>
      </w:r>
      <w:r>
        <w:rPr>
          <w:rFonts w:hint="eastAsia" w:ascii="宋体" w:hAnsi="宋体" w:eastAsia="宋体" w:cs="宋体"/>
          <w:highlight w:val="none"/>
        </w:rPr>
        <w:t>即为中标价。</w:t>
      </w:r>
    </w:p>
    <w:bookmarkEnd w:id="797"/>
    <w:bookmarkEnd w:id="798"/>
    <w:bookmarkEnd w:id="799"/>
    <w:bookmarkEnd w:id="800"/>
    <w:bookmarkEnd w:id="801"/>
    <w:bookmarkEnd w:id="802"/>
    <w:bookmarkEnd w:id="803"/>
    <w:bookmarkEnd w:id="804"/>
    <w:bookmarkEnd w:id="849"/>
    <w:bookmarkEnd w:id="850"/>
    <w:bookmarkEnd w:id="851"/>
    <w:bookmarkEnd w:id="852"/>
    <w:bookmarkEnd w:id="853"/>
    <w:bookmarkEnd w:id="854"/>
    <w:bookmarkEnd w:id="855"/>
    <w:p w14:paraId="7BC20C8A">
      <w:pPr>
        <w:pStyle w:val="3"/>
        <w:spacing w:beforeLines="50" w:afterLines="50"/>
        <w:ind w:firstLine="422" w:firstLineChars="200"/>
        <w:rPr>
          <w:rFonts w:hint="eastAsia" w:ascii="宋体" w:hAnsi="宋体" w:eastAsia="宋体" w:cs="宋体"/>
          <w:highlight w:val="none"/>
        </w:rPr>
      </w:pPr>
      <w:bookmarkStart w:id="858" w:name="_Toc95223410"/>
      <w:bookmarkStart w:id="859" w:name="_Toc35425128"/>
      <w:bookmarkStart w:id="860" w:name="_Toc35424962"/>
      <w:bookmarkStart w:id="861" w:name="_Toc506107333"/>
      <w:bookmarkStart w:id="862" w:name="_Toc15058927"/>
      <w:bookmarkStart w:id="863" w:name="_Toc152045767"/>
      <w:bookmarkStart w:id="864" w:name="_Toc152042546"/>
      <w:bookmarkStart w:id="865" w:name="_Toc144974826"/>
      <w:bookmarkStart w:id="866" w:name="_Toc179632785"/>
      <w:r>
        <w:rPr>
          <w:rFonts w:hint="eastAsia" w:ascii="宋体" w:hAnsi="宋体" w:eastAsia="宋体" w:cs="宋体"/>
          <w:highlight w:val="none"/>
        </w:rPr>
        <w:t>7.评分标准</w:t>
      </w:r>
      <w:bookmarkEnd w:id="858"/>
    </w:p>
    <w:p w14:paraId="1CE63C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7.1商务标评分标准：见商务标评审表。</w:t>
      </w:r>
    </w:p>
    <w:p w14:paraId="1ED9F886">
      <w:pPr>
        <w:pStyle w:val="3"/>
        <w:spacing w:beforeLines="50" w:afterLines="50"/>
        <w:ind w:firstLine="422" w:firstLineChars="200"/>
        <w:rPr>
          <w:rFonts w:hint="eastAsia" w:ascii="宋体" w:hAnsi="宋体" w:eastAsia="宋体" w:cs="宋体"/>
          <w:highlight w:val="none"/>
        </w:rPr>
      </w:pPr>
      <w:bookmarkStart w:id="867" w:name="_Toc95223411"/>
      <w:r>
        <w:rPr>
          <w:rFonts w:hint="eastAsia" w:ascii="宋体" w:hAnsi="宋体" w:eastAsia="宋体" w:cs="宋体"/>
          <w:highlight w:val="none"/>
        </w:rPr>
        <w:t>8.评审结果</w:t>
      </w:r>
      <w:bookmarkEnd w:id="867"/>
    </w:p>
    <w:p w14:paraId="5A14873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8.1除第二章“投标人须知”及其前附表授权直接确定中标人外，评</w:t>
      </w:r>
      <w:bookmarkStart w:id="868" w:name="_Toc15058925"/>
      <w:bookmarkStart w:id="869" w:name="_Toc324404879"/>
      <w:bookmarkStart w:id="870" w:name="_Toc506107331"/>
      <w:bookmarkStart w:id="871" w:name="_Toc60061508"/>
      <w:r>
        <w:rPr>
          <w:rFonts w:hint="eastAsia" w:ascii="宋体" w:hAnsi="宋体" w:eastAsia="宋体" w:cs="宋体"/>
          <w:highlight w:val="none"/>
        </w:rPr>
        <w:t>标委员会</w:t>
      </w:r>
      <w:bookmarkEnd w:id="868"/>
      <w:bookmarkEnd w:id="869"/>
      <w:bookmarkEnd w:id="870"/>
      <w:bookmarkEnd w:id="871"/>
      <w:r>
        <w:rPr>
          <w:rFonts w:hint="eastAsia" w:ascii="宋体" w:hAnsi="宋体" w:eastAsia="宋体" w:cs="宋体"/>
          <w:highlight w:val="none"/>
        </w:rPr>
        <w:t>按有效报价由低到高</w:t>
      </w:r>
      <w:r>
        <w:rPr>
          <w:rFonts w:hint="eastAsia" w:ascii="宋体" w:hAnsi="宋体" w:eastAsia="宋体" w:cs="宋体"/>
          <w:b/>
          <w:color w:val="000000"/>
          <w:szCs w:val="21"/>
          <w:highlight w:val="none"/>
          <w:lang w:val="en-US" w:eastAsia="zh-CN"/>
        </w:rPr>
        <w:t>（即投</w:t>
      </w:r>
      <w:r>
        <w:rPr>
          <w:rFonts w:hint="eastAsia" w:ascii="宋体" w:hAnsi="宋体" w:cs="宋体"/>
          <w:b/>
          <w:color w:val="000000"/>
          <w:szCs w:val="21"/>
          <w:highlight w:val="none"/>
          <w:lang w:val="en-US" w:eastAsia="zh-CN"/>
        </w:rPr>
        <w:t>标下浮率数值由大到小）</w:t>
      </w:r>
      <w:r>
        <w:rPr>
          <w:rFonts w:hint="eastAsia" w:ascii="宋体" w:hAnsi="宋体" w:eastAsia="宋体" w:cs="宋体"/>
          <w:highlight w:val="none"/>
        </w:rPr>
        <w:t>的顺序推荐中标候选人。</w:t>
      </w:r>
    </w:p>
    <w:p w14:paraId="0586443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（3）开标记录。</w:t>
      </w:r>
    </w:p>
    <w:p w14:paraId="77CE3783">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（10）澄清、说明、补正事项纪要。</w:t>
      </w:r>
    </w:p>
    <w:p w14:paraId="555E53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8.3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DDB352D">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spacing w:beforeLines="50" w:afterLines="50"/>
        <w:ind w:firstLine="422" w:firstLineChars="200"/>
        <w:rPr>
          <w:rFonts w:hint="eastAsia" w:ascii="宋体" w:hAnsi="宋体" w:eastAsia="宋体" w:cs="宋体"/>
          <w:highlight w:val="none"/>
        </w:rPr>
      </w:pPr>
      <w:bookmarkStart w:id="872" w:name="_Toc95223412"/>
      <w:r>
        <w:rPr>
          <w:rFonts w:hint="eastAsia" w:ascii="宋体" w:hAnsi="宋体" w:eastAsia="宋体" w:cs="宋体"/>
          <w:highlight w:val="none"/>
        </w:rPr>
        <w:t>9.其他</w:t>
      </w:r>
      <w:bookmarkEnd w:id="872"/>
    </w:p>
    <w:p w14:paraId="546BC29A">
      <w:pPr>
        <w:spacing w:line="440" w:lineRule="exact"/>
        <w:ind w:firstLine="420" w:firstLineChars="200"/>
        <w:jc w:val="left"/>
        <w:rPr>
          <w:rFonts w:hint="eastAsia" w:ascii="宋体" w:hAnsi="宋体" w:eastAsia="宋体" w:cs="宋体"/>
          <w:highlight w:val="none"/>
        </w:rPr>
      </w:pPr>
      <w:r>
        <w:rPr>
          <w:rFonts w:hint="eastAsia" w:ascii="宋体" w:hAnsi="宋体" w:eastAsia="宋体" w:cs="宋体"/>
          <w:highlight w:val="none"/>
        </w:rPr>
        <w:t>投标人提供的与投标文件有关的各类证书、证明、文件、资料等的真实性、</w:t>
      </w:r>
      <w:bookmarkStart w:id="873" w:name="_Toc15058926"/>
      <w:bookmarkStart w:id="874" w:name="_Toc60061509"/>
      <w:bookmarkStart w:id="875" w:name="_Toc324404880"/>
      <w:bookmarkStart w:id="876" w:name="_Toc506107332"/>
      <w:r>
        <w:rPr>
          <w:rFonts w:hint="eastAsia" w:ascii="宋体" w:hAnsi="宋体" w:eastAsia="宋体" w:cs="宋体"/>
          <w:highlight w:val="none"/>
        </w:rPr>
        <w:t>合法性由</w:t>
      </w:r>
      <w:bookmarkEnd w:id="873"/>
      <w:bookmarkEnd w:id="874"/>
      <w:bookmarkEnd w:id="875"/>
      <w:bookmarkEnd w:id="876"/>
      <w:r>
        <w:rPr>
          <w:rFonts w:hint="eastAsia" w:ascii="宋体" w:hAnsi="宋体" w:eastAsia="宋体" w:cs="宋体"/>
          <w:highlight w:val="none"/>
        </w:rPr>
        <w:t>投标人负全责。</w:t>
      </w:r>
    </w:p>
    <w:p w14:paraId="569BEFC2">
      <w:pPr>
        <w:rPr>
          <w:highlight w:val="none"/>
        </w:rPr>
      </w:pPr>
    </w:p>
    <w:p w14:paraId="65923B12">
      <w:pPr>
        <w:rPr>
          <w:rFonts w:hint="eastAsia"/>
          <w:highlight w:val="none"/>
        </w:rPr>
      </w:pPr>
      <w:r>
        <w:rPr>
          <w:rFonts w:hint="eastAsia"/>
          <w:highlight w:val="none"/>
        </w:rPr>
        <w:br w:type="page"/>
      </w:r>
      <w:bookmarkStart w:id="877" w:name="_Toc78803397"/>
    </w:p>
    <w:bookmarkEnd w:id="859"/>
    <w:bookmarkEnd w:id="860"/>
    <w:bookmarkEnd w:id="861"/>
    <w:bookmarkEnd w:id="862"/>
    <w:bookmarkEnd w:id="877"/>
    <w:p w14:paraId="226BC7FC">
      <w:pPr>
        <w:pStyle w:val="2"/>
        <w:spacing w:beforeLines="50" w:afterLines="50"/>
        <w:rPr>
          <w:rFonts w:hint="eastAsia" w:ascii="Arial" w:hAnsi="Arial" w:eastAsia="宋体" w:cs="Times New Roman"/>
          <w:kern w:val="0"/>
          <w:sz w:val="32"/>
          <w:szCs w:val="32"/>
          <w:highlight w:val="none"/>
          <w:lang w:val="en-US" w:eastAsia="zh-CN"/>
        </w:rPr>
      </w:pPr>
      <w:bookmarkStart w:id="878" w:name="_Toc16721"/>
      <w:r>
        <w:rPr>
          <w:rFonts w:hint="eastAsia" w:ascii="Arial" w:hAnsi="Arial" w:eastAsia="宋体" w:cs="Times New Roman"/>
          <w:kern w:val="0"/>
          <w:sz w:val="32"/>
          <w:szCs w:val="32"/>
          <w:highlight w:val="none"/>
          <w:lang w:val="en-US" w:eastAsia="zh-CN"/>
        </w:rPr>
        <w:t>第五章  合同条款及格式</w:t>
      </w:r>
      <w:bookmarkEnd w:id="878"/>
    </w:p>
    <w:p w14:paraId="20A3EDC6">
      <w:pPr>
        <w:jc w:val="center"/>
        <w:rPr>
          <w:rFonts w:hint="eastAsia" w:ascii="宋体" w:hAnsi="宋体" w:eastAsia="宋体" w:cs="宋体"/>
          <w:b/>
          <w:sz w:val="56"/>
          <w:szCs w:val="44"/>
          <w:highlight w:val="none"/>
          <w:lang w:eastAsia="zh-CN"/>
        </w:rPr>
      </w:pPr>
      <w:r>
        <w:rPr>
          <w:rFonts w:hint="eastAsia" w:ascii="宋体" w:hAnsi="宋体" w:eastAsia="宋体" w:cs="宋体"/>
          <w:b/>
          <w:sz w:val="28"/>
          <w:szCs w:val="21"/>
          <w:highlight w:val="none"/>
          <w:lang w:val="en-US" w:eastAsia="zh-CN"/>
        </w:rPr>
        <w:t>（合同格式仅供参考）</w:t>
      </w:r>
    </w:p>
    <w:p w14:paraId="38F7EA0E">
      <w:pPr>
        <w:spacing w:line="360" w:lineRule="auto"/>
        <w:rPr>
          <w:rFonts w:hint="eastAsia" w:ascii="宋体" w:hAnsi="宋体" w:cs="宋体"/>
          <w:color w:val="000000"/>
          <w:szCs w:val="21"/>
          <w:highlight w:val="none"/>
        </w:rPr>
      </w:pPr>
    </w:p>
    <w:p w14:paraId="63800E6E">
      <w:pPr>
        <w:rPr>
          <w:rFonts w:hint="eastAsia"/>
          <w:highlight w:val="none"/>
        </w:rPr>
      </w:pPr>
    </w:p>
    <w:p w14:paraId="595D49F7">
      <w:pPr>
        <w:spacing w:line="520" w:lineRule="exact"/>
        <w:ind w:right="-433" w:rightChars="-206" w:firstLine="630" w:firstLineChars="300"/>
        <w:jc w:val="left"/>
        <w:rPr>
          <w:rFonts w:hint="eastAsia" w:ascii="宋体" w:hAnsi="宋体" w:cs="宋体"/>
          <w:szCs w:val="21"/>
          <w:highlight w:val="none"/>
        </w:rPr>
      </w:pPr>
      <w:r>
        <w:rPr>
          <w:rFonts w:hint="eastAsia" w:ascii="宋体" w:hAnsi="宋体" w:cs="宋体"/>
          <w:szCs w:val="21"/>
          <w:highlight w:val="none"/>
          <w:lang w:val="en-US" w:eastAsia="zh-CN"/>
        </w:rPr>
        <w:t>招标</w:t>
      </w:r>
      <w:r>
        <w:rPr>
          <w:rFonts w:hint="eastAsia" w:ascii="宋体" w:hAnsi="宋体" w:cs="宋体"/>
          <w:szCs w:val="21"/>
          <w:highlight w:val="none"/>
        </w:rPr>
        <w:t>单位（全称）: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（以下简称甲方）</w:t>
      </w:r>
    </w:p>
    <w:p w14:paraId="0F456690">
      <w:pPr>
        <w:spacing w:line="520" w:lineRule="exact"/>
        <w:ind w:right="-433" w:rightChars="-206"/>
        <w:jc w:val="left"/>
        <w:rPr>
          <w:rFonts w:hint="eastAsia" w:ascii="宋体" w:hAnsi="宋体" w:cs="宋体"/>
          <w:szCs w:val="21"/>
          <w:highlight w:val="none"/>
        </w:rPr>
      </w:pPr>
      <w:r>
        <w:rPr>
          <w:rFonts w:hint="eastAsia" w:ascii="宋体" w:hAnsi="宋体" w:cs="宋体"/>
          <w:szCs w:val="21"/>
          <w:highlight w:val="none"/>
        </w:rPr>
        <w:t xml:space="preserve">      服务单位（全称）:</w:t>
      </w:r>
      <w:r>
        <w:rPr>
          <w:rFonts w:hint="eastAsia" w:ascii="宋体" w:hAnsi="宋体" w:cs="宋体"/>
          <w:szCs w:val="21"/>
          <w:highlight w:val="none"/>
          <w:u w:val="single"/>
        </w:rPr>
        <w:t xml:space="preserve">                          </w:t>
      </w:r>
      <w:r>
        <w:rPr>
          <w:rFonts w:hint="eastAsia" w:ascii="宋体" w:hAnsi="宋体" w:cs="宋体"/>
          <w:szCs w:val="21"/>
          <w:highlight w:val="none"/>
        </w:rPr>
        <w:t>（以下简称乙方）</w:t>
      </w:r>
    </w:p>
    <w:p w14:paraId="734896EC">
      <w:pPr>
        <w:spacing w:line="400" w:lineRule="exact"/>
        <w:ind w:right="-433" w:rightChars="-206" w:firstLine="420" w:firstLineChars="200"/>
        <w:jc w:val="left"/>
        <w:rPr>
          <w:rFonts w:hint="eastAsia" w:ascii="宋体" w:hAnsi="宋体" w:cs="宋体"/>
          <w:szCs w:val="21"/>
          <w:highlight w:val="none"/>
        </w:rPr>
      </w:pPr>
      <w:r>
        <w:rPr>
          <w:rFonts w:hint="eastAsia" w:ascii="宋体" w:hAnsi="宋体" w:cs="宋体"/>
          <w:szCs w:val="21"/>
          <w:highlight w:val="none"/>
        </w:rPr>
        <w:t>依照《中华人民共和国民法典》及其他有关法律、法规，遵循平等、自愿、公平和诚实信用的原则，双方就本此采购服务事项协商一致，订立本合同。</w:t>
      </w:r>
    </w:p>
    <w:p w14:paraId="6FD56658">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1、项目名称：</w:t>
      </w:r>
    </w:p>
    <w:p w14:paraId="57D029C5">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bidi="en-US"/>
          <w14:textFill>
            <w14:solidFill>
              <w14:schemeClr w14:val="tx1"/>
            </w14:solidFill>
          </w14:textFill>
        </w:rPr>
      </w:pPr>
      <w:r>
        <w:rPr>
          <w:rFonts w:hint="eastAsia" w:ascii="宋体" w:hAnsi="宋体" w:eastAsia="宋体" w:cs="Times New Roman"/>
          <w:color w:val="000000" w:themeColor="text1"/>
          <w:kern w:val="0"/>
          <w:szCs w:val="21"/>
          <w:highlight w:val="none"/>
          <w:lang w:bidi="en-US"/>
          <w14:textFill>
            <w14:solidFill>
              <w14:schemeClr w14:val="tx1"/>
            </w14:solidFill>
          </w14:textFill>
        </w:rPr>
        <w:t>2、服务范围及内容：</w:t>
      </w:r>
    </w:p>
    <w:p w14:paraId="72CE0261">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default" w:ascii="宋体" w:hAnsi="宋体" w:eastAsia="宋体" w:cs="Times New Roman"/>
          <w:color w:val="000000" w:themeColor="text1"/>
          <w:kern w:val="0"/>
          <w:szCs w:val="21"/>
          <w:highlight w:val="none"/>
          <w:lang w:val="en-US"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3、</w:t>
      </w: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编制周期：</w:t>
      </w:r>
    </w:p>
    <w:p w14:paraId="4C7F8FA4">
      <w:pPr>
        <w:keepNext w:val="0"/>
        <w:keepLines w:val="0"/>
        <w:pageBreakBefore w:val="0"/>
        <w:widowControl/>
        <w:kinsoku/>
        <w:wordWrap/>
        <w:overflowPunct/>
        <w:topLinePunct w:val="0"/>
        <w:autoSpaceDE/>
        <w:autoSpaceDN/>
        <w:bidi w:val="0"/>
        <w:adjustRightInd/>
        <w:spacing w:line="420" w:lineRule="exact"/>
        <w:ind w:firstLine="420" w:firstLineChars="200"/>
        <w:textAlignment w:val="auto"/>
        <w:rPr>
          <w:rFonts w:hint="eastAsia" w:ascii="宋体" w:hAnsi="宋体" w:eastAsia="宋体" w:cs="Times New Roman"/>
          <w:color w:val="000000" w:themeColor="text1"/>
          <w:kern w:val="0"/>
          <w:szCs w:val="21"/>
          <w:highlight w:val="none"/>
          <w:lang w:eastAsia="zh-CN" w:bidi="en-US"/>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bidi="en-US"/>
          <w14:textFill>
            <w14:solidFill>
              <w14:schemeClr w14:val="tx1"/>
            </w14:solidFill>
          </w14:textFill>
        </w:rPr>
        <w:t>4、</w:t>
      </w:r>
      <w:r>
        <w:rPr>
          <w:rFonts w:hint="eastAsia" w:ascii="宋体" w:hAnsi="宋体" w:eastAsia="宋体" w:cs="Times New Roman"/>
          <w:color w:val="000000" w:themeColor="text1"/>
          <w:kern w:val="0"/>
          <w:szCs w:val="21"/>
          <w:highlight w:val="none"/>
          <w:lang w:bidi="en-US"/>
          <w14:textFill>
            <w14:solidFill>
              <w14:schemeClr w14:val="tx1"/>
            </w14:solidFill>
          </w14:textFill>
        </w:rPr>
        <w:t>服务质量</w:t>
      </w:r>
      <w:r>
        <w:rPr>
          <w:rFonts w:hint="eastAsia" w:ascii="宋体" w:hAnsi="宋体" w:eastAsia="宋体" w:cs="Times New Roman"/>
          <w:color w:val="000000" w:themeColor="text1"/>
          <w:kern w:val="0"/>
          <w:szCs w:val="21"/>
          <w:highlight w:val="none"/>
          <w:lang w:eastAsia="zh-CN" w:bidi="en-US"/>
          <w14:textFill>
            <w14:solidFill>
              <w14:schemeClr w14:val="tx1"/>
            </w14:solidFill>
          </w14:textFill>
        </w:rPr>
        <w:t>：</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639EB924">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5、合同价款及支付</w:t>
      </w:r>
    </w:p>
    <w:p w14:paraId="12BE1C02">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5.1本合同价：</w:t>
      </w:r>
      <w:r>
        <w:rPr>
          <w:rFonts w:hint="eastAsia" w:ascii="宋体" w:hAnsi="宋体" w:cs="宋体"/>
          <w:b/>
          <w:bCs/>
          <w:szCs w:val="21"/>
          <w:highlight w:val="none"/>
          <w:lang w:val="en-US" w:eastAsia="zh-CN"/>
        </w:rPr>
        <w:t>下浮率：</w:t>
      </w:r>
      <w:r>
        <w:rPr>
          <w:rFonts w:hint="eastAsia" w:ascii="宋体" w:hAnsi="宋体" w:cs="宋体"/>
          <w:b/>
          <w:bCs/>
          <w:szCs w:val="21"/>
          <w:highlight w:val="none"/>
        </w:rPr>
        <w:t>大写</w:t>
      </w:r>
      <w:r>
        <w:rPr>
          <w:rFonts w:hint="eastAsia" w:ascii="宋体" w:hAnsi="宋体" w:cs="宋体"/>
          <w:b/>
          <w:bCs/>
          <w:szCs w:val="21"/>
          <w:highlight w:val="none"/>
          <w:u w:val="single"/>
        </w:rPr>
        <w:t xml:space="preserve">：                小写：       </w:t>
      </w:r>
      <w:r>
        <w:rPr>
          <w:rFonts w:hint="eastAsia" w:ascii="宋体" w:hAnsi="宋体" w:cs="宋体"/>
          <w:b/>
          <w:bCs/>
          <w:szCs w:val="21"/>
          <w:highlight w:val="none"/>
          <w:u w:val="single"/>
          <w:lang w:val="en-US" w:eastAsia="zh-CN"/>
        </w:rPr>
        <w:t>%</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325B2DB2">
      <w:pPr>
        <w:pStyle w:val="24"/>
        <w:spacing w:line="520" w:lineRule="exact"/>
        <w:ind w:firstLine="422" w:firstLineChars="200"/>
        <w:jc w:val="left"/>
        <w:rPr>
          <w:rFonts w:hint="default" w:ascii="宋体" w:hAnsi="宋体" w:cs="宋体"/>
          <w:b/>
          <w:bCs/>
          <w:szCs w:val="21"/>
          <w:highlight w:val="none"/>
          <w:lang w:val="en-US" w:eastAsia="zh-CN"/>
        </w:rPr>
      </w:pPr>
      <w:r>
        <w:rPr>
          <w:rFonts w:hint="eastAsia" w:ascii="宋体" w:hAnsi="宋体" w:cs="宋体"/>
          <w:b/>
          <w:bCs/>
          <w:szCs w:val="21"/>
          <w:highlight w:val="none"/>
          <w:lang w:val="en-US" w:eastAsia="zh-CN"/>
        </w:rPr>
        <w:t>结算方式=经审批后的直流侧实际安装容量×0.05元/Wp×（1-下浮率）（含税）。</w:t>
      </w:r>
    </w:p>
    <w:p w14:paraId="47B14CC5">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5.2本项目合同计价方式为</w:t>
      </w:r>
      <w:r>
        <w:rPr>
          <w:rFonts w:hint="eastAsia" w:ascii="宋体" w:hAnsi="宋体" w:cs="宋体"/>
          <w:b/>
          <w:bCs/>
          <w:szCs w:val="21"/>
          <w:highlight w:val="none"/>
          <w:lang w:eastAsia="zh-CN"/>
        </w:rPr>
        <w:t>固定</w:t>
      </w:r>
      <w:r>
        <w:rPr>
          <w:rFonts w:hint="eastAsia" w:ascii="宋体" w:hAnsi="宋体" w:cs="宋体"/>
          <w:b/>
          <w:bCs/>
          <w:szCs w:val="21"/>
          <w:highlight w:val="none"/>
          <w:lang w:val="en-US" w:eastAsia="zh-CN"/>
        </w:rPr>
        <w:t>下浮率</w:t>
      </w:r>
      <w:r>
        <w:rPr>
          <w:rFonts w:hint="eastAsia" w:ascii="宋体" w:hAnsi="宋体" w:cs="宋体"/>
          <w:b/>
          <w:bCs/>
          <w:szCs w:val="21"/>
          <w:highlight w:val="none"/>
        </w:rPr>
        <w:t xml:space="preserve">。                </w:t>
      </w:r>
    </w:p>
    <w:p w14:paraId="3458AACA">
      <w:pPr>
        <w:pStyle w:val="24"/>
        <w:spacing w:line="52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5.3付款方式：招标范围内的初步设计报告（含附图、概算等）编制和可行性研究报告编制完成且通过评审后，移交所有成果文件并经招标人审核同意后支付至合同价的80%，项目竣工验收结束后支付至合同价的100%。</w:t>
      </w:r>
    </w:p>
    <w:p w14:paraId="1C6283C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6、双方一般权利和义务</w:t>
      </w:r>
    </w:p>
    <w:p w14:paraId="27C42ED8">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  甲方权利和义务</w:t>
      </w:r>
    </w:p>
    <w:p w14:paraId="184A9571">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6.1.1 </w:t>
      </w:r>
      <w:r>
        <w:rPr>
          <w:rFonts w:hint="eastAsia" w:ascii="宋体" w:hAnsi="宋体" w:eastAsia="宋体" w:cs="Times New Roman"/>
          <w:kern w:val="0"/>
          <w:szCs w:val="21"/>
          <w:highlight w:val="none"/>
          <w:lang w:bidi="en-US"/>
        </w:rPr>
        <w:t>负责对乙方服务管理的检查指导、监督与考核</w:t>
      </w:r>
      <w:r>
        <w:rPr>
          <w:rFonts w:hint="eastAsia" w:ascii="宋体" w:hAnsi="宋体" w:cs="宋体"/>
          <w:szCs w:val="21"/>
          <w:highlight w:val="none"/>
          <w:lang w:eastAsia="zh-CN"/>
        </w:rPr>
        <w:t>；</w:t>
      </w:r>
    </w:p>
    <w:p w14:paraId="0387785C">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6.1.2</w:t>
      </w:r>
      <w:r>
        <w:rPr>
          <w:rFonts w:hint="eastAsia" w:ascii="宋体" w:hAnsi="宋体" w:eastAsia="宋体" w:cs="Times New Roman"/>
          <w:kern w:val="0"/>
          <w:szCs w:val="21"/>
          <w:highlight w:val="none"/>
          <w:lang w:bidi="en-US"/>
        </w:rPr>
        <w:t>负责制定并向乙方提供相关服务标准及其它相关资料</w:t>
      </w:r>
      <w:r>
        <w:rPr>
          <w:rFonts w:hint="eastAsia" w:ascii="宋体" w:hAnsi="宋体" w:eastAsia="宋体" w:cs="Times New Roman"/>
          <w:kern w:val="0"/>
          <w:szCs w:val="21"/>
          <w:highlight w:val="none"/>
          <w:lang w:eastAsia="zh-CN" w:bidi="en-US"/>
        </w:rPr>
        <w:t>；</w:t>
      </w:r>
    </w:p>
    <w:p w14:paraId="7C32AC7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6.1.</w:t>
      </w:r>
      <w:r>
        <w:rPr>
          <w:rFonts w:ascii="宋体" w:hAnsi="宋体" w:cs="宋体"/>
          <w:szCs w:val="21"/>
          <w:highlight w:val="none"/>
        </w:rPr>
        <w:t>3</w:t>
      </w:r>
      <w:r>
        <w:rPr>
          <w:rFonts w:hint="eastAsia" w:ascii="宋体" w:hAnsi="宋体" w:eastAsia="宋体" w:cs="Times New Roman"/>
          <w:kern w:val="0"/>
          <w:szCs w:val="21"/>
          <w:highlight w:val="none"/>
          <w:lang w:bidi="en-US"/>
        </w:rPr>
        <w:t>负责审核乙方提供的服务计划</w:t>
      </w:r>
      <w:r>
        <w:rPr>
          <w:rFonts w:hint="eastAsia" w:ascii="宋体" w:hAnsi="宋体" w:eastAsia="宋体" w:cs="Times New Roman"/>
          <w:kern w:val="0"/>
          <w:szCs w:val="21"/>
          <w:highlight w:val="none"/>
          <w:lang w:eastAsia="zh-CN" w:bidi="en-US"/>
        </w:rPr>
        <w:t>；</w:t>
      </w:r>
    </w:p>
    <w:p w14:paraId="564085FF">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4</w:t>
      </w:r>
      <w:r>
        <w:rPr>
          <w:rFonts w:hint="eastAsia" w:cs="Times New Roman" w:asciiTheme="minorEastAsia" w:hAnsiTheme="minorEastAsia"/>
          <w:kern w:val="0"/>
          <w:szCs w:val="21"/>
          <w:highlight w:val="none"/>
          <w:lang w:bidi="en-US"/>
        </w:rPr>
        <w:t>负责乙方与其它相关单位的工作协调</w:t>
      </w:r>
      <w:r>
        <w:rPr>
          <w:rFonts w:hint="eastAsia" w:ascii="宋体" w:hAnsi="宋体" w:cs="宋体"/>
          <w:szCs w:val="21"/>
          <w:highlight w:val="none"/>
        </w:rPr>
        <w:t>。</w:t>
      </w:r>
    </w:p>
    <w:p w14:paraId="34C8CFE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6.1.</w:t>
      </w:r>
      <w:r>
        <w:rPr>
          <w:rFonts w:ascii="宋体" w:hAnsi="宋体" w:cs="宋体"/>
          <w:szCs w:val="21"/>
          <w:highlight w:val="none"/>
        </w:rPr>
        <w:t>5</w:t>
      </w:r>
      <w:r>
        <w:rPr>
          <w:rFonts w:hint="eastAsia" w:ascii="宋体" w:hAnsi="宋体" w:cs="宋体"/>
          <w:szCs w:val="21"/>
          <w:highlight w:val="none"/>
        </w:rPr>
        <w:t xml:space="preserve"> 甲方有义务按时支付咨询款。</w:t>
      </w:r>
    </w:p>
    <w:p w14:paraId="79DDAFD3">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   乙方权利和义务</w:t>
      </w:r>
    </w:p>
    <w:p w14:paraId="60E2F2C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6.2.1 乙方应保证方案编制</w:t>
      </w:r>
      <w:r>
        <w:rPr>
          <w:rFonts w:hint="eastAsia" w:ascii="宋体" w:hAnsi="宋体" w:eastAsia="宋体" w:cs="Times New Roman"/>
          <w:kern w:val="0"/>
          <w:szCs w:val="21"/>
          <w:highlight w:val="none"/>
          <w:lang w:bidi="en-US"/>
        </w:rPr>
        <w:t>严格执行甲方对可行性研究报告编制的工期、深度、进度等要求</w:t>
      </w:r>
      <w:r>
        <w:rPr>
          <w:rFonts w:hint="eastAsia" w:ascii="宋体" w:hAnsi="宋体" w:cs="宋体"/>
          <w:szCs w:val="21"/>
          <w:highlight w:val="none"/>
        </w:rPr>
        <w:t>，并确保编制质量和</w:t>
      </w:r>
      <w:r>
        <w:rPr>
          <w:rFonts w:hint="eastAsia" w:ascii="宋体" w:hAnsi="宋体" w:cs="宋体"/>
          <w:szCs w:val="21"/>
          <w:highlight w:val="none"/>
          <w:lang w:val="en-US" w:eastAsia="zh-CN"/>
        </w:rPr>
        <w:t>通过专家评审</w:t>
      </w:r>
      <w:r>
        <w:rPr>
          <w:rFonts w:hint="eastAsia" w:ascii="宋体" w:hAnsi="宋体" w:cs="宋体"/>
          <w:szCs w:val="21"/>
          <w:highlight w:val="none"/>
        </w:rPr>
        <w:t>；负责技术咨询过程中组织专家评审、会务等技术咨询相关事项；</w:t>
      </w:r>
    </w:p>
    <w:p w14:paraId="1E95D904">
      <w:pPr>
        <w:pStyle w:val="24"/>
        <w:spacing w:line="52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 xml:space="preserve">6.2.2 </w:t>
      </w:r>
      <w:r>
        <w:rPr>
          <w:rFonts w:ascii="宋体" w:hAnsi="宋体" w:eastAsia="宋体" w:cs="Times New Roman"/>
          <w:kern w:val="0"/>
          <w:szCs w:val="21"/>
          <w:highlight w:val="none"/>
          <w:lang w:bidi="en-US"/>
        </w:rPr>
        <w:t>遵守甲方现场管理要求</w:t>
      </w:r>
      <w:r>
        <w:rPr>
          <w:rFonts w:hint="eastAsia" w:ascii="宋体" w:hAnsi="宋体" w:eastAsia="宋体" w:cs="Times New Roman"/>
          <w:kern w:val="0"/>
          <w:szCs w:val="21"/>
          <w:highlight w:val="none"/>
          <w:lang w:eastAsia="zh-CN" w:bidi="en-US"/>
        </w:rPr>
        <w:t>；</w:t>
      </w:r>
    </w:p>
    <w:p w14:paraId="7D01ED82">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6.2.3</w:t>
      </w:r>
      <w:r>
        <w:rPr>
          <w:rFonts w:hint="eastAsia" w:ascii="宋体" w:hAnsi="宋体" w:cs="宋体"/>
          <w:szCs w:val="21"/>
          <w:highlight w:val="none"/>
        </w:rPr>
        <w:t>承担因方案编制不合格而返工费用，因乙方的责任而造成工期延误，承担违约责任；</w:t>
      </w:r>
    </w:p>
    <w:p w14:paraId="41535CAE">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4</w:t>
      </w:r>
      <w:r>
        <w:rPr>
          <w:rFonts w:hint="eastAsia" w:ascii="宋体" w:hAnsi="宋体" w:cs="宋体"/>
          <w:szCs w:val="21"/>
          <w:highlight w:val="none"/>
        </w:rPr>
        <w:t xml:space="preserve"> 乙方对未尽事宜应提前两天向甲方提出；</w:t>
      </w:r>
    </w:p>
    <w:p w14:paraId="2086C82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szCs w:val="21"/>
          <w:highlight w:val="none"/>
          <w:lang w:val="en-US" w:eastAsia="zh-CN"/>
        </w:rPr>
        <w:t>5</w:t>
      </w:r>
      <w:r>
        <w:rPr>
          <w:rFonts w:hint="eastAsia" w:ascii="宋体" w:hAnsi="宋体" w:cs="宋体"/>
          <w:szCs w:val="21"/>
          <w:highlight w:val="none"/>
        </w:rPr>
        <w:t xml:space="preserve"> 乙方选派项目负责人</w:t>
      </w:r>
      <w:r>
        <w:rPr>
          <w:rFonts w:hint="eastAsia" w:ascii="宋体" w:hAnsi="宋体" w:cs="宋体"/>
          <w:szCs w:val="21"/>
          <w:highlight w:val="none"/>
          <w:u w:val="single"/>
        </w:rPr>
        <w:t xml:space="preserve">      （电话：        ）</w:t>
      </w:r>
      <w:r>
        <w:rPr>
          <w:rFonts w:hint="eastAsia" w:ascii="宋体" w:hAnsi="宋体" w:cs="宋体"/>
          <w:szCs w:val="21"/>
          <w:highlight w:val="none"/>
        </w:rPr>
        <w:t>负责协调相关事宜；</w:t>
      </w:r>
    </w:p>
    <w:p w14:paraId="074998BF">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rPr>
        <w:t>7、甲方相关验收标准（包括但不限于）</w:t>
      </w:r>
    </w:p>
    <w:p w14:paraId="172AA46F">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7.1《中华人民共和国可再生能源法》(2009年修订)；</w:t>
      </w:r>
    </w:p>
    <w:p w14:paraId="567015F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7.2《中华人民共和国土地管理法》(1986年</w:t>
      </w:r>
      <w:r>
        <w:rPr>
          <w:rFonts w:hint="eastAsia" w:ascii="宋体" w:hAnsi="宋体" w:cs="宋体"/>
          <w:szCs w:val="21"/>
          <w:highlight w:val="none"/>
          <w:lang w:eastAsia="zh-CN"/>
        </w:rPr>
        <w:t>8月</w:t>
      </w:r>
      <w:r>
        <w:rPr>
          <w:rFonts w:hint="eastAsia" w:ascii="宋体" w:hAnsi="宋体" w:eastAsia="宋体" w:cs="宋体"/>
          <w:szCs w:val="21"/>
          <w:highlight w:val="none"/>
        </w:rPr>
        <w:t>通过，1998年12月第一次修订，2004年8月第二次修订)；</w:t>
      </w:r>
    </w:p>
    <w:p w14:paraId="0D0EDE9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7.3《中华人民共和国土地管理法实施条例》(2014年7月修正版)；</w:t>
      </w:r>
    </w:p>
    <w:p w14:paraId="7F582E5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7.4《中华人民共和国水土保持法》(1991.06.29颁布，2010.12.25修订，2011年3月1日实施)；</w:t>
      </w:r>
    </w:p>
    <w:p w14:paraId="528A6F2A">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7.5《中华人民共和国文物保护法》(2015年4月24日修正)；</w:t>
      </w:r>
    </w:p>
    <w:p w14:paraId="2EE63659">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7.6《中华人民共和国环境保护法(修订)》，2015年1月1日；</w:t>
      </w:r>
    </w:p>
    <w:p w14:paraId="7F6FE7A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7.7《中华人民共和国环境影响评价法》(2002年10月颁布，2016年9月1日修改))；</w:t>
      </w:r>
    </w:p>
    <w:p w14:paraId="76D72D04">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7.8《中华人民共和国自然保护区条例》(1994年10月颁布，2011年1月修订)；</w:t>
      </w:r>
    </w:p>
    <w:p w14:paraId="099A1C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7.9《风景名胜区条例》(2006年9月颁布，2016年2月6日修订)；</w:t>
      </w:r>
    </w:p>
    <w:p w14:paraId="5043181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7.10《光伏发电工程可行性研究报告编制规程 》(NB∕T 32043-2018)；</w:t>
      </w:r>
    </w:p>
    <w:p w14:paraId="07367F8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7.11《电网调度管理条例》(1993年11月颁布，2011年1月8日修正)；</w:t>
      </w:r>
    </w:p>
    <w:p w14:paraId="55CB384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7.12《建设项目选址规划管理办法》(建设部、国家计委1991年8月颁发)；</w:t>
      </w:r>
    </w:p>
    <w:p w14:paraId="4EED5A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7.13《中国地震动参数区划图》GB 18306 </w:t>
      </w:r>
    </w:p>
    <w:p w14:paraId="0A4B988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7.14《太阳能资源等级总辐射》GB/T 31155 </w:t>
      </w:r>
    </w:p>
    <w:p w14:paraId="60B06E6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7.15《光伏发电站设计规范》GB 50797 </w:t>
      </w:r>
    </w:p>
    <w:p w14:paraId="2FD765D5">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7.16《光伏发电工程设计概算编制规定及费用标准》NB/T 32027 </w:t>
      </w:r>
    </w:p>
    <w:p w14:paraId="1BE9A83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7.17《光伏发电工程勘察设计费计算标准》NB/T 32030 </w:t>
      </w:r>
    </w:p>
    <w:p w14:paraId="232451BD">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7.18《光伏发电工程概算定额》NB/T 32035</w:t>
      </w:r>
    </w:p>
    <w:p w14:paraId="5191445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7.19《岩土工程勘察规范》 GB 50021 </w:t>
      </w:r>
    </w:p>
    <w:p w14:paraId="0B14D7E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7.20《建筑施工企业职业病危害防治技术规范》AQ/T 4256 </w:t>
      </w:r>
    </w:p>
    <w:p w14:paraId="7121AE07">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7.21《中华人民共和国安全生产法》（2014年12月1日施行） </w:t>
      </w:r>
    </w:p>
    <w:p w14:paraId="3E10459E">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7.22《生产过程安全卫生要求总则》GB/T 12801 </w:t>
      </w:r>
    </w:p>
    <w:p w14:paraId="1D2BBE76">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7.23《生产经营单位安全生产事故应急预案编制导则》 </w:t>
      </w:r>
    </w:p>
    <w:p w14:paraId="2DD5C122">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7.24《生产安全事故应急预案管理办法》 </w:t>
      </w:r>
    </w:p>
    <w:p w14:paraId="4F175CEC">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7.25《企业安全生产应急管理九条规定》（国家安监局第74号令） </w:t>
      </w:r>
    </w:p>
    <w:p w14:paraId="1590776B">
      <w:pPr>
        <w:pStyle w:val="24"/>
        <w:spacing w:line="52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因项目执行需要，甲方向乙方提供气象数据、场址范围、区域敏感因素等资料，乙方应遵守对资料的保密、保管要求。乙方未经甲方同意，不得将资料转给第三方。</w:t>
      </w:r>
    </w:p>
    <w:p w14:paraId="478C2BB1">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8、</w:t>
      </w:r>
      <w:r>
        <w:rPr>
          <w:rFonts w:hint="eastAsia" w:ascii="宋体" w:hAnsi="宋体" w:cs="宋体"/>
          <w:b/>
          <w:bCs/>
          <w:szCs w:val="21"/>
          <w:highlight w:val="none"/>
        </w:rPr>
        <w:t>安全责任</w:t>
      </w:r>
    </w:p>
    <w:p w14:paraId="1FC5726D">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.1  甲方不得要求乙方违反安全管理的规定，因甲方原因等导致安全事故由甲方承担相应的责任及发生的费用。</w:t>
      </w:r>
    </w:p>
    <w:p w14:paraId="362D2601">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.2  乙方应遵守有关管理制度，采取必要的安全措施，消除事故隐患，由于乙方安全措施不力造成事故责任和因此发生的费用由乙方承担。</w:t>
      </w:r>
    </w:p>
    <w:p w14:paraId="0BB60703">
      <w:pPr>
        <w:spacing w:line="52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9</w:t>
      </w:r>
      <w:r>
        <w:rPr>
          <w:rFonts w:hint="eastAsia" w:ascii="宋体" w:hAnsi="宋体" w:cs="宋体"/>
          <w:b/>
          <w:bCs/>
          <w:szCs w:val="21"/>
          <w:highlight w:val="none"/>
        </w:rPr>
        <w:t>、违约责任</w:t>
      </w:r>
    </w:p>
    <w:p w14:paraId="5F2C7700">
      <w:pPr>
        <w:pStyle w:val="24"/>
        <w:spacing w:line="52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   甲方违约：当发生下列情况时：</w:t>
      </w:r>
    </w:p>
    <w:p w14:paraId="776D53E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.1.1  甲方不履行合同义务或不按合同约定履行义务的其他情况；</w:t>
      </w:r>
    </w:p>
    <w:p w14:paraId="5FD3730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   乙方违约：当发生下列情况时</w:t>
      </w:r>
    </w:p>
    <w:p w14:paraId="7EF78C8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.2.1  由于乙方原因质量达不到协议书约定的质量标准，乙方无条件返工并承担损失和违约责任；</w:t>
      </w:r>
    </w:p>
    <w:p w14:paraId="27162EEC">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.2.2  由于乙方不履行合同义务或不按合同约定履行义务的其他情况；</w:t>
      </w:r>
    </w:p>
    <w:p w14:paraId="1E0A87A1">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.2.3  乙方承担违约责任，赔偿其因其违约给甲方造成的直接经济损失。</w:t>
      </w:r>
    </w:p>
    <w:p w14:paraId="283B1AE4">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.3    一方违约后， 另一方要求违约方继续履行合同时，违约方承担上述违约责任后，仍继续履行合同。</w:t>
      </w:r>
    </w:p>
    <w:p w14:paraId="752AE77D">
      <w:pPr>
        <w:spacing w:line="480" w:lineRule="exact"/>
        <w:ind w:right="-433" w:rightChars="-206" w:firstLine="422" w:firstLineChars="200"/>
        <w:jc w:val="left"/>
        <w:rPr>
          <w:rFonts w:hint="eastAsia" w:ascii="宋体" w:hAnsi="宋体" w:cs="宋体"/>
          <w:b/>
          <w:bCs/>
          <w:szCs w:val="21"/>
          <w:highlight w:val="none"/>
          <w:lang w:val="zh-CN"/>
        </w:rPr>
      </w:pPr>
      <w:bookmarkStart w:id="879" w:name="_Toc28375"/>
      <w:bookmarkStart w:id="880" w:name="_Toc15583"/>
      <w:bookmarkStart w:id="881" w:name="_Toc16021"/>
      <w:r>
        <w:rPr>
          <w:rFonts w:hint="eastAsia" w:ascii="宋体" w:hAnsi="宋体" w:cs="宋体"/>
          <w:b/>
          <w:bCs/>
          <w:szCs w:val="21"/>
          <w:highlight w:val="none"/>
          <w:lang w:val="zh-CN"/>
        </w:rPr>
        <w:t>1</w:t>
      </w:r>
      <w:r>
        <w:rPr>
          <w:rFonts w:hint="eastAsia" w:ascii="宋体" w:hAnsi="宋体" w:cs="宋体"/>
          <w:b/>
          <w:bCs/>
          <w:szCs w:val="21"/>
          <w:highlight w:val="none"/>
          <w:lang w:val="en-US" w:eastAsia="zh-CN"/>
        </w:rPr>
        <w:t>0、</w:t>
      </w:r>
      <w:r>
        <w:rPr>
          <w:rFonts w:hint="eastAsia" w:ascii="宋体" w:hAnsi="宋体" w:cs="宋体"/>
          <w:b/>
          <w:bCs/>
          <w:szCs w:val="21"/>
          <w:highlight w:val="none"/>
          <w:lang w:val="zh-CN"/>
        </w:rPr>
        <w:t>合同争议的解决</w:t>
      </w:r>
      <w:bookmarkEnd w:id="879"/>
      <w:bookmarkEnd w:id="880"/>
      <w:bookmarkEnd w:id="881"/>
    </w:p>
    <w:p w14:paraId="60C5EB80">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Cs w:val="21"/>
          <w:highlight w:val="none"/>
          <w:u w:val="single"/>
        </w:rPr>
        <w:t>1</w:t>
      </w:r>
      <w:r>
        <w:rPr>
          <w:rFonts w:hint="eastAsia" w:ascii="宋体" w:hAnsi="宋体" w:eastAsia="宋体" w:cs="宋体"/>
          <w:szCs w:val="21"/>
          <w:highlight w:val="none"/>
        </w:rPr>
        <w:t>种方式解决：</w:t>
      </w:r>
    </w:p>
    <w:p w14:paraId="7DB0644D">
      <w:pPr>
        <w:pStyle w:val="24"/>
        <w:spacing w:line="48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.1将争议提交滁州仲裁委员会依申请仲裁时其现行有效的仲裁规则裁决；</w:t>
      </w:r>
    </w:p>
    <w:p w14:paraId="01D6BECD">
      <w:pPr>
        <w:pStyle w:val="24"/>
        <w:spacing w:line="48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10.1</w:t>
      </w:r>
      <w:r>
        <w:rPr>
          <w:rFonts w:hint="eastAsia" w:ascii="宋体" w:hAnsi="宋体" w:eastAsia="宋体" w:cs="宋体"/>
          <w:szCs w:val="21"/>
          <w:highlight w:val="none"/>
        </w:rPr>
        <w:t>.1向甲方（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人）所在地人民法院起诉。</w:t>
      </w:r>
    </w:p>
    <w:p w14:paraId="0B5D6E66">
      <w:pPr>
        <w:spacing w:line="480" w:lineRule="exact"/>
        <w:ind w:right="-433" w:rightChars="-206" w:firstLine="422" w:firstLineChars="200"/>
        <w:jc w:val="left"/>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、合同生效及其它</w:t>
      </w:r>
    </w:p>
    <w:p w14:paraId="0DF1995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.1  本合同发生的相关图纸、技术资料、传真等纸质材料是本合同的组成部分，与本合同具有同等法律效力。</w:t>
      </w:r>
    </w:p>
    <w:p w14:paraId="03C06E10">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.2   未尽事宜，双方在合同执行时协商解决。</w:t>
      </w:r>
    </w:p>
    <w:p w14:paraId="4D07EE2E">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 xml:space="preserve">   本合同规定的责任和义务、付款结清后，本合同及告终止。</w:t>
      </w:r>
    </w:p>
    <w:p w14:paraId="63E109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 xml:space="preserve">4 </w:t>
      </w:r>
      <w:r>
        <w:rPr>
          <w:rFonts w:hint="eastAsia" w:ascii="宋体" w:hAnsi="宋体" w:cs="宋体"/>
          <w:szCs w:val="21"/>
          <w:highlight w:val="none"/>
        </w:rPr>
        <w:t xml:space="preserve">  甲乙双方法定代表人或其委托代理人在合同书上签名并盖单位公章后合同生效。</w:t>
      </w:r>
    </w:p>
    <w:p w14:paraId="3ED6D161">
      <w:pPr>
        <w:pStyle w:val="24"/>
        <w:spacing w:line="480" w:lineRule="exact"/>
        <w:ind w:firstLine="420" w:firstLineChars="200"/>
        <w:jc w:val="left"/>
        <w:rPr>
          <w:rFonts w:hint="eastAsia" w:ascii="宋体" w:hAnsi="宋体" w:cs="宋体"/>
          <w:szCs w:val="21"/>
          <w:highlight w:val="none"/>
          <w:lang w:eastAsia="zh-CN"/>
        </w:rPr>
      </w:pP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 xml:space="preserve">   本合同正本一式</w:t>
      </w:r>
      <w:r>
        <w:rPr>
          <w:rFonts w:hint="eastAsia" w:ascii="宋体" w:hAnsi="宋体" w:cs="宋体"/>
          <w:szCs w:val="21"/>
          <w:highlight w:val="none"/>
          <w:u w:val="single"/>
          <w:lang w:eastAsia="zh-CN"/>
        </w:rPr>
        <w:t xml:space="preserve"> </w:t>
      </w:r>
      <w:r>
        <w:rPr>
          <w:rFonts w:hint="eastAsia" w:ascii="宋体" w:hAnsi="宋体" w:cs="宋体"/>
          <w:szCs w:val="21"/>
          <w:highlight w:val="none"/>
          <w:u w:val="single"/>
          <w:lang w:val="en-US" w:eastAsia="zh-CN"/>
        </w:rPr>
        <w:t>捌</w:t>
      </w:r>
      <w:r>
        <w:rPr>
          <w:rFonts w:hint="eastAsia" w:ascii="宋体" w:hAnsi="宋体" w:cs="宋体"/>
          <w:szCs w:val="21"/>
          <w:highlight w:val="none"/>
          <w:u w:val="single"/>
          <w:lang w:eastAsia="zh-CN"/>
        </w:rPr>
        <w:t xml:space="preserve">  </w:t>
      </w:r>
      <w:r>
        <w:rPr>
          <w:rFonts w:hint="eastAsia" w:ascii="宋体" w:hAnsi="宋体" w:cs="宋体"/>
          <w:szCs w:val="21"/>
          <w:highlight w:val="none"/>
          <w:lang w:eastAsia="zh-CN"/>
        </w:rPr>
        <w:t>份，甲乙双方各执</w:t>
      </w:r>
      <w:r>
        <w:rPr>
          <w:rFonts w:hint="eastAsia" w:ascii="宋体" w:hAnsi="宋体" w:cs="宋体"/>
          <w:szCs w:val="21"/>
          <w:highlight w:val="none"/>
          <w:u w:val="single"/>
          <w:lang w:eastAsia="zh-CN"/>
        </w:rPr>
        <w:t xml:space="preserve"> 肆 </w:t>
      </w:r>
      <w:r>
        <w:rPr>
          <w:rFonts w:hint="eastAsia" w:ascii="宋体" w:hAnsi="宋体" w:cs="宋体"/>
          <w:szCs w:val="21"/>
          <w:highlight w:val="none"/>
          <w:lang w:eastAsia="zh-CN"/>
        </w:rPr>
        <w:t>份。</w:t>
      </w:r>
    </w:p>
    <w:p w14:paraId="591C5E78">
      <w:pPr>
        <w:pStyle w:val="24"/>
        <w:spacing w:line="480" w:lineRule="exact"/>
        <w:ind w:firstLine="420" w:firstLineChars="200"/>
        <w:jc w:val="left"/>
        <w:rPr>
          <w:rFonts w:hint="eastAsia" w:ascii="宋体" w:hAnsi="宋体" w:cs="宋体"/>
          <w:szCs w:val="21"/>
          <w:highlight w:val="none"/>
        </w:rPr>
      </w:pPr>
    </w:p>
    <w:p w14:paraId="2D042012">
      <w:pPr>
        <w:ind w:firstLine="420" w:firstLineChars="200"/>
        <w:rPr>
          <w:rFonts w:hint="eastAsia" w:ascii="宋体" w:hAnsi="宋体" w:cs="宋体"/>
          <w:szCs w:val="21"/>
          <w:highlight w:val="none"/>
        </w:rPr>
      </w:pPr>
      <w:r>
        <w:rPr>
          <w:rFonts w:hint="eastAsia" w:ascii="宋体" w:hAnsi="宋体" w:cs="宋体"/>
          <w:szCs w:val="21"/>
          <w:highlight w:val="none"/>
        </w:rPr>
        <w:t xml:space="preserve">甲 方：  (公章)                       乙 方：  (公章)                                 </w:t>
      </w:r>
    </w:p>
    <w:p w14:paraId="456C138D">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06D224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（签字）                             （签字）</w:t>
      </w:r>
    </w:p>
    <w:p w14:paraId="465B6EFA">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组织机构代码：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组织机构代码：             </w:t>
      </w:r>
    </w:p>
    <w:p w14:paraId="0AC3C002">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地  址：                  </w:t>
      </w:r>
    </w:p>
    <w:p w14:paraId="4A992A98">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邮政编码：                  </w:t>
      </w:r>
    </w:p>
    <w:p w14:paraId="244D32E5">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电  话：                     </w:t>
      </w:r>
    </w:p>
    <w:p w14:paraId="6B113043">
      <w:pPr>
        <w:pStyle w:val="24"/>
        <w:spacing w:line="48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                                      开户银行：                   </w:t>
      </w:r>
    </w:p>
    <w:p w14:paraId="7CA84305">
      <w:pPr>
        <w:spacing w:line="480" w:lineRule="exact"/>
        <w:ind w:firstLine="420" w:firstLineChars="200"/>
        <w:rPr>
          <w:rFonts w:hint="eastAsia" w:ascii="宋体" w:hAnsi="宋体" w:cs="宋体"/>
          <w:highlight w:val="none"/>
        </w:rPr>
      </w:pPr>
      <w:r>
        <w:rPr>
          <w:rFonts w:hint="eastAsia" w:ascii="宋体" w:hAnsi="宋体" w:cs="宋体"/>
          <w:szCs w:val="21"/>
          <w:highlight w:val="none"/>
        </w:rPr>
        <w:t xml:space="preserve">                                    账   号：</w:t>
      </w:r>
    </w:p>
    <w:p w14:paraId="41E33B02">
      <w:pPr>
        <w:pStyle w:val="14"/>
        <w:rPr>
          <w:rFonts w:hint="eastAsia"/>
          <w:highlight w:val="none"/>
        </w:rPr>
      </w:pPr>
    </w:p>
    <w:p w14:paraId="56AC9468">
      <w:pPr>
        <w:rPr>
          <w:rFonts w:hint="eastAsia"/>
          <w:highlight w:val="none"/>
        </w:rPr>
      </w:pPr>
    </w:p>
    <w:p w14:paraId="0A5802DA">
      <w:pPr>
        <w:pStyle w:val="14"/>
        <w:rPr>
          <w:rFonts w:hint="eastAsia"/>
          <w:highlight w:val="none"/>
        </w:rPr>
      </w:pPr>
    </w:p>
    <w:p w14:paraId="1BFB17F1">
      <w:pPr>
        <w:rPr>
          <w:rFonts w:hint="eastAsia"/>
          <w:highlight w:val="none"/>
        </w:rPr>
      </w:pPr>
    </w:p>
    <w:p w14:paraId="13205218">
      <w:pPr>
        <w:pStyle w:val="14"/>
        <w:rPr>
          <w:rFonts w:hint="eastAsia"/>
          <w:highlight w:val="none"/>
        </w:rPr>
      </w:pPr>
    </w:p>
    <w:p w14:paraId="74A8E635">
      <w:pPr>
        <w:rPr>
          <w:rFonts w:hint="eastAsia"/>
          <w:highlight w:val="none"/>
        </w:rPr>
      </w:pPr>
    </w:p>
    <w:p w14:paraId="4C2A5DB5">
      <w:pPr>
        <w:rPr>
          <w:rFonts w:hint="eastAsia"/>
          <w:highlight w:val="none"/>
        </w:rPr>
      </w:pPr>
      <w:r>
        <w:rPr>
          <w:rFonts w:hint="eastAsia"/>
          <w:highlight w:val="none"/>
        </w:rPr>
        <w:br w:type="page"/>
      </w:r>
    </w:p>
    <w:p w14:paraId="26189632">
      <w:pPr>
        <w:rPr>
          <w:rFonts w:hint="eastAsia"/>
          <w:highlight w:val="none"/>
        </w:rPr>
      </w:pPr>
    </w:p>
    <w:p w14:paraId="1D9C05F5">
      <w:pPr>
        <w:keepNext/>
        <w:keepLines/>
        <w:numPr>
          <w:ilvl w:val="0"/>
          <w:numId w:val="1"/>
        </w:numPr>
        <w:spacing w:line="360" w:lineRule="auto"/>
        <w:jc w:val="center"/>
        <w:outlineLvl w:val="0"/>
        <w:rPr>
          <w:rFonts w:hint="default" w:ascii="宋体" w:hAnsi="宋体" w:eastAsia="宋体" w:cs="宋体"/>
          <w:b/>
          <w:bCs/>
          <w:color w:val="auto"/>
          <w:kern w:val="44"/>
          <w:sz w:val="32"/>
          <w:szCs w:val="44"/>
          <w:highlight w:val="none"/>
          <w:lang w:val="en-US" w:eastAsia="zh-CN"/>
        </w:rPr>
      </w:pPr>
      <w:r>
        <w:rPr>
          <w:rFonts w:hint="eastAsia" w:ascii="宋体" w:hAnsi="宋体" w:eastAsia="宋体" w:cs="宋体"/>
          <w:b/>
          <w:bCs/>
          <w:color w:val="auto"/>
          <w:kern w:val="44"/>
          <w:sz w:val="32"/>
          <w:szCs w:val="44"/>
          <w:highlight w:val="none"/>
        </w:rPr>
        <w:t xml:space="preserve"> </w:t>
      </w:r>
      <w:r>
        <w:rPr>
          <w:rFonts w:hint="eastAsia" w:ascii="宋体" w:hAnsi="宋体" w:cs="宋体"/>
          <w:b/>
          <w:bCs/>
          <w:color w:val="auto"/>
          <w:kern w:val="44"/>
          <w:sz w:val="32"/>
          <w:szCs w:val="44"/>
          <w:highlight w:val="none"/>
          <w:lang w:val="en-US" w:eastAsia="zh-CN"/>
        </w:rPr>
        <w:t>发包人要求</w:t>
      </w:r>
    </w:p>
    <w:bookmarkEnd w:id="863"/>
    <w:bookmarkEnd w:id="864"/>
    <w:bookmarkEnd w:id="865"/>
    <w:bookmarkEnd w:id="866"/>
    <w:p w14:paraId="7E9F173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default" w:ascii="宋体" w:hAnsi="宋体" w:eastAsia="宋体" w:cs="宋体"/>
          <w:szCs w:val="21"/>
          <w:highlight w:val="none"/>
          <w:lang w:val="en-US" w:eastAsia="zh-CN"/>
        </w:rPr>
      </w:pPr>
      <w:bookmarkStart w:id="882" w:name="_Toc78803398"/>
      <w:bookmarkStart w:id="883" w:name="_Toc144974855"/>
      <w:bookmarkStart w:id="884" w:name="_Toc152045786"/>
      <w:bookmarkStart w:id="885" w:name="_Toc246996354"/>
      <w:bookmarkStart w:id="886" w:name="_Toc35424970"/>
      <w:bookmarkStart w:id="887" w:name="_Toc35425136"/>
      <w:bookmarkStart w:id="888" w:name="_Toc246997097"/>
      <w:bookmarkStart w:id="889" w:name="_Toc15058934"/>
      <w:bookmarkStart w:id="890" w:name="_Toc506107340"/>
      <w:bookmarkStart w:id="891" w:name="_Toc152042575"/>
      <w:bookmarkStart w:id="892" w:name="_Toc247085872"/>
      <w:bookmarkStart w:id="893" w:name="_Toc324404888"/>
      <w:bookmarkStart w:id="894" w:name="_Toc179632806"/>
      <w:r>
        <w:rPr>
          <w:rFonts w:hint="eastAsia" w:ascii="宋体" w:hAnsi="宋体" w:eastAsia="宋体" w:cs="宋体"/>
          <w:szCs w:val="21"/>
          <w:highlight w:val="none"/>
          <w:lang w:val="en-US" w:eastAsia="zh-CN"/>
        </w:rPr>
        <w:t>一、项目名称：</w:t>
      </w:r>
      <w:r>
        <w:rPr>
          <w:rFonts w:hint="eastAsia" w:ascii="宋体" w:hAnsi="宋体" w:cs="宋体"/>
          <w:bCs/>
          <w:color w:val="auto"/>
          <w:kern w:val="1"/>
          <w:sz w:val="21"/>
          <w:szCs w:val="21"/>
          <w:highlight w:val="none"/>
          <w:lang w:eastAsia="zh-CN"/>
        </w:rPr>
        <w:t>安徽名实食品有限公司屋顶分布式光伏工程设计服务项目（</w:t>
      </w:r>
      <w:r>
        <w:rPr>
          <w:rFonts w:hint="eastAsia" w:ascii="宋体" w:hAnsi="宋体" w:cs="宋体"/>
          <w:bCs/>
          <w:color w:val="auto"/>
          <w:kern w:val="1"/>
          <w:sz w:val="21"/>
          <w:szCs w:val="21"/>
          <w:highlight w:val="none"/>
          <w:lang w:val="en-US" w:eastAsia="zh-CN"/>
        </w:rPr>
        <w:t>三次）</w:t>
      </w:r>
    </w:p>
    <w:p w14:paraId="45F0E59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二、招标单位：滁州工投新能源开发有限公司 </w:t>
      </w:r>
    </w:p>
    <w:p w14:paraId="0D0FE73C">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三、项目概况 </w:t>
      </w:r>
    </w:p>
    <w:p w14:paraId="26FB1B64">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 xml:space="preserve">建设地点：招标人指定地点 </w:t>
      </w:r>
    </w:p>
    <w:p w14:paraId="616907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hAnsi="宋体" w:cs="宋体"/>
          <w:bCs/>
          <w:color w:val="auto"/>
          <w:kern w:val="1"/>
          <w:sz w:val="21"/>
          <w:szCs w:val="21"/>
          <w:highlight w:val="none"/>
          <w:lang w:val="en-US" w:eastAsia="zh-CN"/>
        </w:rPr>
      </w:pP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建设规模：</w:t>
      </w:r>
      <w:r>
        <w:rPr>
          <w:rFonts w:hint="default" w:ascii="宋体" w:hAnsi="宋体" w:cs="宋体"/>
          <w:bCs/>
          <w:color w:val="auto"/>
          <w:kern w:val="1"/>
          <w:sz w:val="21"/>
          <w:szCs w:val="21"/>
          <w:highlight w:val="none"/>
          <w:lang w:val="en-US" w:eastAsia="zh-CN"/>
        </w:rPr>
        <w:t>利用</w:t>
      </w:r>
      <w:r>
        <w:rPr>
          <w:rFonts w:hint="eastAsia" w:ascii="宋体" w:hAnsi="宋体" w:cs="宋体"/>
          <w:color w:val="auto"/>
          <w:sz w:val="21"/>
          <w:szCs w:val="21"/>
          <w:highlight w:val="none"/>
          <w:lang w:eastAsia="zh-CN"/>
        </w:rPr>
        <w:t>安徽名实食品有限公司屋顶</w:t>
      </w:r>
      <w:r>
        <w:rPr>
          <w:rFonts w:hint="eastAsia" w:ascii="宋体" w:hAnsi="宋体" w:cs="宋体"/>
          <w:bCs/>
          <w:color w:val="auto"/>
          <w:kern w:val="1"/>
          <w:sz w:val="21"/>
          <w:szCs w:val="21"/>
          <w:highlight w:val="none"/>
          <w:lang w:val="en-US" w:eastAsia="zh-CN"/>
        </w:rPr>
        <w:t>建设分布式光伏</w:t>
      </w:r>
      <w:r>
        <w:rPr>
          <w:rFonts w:hint="eastAsia" w:hAnsi="宋体" w:cs="宋体"/>
          <w:bCs/>
          <w:color w:val="auto"/>
          <w:kern w:val="1"/>
          <w:sz w:val="21"/>
          <w:szCs w:val="21"/>
          <w:highlight w:val="none"/>
          <w:lang w:val="en-US" w:eastAsia="zh-CN"/>
        </w:rPr>
        <w:t>。</w:t>
      </w:r>
      <w:r>
        <w:rPr>
          <w:rFonts w:hint="eastAsia" w:ascii="宋体" w:hAnsi="宋体" w:cs="宋体"/>
          <w:bCs/>
          <w:color w:val="auto"/>
          <w:kern w:val="1"/>
          <w:sz w:val="21"/>
          <w:szCs w:val="21"/>
          <w:highlight w:val="none"/>
          <w:lang w:eastAsia="zh-CN"/>
        </w:rPr>
        <w:t>装机总容量</w:t>
      </w:r>
      <w:r>
        <w:rPr>
          <w:rFonts w:hint="eastAsia" w:hAnsi="宋体" w:cs="宋体"/>
          <w:bCs/>
          <w:color w:val="auto"/>
          <w:kern w:val="1"/>
          <w:sz w:val="21"/>
          <w:szCs w:val="21"/>
          <w:highlight w:val="none"/>
          <w:lang w:val="en-US" w:eastAsia="zh-CN"/>
        </w:rPr>
        <w:t>初步约</w:t>
      </w:r>
      <w:r>
        <w:rPr>
          <w:rFonts w:hint="eastAsia" w:ascii="宋体" w:hAnsi="宋体" w:cs="宋体"/>
          <w:bCs/>
          <w:color w:val="auto"/>
          <w:kern w:val="1"/>
          <w:sz w:val="21"/>
          <w:szCs w:val="21"/>
          <w:highlight w:val="none"/>
          <w:lang w:eastAsia="zh-CN"/>
        </w:rPr>
        <w:t>为</w:t>
      </w:r>
      <w:r>
        <w:rPr>
          <w:rFonts w:hint="eastAsia" w:hAnsi="宋体" w:cs="宋体"/>
          <w:bCs/>
          <w:color w:val="auto"/>
          <w:kern w:val="1"/>
          <w:sz w:val="21"/>
          <w:szCs w:val="21"/>
          <w:highlight w:val="none"/>
          <w:lang w:val="en-US" w:eastAsia="zh-CN"/>
        </w:rPr>
        <w:t>1.5</w:t>
      </w:r>
      <w:r>
        <w:rPr>
          <w:rFonts w:hint="eastAsia" w:ascii="宋体" w:hAnsi="宋体" w:cs="宋体"/>
          <w:bCs/>
          <w:color w:val="auto"/>
          <w:kern w:val="1"/>
          <w:sz w:val="21"/>
          <w:szCs w:val="21"/>
          <w:highlight w:val="none"/>
          <w:lang w:eastAsia="zh-CN"/>
        </w:rPr>
        <w:t>兆瓦（</w:t>
      </w:r>
      <w:r>
        <w:rPr>
          <w:rFonts w:hint="eastAsia" w:ascii="宋体" w:hAnsi="宋体" w:cs="宋体"/>
          <w:bCs/>
          <w:color w:val="auto"/>
          <w:kern w:val="1"/>
          <w:sz w:val="21"/>
          <w:szCs w:val="21"/>
          <w:highlight w:val="none"/>
          <w:lang w:val="en-US" w:eastAsia="zh-CN"/>
        </w:rPr>
        <w:t>直流侧）</w:t>
      </w:r>
      <w:r>
        <w:rPr>
          <w:rFonts w:hint="eastAsia" w:hAnsi="宋体" w:cs="宋体"/>
          <w:bCs/>
          <w:color w:val="auto"/>
          <w:kern w:val="1"/>
          <w:sz w:val="21"/>
          <w:szCs w:val="21"/>
          <w:highlight w:val="none"/>
          <w:lang w:val="en-US" w:eastAsia="zh-CN"/>
        </w:rPr>
        <w:t>（按实际审批容量为准）</w:t>
      </w:r>
      <w:r>
        <w:rPr>
          <w:rFonts w:hint="eastAsia" w:ascii="宋体" w:hAnsi="宋体" w:cs="宋体"/>
          <w:bCs/>
          <w:color w:val="auto"/>
          <w:kern w:val="1"/>
          <w:sz w:val="21"/>
          <w:szCs w:val="21"/>
          <w:highlight w:val="none"/>
          <w:lang w:val="en-US" w:eastAsia="zh-CN"/>
        </w:rPr>
        <w:t>，采用“自发自用，余电上网”发电模式</w:t>
      </w:r>
      <w:r>
        <w:rPr>
          <w:rFonts w:hint="eastAsia" w:hAnsi="宋体" w:cs="宋体"/>
          <w:bCs/>
          <w:color w:val="auto"/>
          <w:kern w:val="1"/>
          <w:sz w:val="21"/>
          <w:szCs w:val="21"/>
          <w:highlight w:val="none"/>
          <w:lang w:val="en-US" w:eastAsia="zh-CN"/>
        </w:rPr>
        <w:t>。</w:t>
      </w:r>
    </w:p>
    <w:p w14:paraId="241C11E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3.项目周期：</w:t>
      </w:r>
      <w:r>
        <w:rPr>
          <w:rFonts w:hint="eastAsia" w:ascii="宋体" w:hAnsi="宋体" w:cs="宋体"/>
          <w:color w:val="auto"/>
          <w:sz w:val="21"/>
          <w:szCs w:val="21"/>
          <w:highlight w:val="none"/>
          <w:lang w:val="en-US" w:eastAsia="zh-CN"/>
        </w:rPr>
        <w:t>不高于10个日历天</w:t>
      </w:r>
      <w:r>
        <w:rPr>
          <w:rFonts w:hint="eastAsia" w:ascii="宋体" w:hAnsi="宋体" w:eastAsia="宋体" w:cs="宋体"/>
          <w:szCs w:val="21"/>
          <w:highlight w:val="none"/>
          <w:lang w:val="en-US" w:eastAsia="zh-CN"/>
        </w:rPr>
        <w:t xml:space="preserve">。 </w:t>
      </w:r>
    </w:p>
    <w:p w14:paraId="612BA25F">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szCs w:val="21"/>
          <w:highlight w:val="none"/>
          <w:lang w:val="en-US" w:eastAsia="zh-CN"/>
        </w:rPr>
        <w:t>4.招标范围：</w:t>
      </w:r>
      <w:r>
        <w:rPr>
          <w:rFonts w:hint="eastAsia" w:ascii="宋体" w:hAnsi="宋体" w:eastAsia="宋体" w:cs="宋体"/>
          <w:color w:val="auto"/>
          <w:sz w:val="21"/>
          <w:szCs w:val="21"/>
          <w:highlight w:val="none"/>
        </w:rPr>
        <w:t>要求编写可行性研究报告，再根据可研报告等基础资料完成初步设计报告（审定稿）编制工作，需通过配合单位内部评审，参与业主组织的初步设计报告第三方评审（如需），并按评审意见修改报告，完成初步设计报告（审定稿）；初步设计需包含报告、设计图纸、</w:t>
      </w:r>
      <w:r>
        <w:rPr>
          <w:rFonts w:hint="eastAsia" w:hAnsi="宋体" w:cs="宋体"/>
          <w:color w:val="auto"/>
          <w:sz w:val="21"/>
          <w:szCs w:val="21"/>
          <w:highlight w:val="none"/>
          <w:lang w:val="en-US" w:eastAsia="zh-CN"/>
        </w:rPr>
        <w:t>荷载报告、</w:t>
      </w:r>
      <w:r>
        <w:rPr>
          <w:rFonts w:hint="eastAsia" w:ascii="宋体" w:hAnsi="宋体" w:eastAsia="宋体" w:cs="宋体"/>
          <w:color w:val="auto"/>
          <w:sz w:val="21"/>
          <w:szCs w:val="21"/>
          <w:highlight w:val="none"/>
        </w:rPr>
        <w:t>概算、初步勘察、社会环境评价（如需）等完整资料，并完成项目备案、电力并网接入申请等手续和提供有关资料；同时</w:t>
      </w:r>
      <w:r>
        <w:rPr>
          <w:rFonts w:hint="eastAsia" w:hAnsi="宋体" w:cs="宋体"/>
          <w:color w:val="auto"/>
          <w:sz w:val="21"/>
          <w:szCs w:val="21"/>
          <w:highlight w:val="none"/>
          <w:lang w:val="en-US" w:eastAsia="zh-CN"/>
        </w:rPr>
        <w:t>需</w:t>
      </w:r>
      <w:r>
        <w:rPr>
          <w:rFonts w:hint="eastAsia" w:ascii="宋体" w:hAnsi="宋体" w:eastAsia="宋体" w:cs="宋体"/>
          <w:color w:val="auto"/>
          <w:sz w:val="21"/>
          <w:szCs w:val="21"/>
          <w:highlight w:val="none"/>
        </w:rPr>
        <w:t>配合</w:t>
      </w:r>
      <w:r>
        <w:rPr>
          <w:rFonts w:hint="eastAsia" w:hAnsi="宋体" w:cs="宋体"/>
          <w:color w:val="auto"/>
          <w:sz w:val="21"/>
          <w:szCs w:val="21"/>
          <w:highlight w:val="none"/>
          <w:lang w:val="en-US" w:eastAsia="zh-CN"/>
        </w:rPr>
        <w:t>招标人完成项目融资所需相关报告</w:t>
      </w:r>
      <w:r>
        <w:rPr>
          <w:rFonts w:hint="eastAsia" w:ascii="宋体" w:hAnsi="宋体" w:eastAsia="宋体" w:cs="宋体"/>
          <w:color w:val="auto"/>
          <w:sz w:val="21"/>
          <w:szCs w:val="21"/>
          <w:highlight w:val="none"/>
        </w:rPr>
        <w:t>。</w:t>
      </w:r>
    </w:p>
    <w:p w14:paraId="28DB5109">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5.</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 xml:space="preserve">要求：初步设计及概算编制等相关工作及满足招标人要求的与本项目有关联的后续服务，设计中应尽量减少对生态的破坏。 </w:t>
      </w:r>
    </w:p>
    <w:p w14:paraId="6D27BDEB">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6.</w:t>
      </w:r>
      <w:r>
        <w:rPr>
          <w:rFonts w:hint="eastAsia" w:ascii="宋体" w:hAnsi="宋体" w:cs="宋体"/>
          <w:szCs w:val="21"/>
          <w:highlight w:val="none"/>
          <w:lang w:val="en-US" w:eastAsia="zh-CN"/>
        </w:rPr>
        <w:t>服务</w:t>
      </w:r>
      <w:r>
        <w:rPr>
          <w:rFonts w:hint="eastAsia" w:ascii="宋体" w:hAnsi="宋体" w:eastAsia="宋体" w:cs="宋体"/>
          <w:szCs w:val="21"/>
          <w:highlight w:val="none"/>
          <w:lang w:val="en-US" w:eastAsia="zh-CN"/>
        </w:rPr>
        <w:t>质量：</w:t>
      </w:r>
      <w:r>
        <w:rPr>
          <w:rFonts w:hint="eastAsia" w:ascii="Times New Roman" w:hAnsi="Times New Roman" w:eastAsia="宋体" w:cs="Times New Roman"/>
          <w:color w:val="000000"/>
          <w:szCs w:val="21"/>
          <w:highlight w:val="none"/>
          <w:lang w:val="en-US" w:eastAsia="zh-CN"/>
        </w:rPr>
        <w:t>初步设计满足现行的电力工程建设标准、设计规范和本招标文件要求的设计深度；</w:t>
      </w:r>
      <w:r>
        <w:rPr>
          <w:rFonts w:hint="eastAsia" w:ascii="宋体" w:hAnsi="宋体" w:eastAsia="宋体" w:cs="Times New Roman"/>
          <w:color w:val="000000" w:themeColor="text1"/>
          <w:kern w:val="0"/>
          <w:szCs w:val="21"/>
          <w:highlight w:val="none"/>
          <w:lang w:bidi="en-US"/>
          <w14:textFill>
            <w14:solidFill>
              <w14:schemeClr w14:val="tx1"/>
            </w14:solidFill>
          </w14:textFill>
        </w:rPr>
        <w:t>编制的可行性研究报告通过专家评审。</w:t>
      </w:r>
    </w:p>
    <w:p w14:paraId="79019115">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 xml:space="preserve">7.招标人提供给承包人的其他资料附件：无。 </w:t>
      </w:r>
    </w:p>
    <w:p w14:paraId="393AEAF6">
      <w:pPr>
        <w:pStyle w:val="24"/>
        <w:keepNext w:val="0"/>
        <w:keepLines w:val="0"/>
        <w:pageBreakBefore w:val="0"/>
        <w:widowControl w:val="0"/>
        <w:kinsoku/>
        <w:wordWrap/>
        <w:overflowPunct/>
        <w:topLinePunct w:val="0"/>
        <w:autoSpaceDE/>
        <w:autoSpaceDN/>
        <w:bidi w:val="0"/>
        <w:adjustRightInd/>
        <w:snapToGrid/>
        <w:spacing w:line="480" w:lineRule="auto"/>
        <w:ind w:right="468" w:rightChars="223"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8.成果要求：需向招标人提交正式的设计成果份数按招标人要求执行。</w:t>
      </w:r>
    </w:p>
    <w:p w14:paraId="3A3DFD1F">
      <w:pPr>
        <w:pStyle w:val="44"/>
        <w:spacing w:beforeLines="50" w:afterLines="50" w:line="440" w:lineRule="exact"/>
        <w:rPr>
          <w:bCs/>
          <w:szCs w:val="32"/>
          <w:highlight w:val="none"/>
        </w:rPr>
      </w:pPr>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七</w:t>
      </w:r>
      <w:r>
        <w:rPr>
          <w:rFonts w:hint="eastAsia"/>
          <w:bCs/>
          <w:szCs w:val="32"/>
          <w:highlight w:val="none"/>
        </w:rPr>
        <w:t>章  投标文件格式</w:t>
      </w:r>
      <w:bookmarkEnd w:id="882"/>
      <w:bookmarkEnd w:id="883"/>
      <w:bookmarkEnd w:id="884"/>
      <w:bookmarkEnd w:id="885"/>
      <w:bookmarkEnd w:id="886"/>
      <w:bookmarkEnd w:id="887"/>
      <w:bookmarkEnd w:id="888"/>
      <w:bookmarkEnd w:id="889"/>
      <w:bookmarkEnd w:id="890"/>
      <w:bookmarkEnd w:id="891"/>
      <w:bookmarkEnd w:id="892"/>
      <w:bookmarkEnd w:id="893"/>
      <w:bookmarkEnd w:id="894"/>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14"/>
        <w:ind w:firstLine="420"/>
        <w:rPr>
          <w:rFonts w:ascii="Times New Roman"/>
          <w:szCs w:val="24"/>
          <w:highlight w:val="none"/>
        </w:rPr>
      </w:pPr>
    </w:p>
    <w:p w14:paraId="3062FE47">
      <w:pPr>
        <w:rPr>
          <w:rFonts w:ascii="Times New Roman"/>
          <w:szCs w:val="24"/>
          <w:highlight w:val="none"/>
        </w:rPr>
      </w:pPr>
    </w:p>
    <w:p w14:paraId="78F93F73">
      <w:pPr>
        <w:pStyle w:val="14"/>
        <w:rPr>
          <w:rFonts w:ascii="Times New Roman"/>
          <w:szCs w:val="24"/>
          <w:highlight w:val="none"/>
        </w:rPr>
      </w:pPr>
    </w:p>
    <w:p w14:paraId="1E9D0BD8">
      <w:pPr>
        <w:rPr>
          <w:rFonts w:ascii="Times New Roman"/>
          <w:szCs w:val="24"/>
          <w:highlight w:val="none"/>
        </w:rPr>
      </w:pPr>
    </w:p>
    <w:p w14:paraId="13AFD6AD">
      <w:pPr>
        <w:pStyle w:val="14"/>
        <w:rPr>
          <w:highlight w:val="none"/>
        </w:rPr>
      </w:pPr>
    </w:p>
    <w:p w14:paraId="0799C826">
      <w:pPr>
        <w:pStyle w:val="14"/>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0EBCA57C">
      <w:pPr>
        <w:spacing w:beforeLines="50" w:afterLines="50" w:line="440" w:lineRule="exact"/>
        <w:ind w:firstLine="643" w:firstLineChars="200"/>
        <w:jc w:val="left"/>
        <w:rPr>
          <w:rFonts w:ascii="宋体" w:hAnsi="宋体" w:cs="宋体"/>
          <w:b/>
          <w:sz w:val="28"/>
          <w:szCs w:val="28"/>
          <w:highlight w:val="none"/>
        </w:rPr>
      </w:pPr>
      <w:bookmarkStart w:id="895" w:name="_Toc35425137"/>
      <w:bookmarkStart w:id="896" w:name="_Toc35424971"/>
      <w:bookmarkStart w:id="897" w:name="_Toc78803399"/>
      <w:bookmarkStart w:id="898" w:name="_Toc12683"/>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895"/>
      <w:bookmarkEnd w:id="896"/>
      <w:bookmarkEnd w:id="897"/>
      <w:bookmarkEnd w:id="898"/>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p>
    <w:p w14:paraId="548842A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highlight w:val="none"/>
        </w:rPr>
        <w:t>项目</w:t>
      </w:r>
      <w:r>
        <w:rPr>
          <w:rFonts w:hint="eastAsia" w:ascii="宋体" w:hAnsi="宋体" w:cs="宋体"/>
          <w:color w:val="000000"/>
          <w:szCs w:val="21"/>
          <w:highlight w:val="none"/>
          <w:lang w:val="en-US" w:eastAsia="zh-CN"/>
        </w:rPr>
        <w:t>团队人员名单（格式自拟）、所有人员的</w:t>
      </w:r>
      <w:r>
        <w:rPr>
          <w:rFonts w:hint="eastAsia" w:ascii="宋体" w:hAnsi="宋体" w:cs="宋体"/>
          <w:color w:val="000000"/>
          <w:szCs w:val="21"/>
          <w:highlight w:val="none"/>
        </w:rPr>
        <w:t>有效身份证</w:t>
      </w:r>
      <w:r>
        <w:rPr>
          <w:rFonts w:hint="eastAsia" w:ascii="宋体" w:hAnsi="宋体" w:cs="宋体"/>
          <w:color w:val="000000"/>
          <w:szCs w:val="21"/>
          <w:highlight w:val="none"/>
          <w:lang w:val="en-US" w:eastAsia="zh-CN"/>
        </w:rPr>
        <w:t>和</w:t>
      </w:r>
      <w:r>
        <w:rPr>
          <w:rFonts w:hint="eastAsia" w:ascii="宋体" w:hAnsi="宋体" w:cs="宋体"/>
          <w:color w:val="000000"/>
          <w:szCs w:val="21"/>
          <w:highlight w:val="none"/>
        </w:rPr>
        <w:t>注册证书</w:t>
      </w:r>
      <w:r>
        <w:rPr>
          <w:rFonts w:hint="eastAsia" w:ascii="宋体" w:hAnsi="宋体" w:cs="宋体"/>
          <w:szCs w:val="21"/>
          <w:highlight w:val="none"/>
        </w:rPr>
        <w:t>；</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highlight w:val="none"/>
        </w:rPr>
        <w:t>投标人的法定代表人(或委托代理人)和拟任项目</w:t>
      </w:r>
      <w:r>
        <w:rPr>
          <w:rFonts w:hint="eastAsia" w:ascii="宋体" w:hAnsi="宋体" w:cs="宋体"/>
          <w:color w:val="000000"/>
          <w:szCs w:val="21"/>
          <w:highlight w:val="none"/>
          <w:lang w:val="en-US" w:eastAsia="zh-CN"/>
        </w:rPr>
        <w:t>负责人</w:t>
      </w:r>
      <w:r>
        <w:rPr>
          <w:rFonts w:hint="eastAsia" w:ascii="宋体" w:hAnsi="宋体" w:cs="宋体"/>
          <w:color w:val="000000"/>
          <w:szCs w:val="21"/>
          <w:highlight w:val="none"/>
        </w:rPr>
        <w:t>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highlight w:val="none"/>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899" w:name="_Toc503196197"/>
      <w:bookmarkStart w:id="900" w:name="_Toc506107356"/>
      <w:bookmarkStart w:id="901" w:name="_Toc26598"/>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b/>
          <w:sz w:val="28"/>
          <w:szCs w:val="28"/>
          <w:highlight w:val="none"/>
        </w:rPr>
      </w:pPr>
      <w:r>
        <w:rPr>
          <w:rFonts w:hint="eastAsia"/>
          <w:b/>
          <w:sz w:val="28"/>
          <w:szCs w:val="28"/>
          <w:highlight w:val="none"/>
        </w:rPr>
        <w:t>（2）诚信投标承诺书</w:t>
      </w:r>
      <w:bookmarkEnd w:id="899"/>
      <w:bookmarkEnd w:id="900"/>
      <w:bookmarkEnd w:id="901"/>
    </w:p>
    <w:p w14:paraId="4F449F94">
      <w:pPr>
        <w:keepNext w:val="0"/>
        <w:keepLines w:val="0"/>
        <w:pageBreakBefore w:val="0"/>
        <w:widowControl w:val="0"/>
        <w:kinsoku/>
        <w:wordWrap/>
        <w:overflowPunct/>
        <w:topLinePunct w:val="0"/>
        <w:autoSpaceDE/>
        <w:autoSpaceDN/>
        <w:bidi w:val="0"/>
        <w:adjustRightInd/>
        <w:snapToGrid/>
        <w:spacing w:line="38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02" w:name="OLE_LINK134"/>
      <w:bookmarkStart w:id="903" w:name="OLE_LINK133"/>
      <w:r>
        <w:rPr>
          <w:rFonts w:hint="eastAsia" w:ascii="宋体" w:hAnsi="宋体" w:eastAsia="宋体" w:cs="Times New Roman"/>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02"/>
      <w:bookmarkEnd w:id="90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九</w:t>
      </w:r>
      <w:r>
        <w:rPr>
          <w:rFonts w:hint="eastAsia" w:ascii="宋体" w:hAnsi="宋体"/>
          <w:szCs w:val="21"/>
          <w:highlight w:val="none"/>
        </w:rPr>
        <w:t>、保证企业及所属相关人员在本次投标中无行贿等犯罪行为；</w:t>
      </w:r>
    </w:p>
    <w:p w14:paraId="3DF19E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E2175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十</w:t>
      </w:r>
      <w:r>
        <w:rPr>
          <w:rFonts w:hint="eastAsia" w:ascii="宋体" w:hAnsi="宋体"/>
          <w:szCs w:val="21"/>
          <w:highlight w:val="none"/>
          <w:lang w:val="en-US" w:eastAsia="zh-CN"/>
        </w:rPr>
        <w:t>一</w:t>
      </w:r>
      <w:r>
        <w:rPr>
          <w:rFonts w:hint="eastAsia" w:ascii="宋体" w:hAnsi="宋体"/>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437149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14:paraId="5F54C7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380" w:lineRule="exact"/>
        <w:ind w:firstLine="5250" w:firstLineChars="2500"/>
        <w:textAlignment w:val="auto"/>
        <w:rPr>
          <w:highlight w:val="none"/>
        </w:rPr>
      </w:pPr>
      <w:r>
        <w:rPr>
          <w:rFonts w:hint="eastAsia" w:ascii="宋体" w:hAnsi="宋体"/>
          <w:szCs w:val="21"/>
          <w:highlight w:val="none"/>
        </w:rPr>
        <w:t>日期：    年   月   日</w:t>
      </w:r>
    </w:p>
    <w:p w14:paraId="212B3D5A">
      <w:pPr>
        <w:rPr>
          <w:highlight w:val="none"/>
        </w:rPr>
      </w:pPr>
      <w:r>
        <w:rPr>
          <w:rFonts w:hint="eastAsia" w:ascii="宋体" w:hAnsi="宋体"/>
          <w:b/>
          <w:sz w:val="32"/>
          <w:szCs w:val="32"/>
          <w:highlight w:val="none"/>
        </w:rPr>
        <w:br w:type="page"/>
      </w:r>
    </w:p>
    <w:p w14:paraId="1ADCBC81">
      <w:pPr>
        <w:rPr>
          <w:highlight w:val="none"/>
        </w:rPr>
      </w:pPr>
    </w:p>
    <w:p w14:paraId="3D595183">
      <w:pPr>
        <w:jc w:val="center"/>
        <w:rPr>
          <w:rFonts w:eastAsia="黑体"/>
          <w:sz w:val="28"/>
          <w:szCs w:val="28"/>
          <w:highlight w:val="none"/>
        </w:rPr>
      </w:pPr>
    </w:p>
    <w:p w14:paraId="28A20B4F">
      <w:pPr>
        <w:jc w:val="center"/>
        <w:rPr>
          <w:rFonts w:eastAsia="黑体"/>
          <w:sz w:val="28"/>
          <w:szCs w:val="28"/>
          <w:highlight w:val="none"/>
        </w:rPr>
      </w:pPr>
    </w:p>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3118FFCA">
      <w:pPr>
        <w:pStyle w:val="14"/>
        <w:rPr>
          <w:rFonts w:eastAsia="黑体"/>
          <w:sz w:val="28"/>
          <w:szCs w:val="28"/>
          <w:highlight w:val="none"/>
        </w:rPr>
      </w:pPr>
    </w:p>
    <w:p w14:paraId="01BE5E84">
      <w:pPr>
        <w:rPr>
          <w:rFonts w:eastAsia="黑体"/>
          <w:sz w:val="28"/>
          <w:szCs w:val="28"/>
          <w:highlight w:val="none"/>
        </w:rPr>
      </w:pPr>
    </w:p>
    <w:p w14:paraId="2FE9E756">
      <w:pPr>
        <w:pStyle w:val="14"/>
        <w:rPr>
          <w:rFonts w:eastAsia="黑体"/>
          <w:sz w:val="28"/>
          <w:szCs w:val="28"/>
          <w:highlight w:val="none"/>
        </w:rPr>
      </w:pPr>
    </w:p>
    <w:p w14:paraId="67B6F8F9">
      <w:pPr>
        <w:rPr>
          <w:rFonts w:eastAsia="黑体"/>
          <w:sz w:val="28"/>
          <w:szCs w:val="28"/>
          <w:highlight w:val="none"/>
        </w:rPr>
      </w:pPr>
    </w:p>
    <w:p w14:paraId="3C7498B7">
      <w:pPr>
        <w:pStyle w:val="14"/>
        <w:rPr>
          <w:rFonts w:eastAsia="黑体"/>
          <w:sz w:val="28"/>
          <w:szCs w:val="28"/>
          <w:highlight w:val="none"/>
        </w:rPr>
      </w:pPr>
    </w:p>
    <w:p w14:paraId="34079401">
      <w:pPr>
        <w:rPr>
          <w:rFonts w:eastAsia="黑体"/>
          <w:sz w:val="28"/>
          <w:szCs w:val="28"/>
          <w:highlight w:val="none"/>
        </w:rPr>
      </w:pPr>
    </w:p>
    <w:p w14:paraId="794B988D">
      <w:pPr>
        <w:pStyle w:val="14"/>
        <w:rPr>
          <w:highlight w:val="none"/>
        </w:rPr>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u w:val="single"/>
        </w:rPr>
      </w:pPr>
      <w:r>
        <w:rPr>
          <w:rFonts w:hint="eastAsia" w:eastAsia="黑体"/>
          <w:sz w:val="28"/>
          <w:szCs w:val="28"/>
          <w:highlight w:val="none"/>
        </w:rPr>
        <w:t xml:space="preserve"> 投标人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盖</w:t>
      </w:r>
      <w:r>
        <w:rPr>
          <w:rFonts w:eastAsia="黑体"/>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w:t>
      </w:r>
      <w:r>
        <w:rPr>
          <w:rFonts w:hint="eastAsia" w:eastAsia="黑体"/>
          <w:sz w:val="28"/>
          <w:szCs w:val="28"/>
          <w:highlight w:val="none"/>
          <w:lang w:val="en-US" w:eastAsia="zh-CN"/>
        </w:rPr>
        <w:t>或授权委托人</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w:t>
      </w:r>
      <w:r>
        <w:rPr>
          <w:rFonts w:hint="eastAsia" w:eastAsia="黑体"/>
          <w:sz w:val="28"/>
          <w:szCs w:val="28"/>
          <w:highlight w:val="none"/>
        </w:rPr>
        <w:t>签字或盖章</w:t>
      </w:r>
      <w:r>
        <w:rPr>
          <w:rFonts w:eastAsia="黑体"/>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14"/>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04" w:name="_Toc35424973"/>
      <w:bookmarkStart w:id="905" w:name="_Toc19174"/>
      <w:bookmarkStart w:id="906" w:name="_Toc35425139"/>
      <w:bookmarkStart w:id="907" w:name="_Toc78803401"/>
      <w:r>
        <w:rPr>
          <w:rStyle w:val="120"/>
          <w:rFonts w:hint="eastAsia" w:ascii="宋体" w:hAnsi="宋体" w:cs="宋体"/>
          <w:sz w:val="32"/>
          <w:highlight w:val="none"/>
        </w:rPr>
        <w:t>投标文件</w:t>
      </w:r>
      <w:bookmarkEnd w:id="904"/>
      <w:bookmarkEnd w:id="905"/>
      <w:bookmarkEnd w:id="906"/>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07"/>
    </w:p>
    <w:p w14:paraId="4402BDA9">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（1）投标函；</w:t>
      </w:r>
    </w:p>
    <w:p w14:paraId="11B63892">
      <w:pPr>
        <w:adjustRightInd w:val="0"/>
        <w:snapToGrid w:val="0"/>
        <w:spacing w:line="560" w:lineRule="exact"/>
        <w:ind w:firstLine="420" w:firstLineChars="200"/>
        <w:rPr>
          <w:rFonts w:hint="eastAsia"/>
          <w:color w:val="000000"/>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）详细评审所需其他材料。</w:t>
      </w:r>
    </w:p>
    <w:p w14:paraId="1B8DADD4">
      <w:pPr>
        <w:spacing w:line="540" w:lineRule="exact"/>
        <w:rPr>
          <w:highlight w:val="none"/>
        </w:rPr>
      </w:pP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08" w:name="_Toc35424974"/>
      <w:bookmarkStart w:id="909" w:name="_Toc35425140"/>
      <w:bookmarkStart w:id="910" w:name="_Toc15058950"/>
      <w:bookmarkStart w:id="911" w:name="_Toc506107366"/>
      <w:r>
        <w:rPr>
          <w:rFonts w:hint="eastAsia" w:ascii="宋体" w:hAnsi="宋体" w:eastAsia="宋体" w:cs="宋体"/>
          <w:b/>
          <w:bCs/>
          <w:color w:val="auto"/>
          <w:highlight w:val="none"/>
        </w:rPr>
        <w:t>致：</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34202DD2">
      <w:pPr>
        <w:keepNext w:val="0"/>
        <w:keepLines w:val="0"/>
        <w:pageBreakBefore w:val="0"/>
        <w:widowControl w:val="0"/>
        <w:kinsoku/>
        <w:wordWrap/>
        <w:overflowPunct/>
        <w:topLinePunct w:val="0"/>
        <w:autoSpaceDE/>
        <w:autoSpaceDN/>
        <w:bidi w:val="0"/>
        <w:adjustRightInd/>
        <w:snapToGrid/>
        <w:spacing w:line="460" w:lineRule="exact"/>
        <w:ind w:firstLine="525" w:firstLineChars="25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我们决定参加贵单位组织的“</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 xml:space="preserve">”的项目。我方授权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none"/>
        </w:rPr>
        <w:t>姓名和职务</w:t>
      </w:r>
      <w:r>
        <w:rPr>
          <w:rFonts w:hint="eastAsia" w:ascii="宋体" w:hAnsi="宋体" w:eastAsia="宋体" w:cs="宋体"/>
          <w:color w:val="auto"/>
          <w:highlight w:val="none"/>
        </w:rPr>
        <w:t xml:space="preserve">)代表我方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（投标单位的名称）全权处理本项目投标的有关事宜 </w:t>
      </w:r>
      <w:r>
        <w:rPr>
          <w:rFonts w:hint="eastAsia" w:ascii="宋体" w:hAnsi="宋体" w:eastAsia="宋体" w:cs="宋体"/>
          <w:color w:val="auto"/>
          <w:highlight w:val="none"/>
          <w:lang w:eastAsia="zh-CN"/>
        </w:rPr>
        <w:t>。</w:t>
      </w:r>
    </w:p>
    <w:p w14:paraId="031A56B9">
      <w:pPr>
        <w:spacing w:line="440" w:lineRule="exact"/>
        <w:ind w:firstLine="420" w:firstLineChars="200"/>
        <w:jc w:val="left"/>
        <w:rPr>
          <w:rFonts w:ascii="宋体" w:hAnsi="宋体"/>
          <w:color w:val="auto"/>
          <w:szCs w:val="21"/>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我们已仔细地研究了</w:t>
      </w:r>
      <w:r>
        <w:rPr>
          <w:rFonts w:hint="eastAsia" w:ascii="宋体" w:hAnsi="宋体" w:eastAsia="宋体" w:cs="宋体"/>
          <w:color w:val="auto"/>
          <w:highlight w:val="none"/>
          <w:u w:val="single"/>
          <w:lang w:val="en-US" w:eastAsia="zh-CN"/>
        </w:rPr>
        <w:t xml:space="preserve">                （项目名称）</w:t>
      </w:r>
      <w:r>
        <w:rPr>
          <w:rFonts w:hint="eastAsia" w:ascii="宋体" w:hAnsi="宋体" w:eastAsia="宋体" w:cs="宋体"/>
          <w:color w:val="auto"/>
          <w:highlight w:val="none"/>
        </w:rPr>
        <w:t>招标文件的全部内容，包括但不限于承包人须知合同条件、工作要求，以及全部补遗和澄清文件。我们已了解和审核了全部招标文件，并完全理解了招标文件</w:t>
      </w:r>
      <w:r>
        <w:rPr>
          <w:rFonts w:hint="eastAsia" w:ascii="宋体" w:hAnsi="宋体" w:eastAsia="宋体" w:cs="宋体"/>
          <w:color w:val="auto"/>
          <w:spacing w:val="-1"/>
          <w:highlight w:val="none"/>
        </w:rPr>
        <w:t>规定的合同范围，工作要求，并考虑到了潜在所有风险。</w:t>
      </w:r>
      <w:r>
        <w:rPr>
          <w:rFonts w:hint="eastAsia" w:ascii="宋体" w:hAnsi="宋体"/>
          <w:color w:val="auto"/>
          <w:szCs w:val="21"/>
          <w:highlight w:val="none"/>
        </w:rPr>
        <w:t>我方愿以</w:t>
      </w:r>
      <w:r>
        <w:rPr>
          <w:rFonts w:hint="eastAsia" w:ascii="宋体" w:hAnsi="宋体"/>
          <w:color w:val="auto"/>
          <w:szCs w:val="21"/>
          <w:highlight w:val="none"/>
          <w:lang w:val="en-US" w:eastAsia="zh-CN"/>
        </w:rPr>
        <w:t>下浮率：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s="宋体"/>
          <w:b/>
          <w:bCs/>
          <w:szCs w:val="21"/>
          <w:highlight w:val="none"/>
          <w:u w:val="single"/>
          <w:lang w:val="en-US" w:eastAsia="zh-CN"/>
        </w:rPr>
        <w:t>%</w:t>
      </w:r>
      <w:r>
        <w:rPr>
          <w:rFonts w:hint="eastAsia" w:ascii="宋体" w:hAnsi="宋体"/>
          <w:color w:val="auto"/>
          <w:szCs w:val="21"/>
          <w:highlight w:val="none"/>
        </w:rPr>
        <w:t>的投标报价承包上述项目。</w:t>
      </w:r>
    </w:p>
    <w:p w14:paraId="4CDABD9D">
      <w:pPr>
        <w:numPr>
          <w:ilvl w:val="0"/>
          <w:numId w:val="0"/>
        </w:numPr>
        <w:spacing w:line="440" w:lineRule="exact"/>
        <w:ind w:leftChars="200"/>
        <w:jc w:val="left"/>
        <w:rPr>
          <w:rFonts w:ascii="宋体" w:hAnsi="宋体"/>
          <w:color w:val="auto"/>
          <w:spacing w:val="-4"/>
          <w:szCs w:val="21"/>
          <w:highlight w:val="none"/>
        </w:rPr>
      </w:pPr>
      <w:r>
        <w:rPr>
          <w:rFonts w:hint="eastAsia" w:ascii="宋体" w:hAnsi="宋体"/>
          <w:color w:val="auto"/>
          <w:spacing w:val="-4"/>
          <w:szCs w:val="21"/>
          <w:highlight w:val="none"/>
          <w:lang w:val="en-US" w:eastAsia="zh-CN"/>
        </w:rPr>
        <w:t>2.</w:t>
      </w:r>
      <w:r>
        <w:rPr>
          <w:rFonts w:hint="eastAsia" w:ascii="宋体" w:hAnsi="宋体"/>
          <w:color w:val="auto"/>
          <w:spacing w:val="-4"/>
          <w:szCs w:val="21"/>
          <w:highlight w:val="none"/>
        </w:rPr>
        <w:t>我方已详细审核全部招标文件及有关附件，承诺招标文件及有关附件中所有条款。</w:t>
      </w:r>
    </w:p>
    <w:p w14:paraId="06C7E94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为本项目的项目负责人，保证按照招标人要求开始实施本项目，按招标文件要求的时间内完成本合同的</w:t>
      </w:r>
      <w:r>
        <w:rPr>
          <w:rFonts w:hint="eastAsia" w:ascii="宋体" w:hAnsi="宋体"/>
          <w:color w:val="auto"/>
          <w:szCs w:val="21"/>
          <w:highlight w:val="none"/>
          <w:lang w:val="en-US" w:eastAsia="zh-CN"/>
        </w:rPr>
        <w:t>服务</w:t>
      </w:r>
      <w:r>
        <w:rPr>
          <w:rFonts w:hint="eastAsia" w:ascii="宋体" w:hAnsi="宋体"/>
          <w:color w:val="auto"/>
          <w:szCs w:val="21"/>
          <w:highlight w:val="none"/>
        </w:rPr>
        <w:t>。</w:t>
      </w:r>
    </w:p>
    <w:p w14:paraId="2F719AB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olor w:val="auto"/>
          <w:szCs w:val="21"/>
          <w:highlight w:val="none"/>
          <w:lang w:val="en-US" w:eastAsia="zh-CN"/>
        </w:rPr>
        <w:t>4.</w:t>
      </w:r>
      <w:r>
        <w:rPr>
          <w:rFonts w:hint="eastAsia" w:ascii="宋体" w:hAnsi="宋体" w:eastAsia="宋体" w:cs="宋体"/>
          <w:color w:val="auto"/>
          <w:highlight w:val="none"/>
        </w:rPr>
        <w:t>如果贵方接受我单位中标，我单位保证在承包人须知规定的期限内，按本投标配备的人员及时开展工作，否则，贵方有权单方面终止合同，并令我单位立即退场，工程项目另行处理，由此造成的一切损失由我单位负责赔偿。</w:t>
      </w:r>
    </w:p>
    <w:p w14:paraId="30BD36D7">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天内未能或拒绝签订合同书，或自行转标，贵单位有权另选中标单位。</w:t>
      </w:r>
    </w:p>
    <w:p w14:paraId="39C14C69">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如果我方中标我方将按照招标文件的规定提交</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none"/>
          <w:lang w:val="en-US" w:eastAsia="zh-CN"/>
        </w:rPr>
        <w:t>万</w:t>
      </w:r>
      <w:r>
        <w:rPr>
          <w:rFonts w:hint="eastAsia" w:ascii="宋体" w:hAnsi="宋体"/>
          <w:szCs w:val="21"/>
          <w:highlight w:val="none"/>
        </w:rPr>
        <w:t>元作为履约担保。项目验收合格后，方可退还。</w:t>
      </w:r>
    </w:p>
    <w:p w14:paraId="29ED317A">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投标有效期为</w:t>
      </w:r>
      <w:r>
        <w:rPr>
          <w:rFonts w:hint="eastAsia" w:ascii="宋体" w:hAnsi="宋体"/>
          <w:szCs w:val="21"/>
          <w:highlight w:val="none"/>
          <w:u w:val="single"/>
        </w:rPr>
        <w:t xml:space="preserve"> 90</w:t>
      </w:r>
      <w:r>
        <w:rPr>
          <w:rFonts w:hint="eastAsia" w:ascii="宋体" w:hAnsi="宋体"/>
          <w:szCs w:val="21"/>
          <w:highlight w:val="none"/>
        </w:rPr>
        <w:t>日历天（从投标截止之日算起）。</w:t>
      </w:r>
    </w:p>
    <w:p w14:paraId="2E1A98A0">
      <w:pPr>
        <w:spacing w:line="440" w:lineRule="exact"/>
        <w:ind w:firstLine="420" w:firstLineChars="200"/>
        <w:jc w:val="lef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我单位提供如下通讯地址：</w:t>
      </w:r>
      <w:r>
        <w:rPr>
          <w:rFonts w:hint="eastAsia" w:ascii="宋体" w:hAnsi="宋体"/>
          <w:szCs w:val="21"/>
          <w:highlight w:val="none"/>
          <w:u w:val="single"/>
        </w:rPr>
        <w:t xml:space="preserve">                </w:t>
      </w:r>
      <w:r>
        <w:rPr>
          <w:rFonts w:hint="eastAsia" w:ascii="宋体" w:hAnsi="宋体"/>
          <w:szCs w:val="21"/>
          <w:highlight w:val="none"/>
        </w:rPr>
        <w:t>电子邮箱（地址），确认本项目相关法律文书均通过提供的以上地址送达，相关文书只要发送至以上电子邮箱（地址）即视为送达，投标人愿意承担一切法律后果。</w:t>
      </w:r>
    </w:p>
    <w:p w14:paraId="58D9FF6D">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或委托代理人：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w:t>
      </w:r>
      <w:r>
        <w:rPr>
          <w:rFonts w:hint="eastAsia" w:ascii="宋体" w:hAnsi="宋体"/>
          <w:szCs w:val="21"/>
          <w:highlight w:val="none"/>
          <w:u w:val="single"/>
          <w:lang w:val="en-US" w:eastAsia="zh-CN"/>
        </w:rPr>
        <w:t>签字或盖章</w:t>
      </w:r>
      <w:r>
        <w:rPr>
          <w:rFonts w:hint="eastAsia" w:ascii="宋体" w:hAnsi="宋体"/>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A7D629">
      <w:pPr>
        <w:rPr>
          <w:rFonts w:hint="eastAsia"/>
          <w:bCs/>
          <w:szCs w:val="32"/>
          <w:highlight w:val="none"/>
        </w:rPr>
      </w:pPr>
      <w:r>
        <w:rPr>
          <w:rFonts w:hint="eastAsia"/>
          <w:sz w:val="32"/>
          <w:szCs w:val="32"/>
          <w:highlight w:val="none"/>
        </w:rPr>
        <w:br w:type="page"/>
      </w:r>
      <w:bookmarkEnd w:id="7"/>
      <w:bookmarkEnd w:id="8"/>
      <w:bookmarkEnd w:id="9"/>
      <w:bookmarkEnd w:id="10"/>
      <w:bookmarkEnd w:id="11"/>
      <w:bookmarkEnd w:id="908"/>
      <w:bookmarkEnd w:id="909"/>
      <w:bookmarkEnd w:id="910"/>
      <w:bookmarkEnd w:id="911"/>
      <w:bookmarkStart w:id="912" w:name="_Toc78803402"/>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八</w:t>
      </w:r>
      <w:r>
        <w:rPr>
          <w:rFonts w:hint="eastAsia"/>
          <w:bCs/>
          <w:szCs w:val="32"/>
          <w:highlight w:val="none"/>
        </w:rPr>
        <w:t>章  招标单位、招标代理机构对本招标文件的确认</w:t>
      </w:r>
      <w:bookmarkEnd w:id="912"/>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安徽名实食品有限公司屋顶分布式光伏工程设计服务项目（</w:t>
            </w:r>
            <w:r>
              <w:rPr>
                <w:rFonts w:hint="eastAsia"/>
                <w:sz w:val="28"/>
                <w:szCs w:val="28"/>
                <w:highlight w:val="none"/>
                <w:u w:val="single"/>
                <w:lang w:val="en-US" w:eastAsia="zh-CN"/>
              </w:rPr>
              <w:t>三次）</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滁州工投新能源开发有限公司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李工</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eastAsia="宋体" w:cs="宋体"/>
                <w:sz w:val="28"/>
                <w:szCs w:val="28"/>
                <w:highlight w:val="none"/>
                <w:lang w:val="en-US" w:eastAsia="zh-CN"/>
              </w:rPr>
              <w:t>0550-3018358、19355082836</w:t>
            </w:r>
          </w:p>
          <w:p w14:paraId="2BCF4FCB">
            <w:pPr>
              <w:wordWrap w:val="0"/>
              <w:spacing w:line="560" w:lineRule="exact"/>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14"/>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7"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4FA2F924">
            <w:pPr>
              <w:pStyle w:val="14"/>
              <w:rPr>
                <w:rFonts w:ascii="宋体" w:hAnsi="宋体" w:cs="宋体"/>
                <w:sz w:val="28"/>
                <w:szCs w:val="28"/>
                <w:highlight w:val="none"/>
              </w:rPr>
            </w:pPr>
          </w:p>
          <w:p w14:paraId="009FB149">
            <w:pPr>
              <w:rPr>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14"/>
              <w:ind w:firstLine="420"/>
              <w:rPr>
                <w:highlight w:val="none"/>
              </w:rPr>
            </w:pPr>
          </w:p>
        </w:tc>
      </w:tr>
    </w:tbl>
    <w:p w14:paraId="2D7DD9E9">
      <w:pPr>
        <w:rPr>
          <w:highlight w:val="none"/>
        </w:rPr>
      </w:pPr>
      <w:r>
        <w:rPr>
          <w:highlight w:val="none"/>
        </w:rPr>
        <w:br w:type="page"/>
      </w:r>
    </w:p>
    <w:p w14:paraId="034D9A8E">
      <w:pPr>
        <w:keepNext/>
        <w:keepLines/>
        <w:spacing w:before="200" w:after="200" w:line="600" w:lineRule="exact"/>
        <w:outlineLvl w:val="0"/>
        <w:rPr>
          <w:rFonts w:ascii="黑体" w:hAnsi="黑体" w:eastAsia="黑体"/>
          <w:b/>
          <w:bCs/>
          <w:color w:val="000000"/>
          <w:kern w:val="44"/>
          <w:sz w:val="28"/>
          <w:szCs w:val="28"/>
          <w:highlight w:val="none"/>
        </w:rPr>
      </w:pPr>
      <w:bookmarkStart w:id="913" w:name="OLE_LINK25"/>
      <w:bookmarkStart w:id="914" w:name="OLE_LINK24"/>
      <w:r>
        <w:rPr>
          <w:rFonts w:hint="eastAsia" w:ascii="黑体" w:hAnsi="黑体" w:eastAsia="黑体"/>
          <w:b/>
          <w:bCs/>
          <w:color w:val="000000"/>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（一）工程建设项目</w:t>
      </w:r>
    </w:p>
    <w:bookmarkEnd w:id="913"/>
    <w:bookmarkEnd w:id="914"/>
    <w:p w14:paraId="7F29E75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1、“信用中国”网站（www.creditchina.gov.cn）查询</w:t>
      </w:r>
      <w:bookmarkStart w:id="915" w:name="OLE_LINK93"/>
      <w:bookmarkStart w:id="916" w:name="OLE_LINK103"/>
      <w:bookmarkStart w:id="917" w:name="OLE_LINK91"/>
      <w:bookmarkStart w:id="918" w:name="OLE_LINK92"/>
      <w:r>
        <w:rPr>
          <w:rFonts w:hint="eastAsia" w:ascii="仿宋_GB2312" w:hAnsi="宋体" w:eastAsia="仿宋_GB2312"/>
          <w:color w:val="000000"/>
          <w:sz w:val="28"/>
          <w:szCs w:val="28"/>
          <w:highlight w:val="none"/>
        </w:rPr>
        <w:t>投标人、法定代表人及其项目经理(建造师)</w:t>
      </w:r>
      <w:bookmarkEnd w:id="915"/>
      <w:bookmarkEnd w:id="916"/>
      <w:bookmarkEnd w:id="917"/>
      <w:bookmarkEnd w:id="918"/>
      <w:r>
        <w:rPr>
          <w:rFonts w:hint="eastAsia" w:ascii="仿宋_GB2312" w:hAnsi="宋体" w:eastAsia="仿宋_GB2312"/>
          <w:color w:val="000000"/>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19" w:name="OLE_LINK87"/>
      <w:bookmarkStart w:id="920" w:name="OLE_LINK21"/>
      <w:bookmarkStart w:id="921" w:name="OLE_LINK86"/>
      <w:bookmarkStart w:id="922" w:name="OLE_LINK94"/>
      <w:bookmarkStart w:id="923" w:name="OLE_LINK119"/>
      <w:r>
        <w:rPr>
          <w:rFonts w:hint="eastAsia" w:ascii="仿宋_GB2312" w:hAnsi="宋体" w:eastAsia="仿宋_GB2312"/>
          <w:color w:val="000000"/>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w:t>
      </w:r>
      <w:bookmarkStart w:id="924" w:name="OLE_LINK116"/>
      <w:bookmarkStart w:id="925" w:name="OLE_LINK118"/>
      <w:bookmarkStart w:id="926" w:name="OLE_LINK117"/>
      <w:bookmarkStart w:id="927" w:name="OLE_LINK115"/>
      <w:r>
        <w:rPr>
          <w:rFonts w:hint="eastAsia" w:ascii="仿宋_GB2312" w:hAnsi="宋体" w:eastAsia="仿宋_GB2312"/>
          <w:color w:val="000000"/>
          <w:sz w:val="28"/>
          <w:szCs w:val="28"/>
          <w:highlight w:val="none"/>
        </w:rPr>
        <w:t>“重大税收违法失信主体”</w:t>
      </w:r>
      <w:bookmarkEnd w:id="924"/>
      <w:bookmarkEnd w:id="925"/>
      <w:bookmarkEnd w:id="926"/>
      <w:bookmarkEnd w:id="927"/>
      <w:r>
        <w:rPr>
          <w:rFonts w:hint="eastAsia" w:ascii="仿宋_GB2312" w:hAnsi="宋体" w:eastAsia="仿宋_GB2312"/>
          <w:color w:val="000000"/>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w:t>
      </w:r>
      <w:bookmarkStart w:id="928" w:name="OLE_LINK84"/>
      <w:bookmarkStart w:id="929" w:name="OLE_LINK85"/>
      <w:r>
        <w:rPr>
          <w:rFonts w:hint="eastAsia" w:ascii="仿宋_GB2312" w:hAnsi="宋体" w:eastAsia="仿宋_GB2312"/>
          <w:color w:val="000000"/>
          <w:sz w:val="28"/>
          <w:szCs w:val="28"/>
          <w:highlight w:val="none"/>
        </w:rPr>
        <w:t>农民工工资失信联合惩戒对象</w:t>
      </w:r>
      <w:bookmarkEnd w:id="928"/>
      <w:bookmarkEnd w:id="929"/>
      <w:r>
        <w:rPr>
          <w:rFonts w:hint="eastAsia" w:ascii="仿宋_GB2312" w:hAnsi="宋体" w:eastAsia="仿宋_GB2312"/>
          <w:color w:val="000000"/>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bookmarkEnd w:id="919"/>
    <w:bookmarkEnd w:id="920"/>
    <w:bookmarkEnd w:id="921"/>
    <w:bookmarkEnd w:id="922"/>
    <w:bookmarkEnd w:id="923"/>
    <w:p w14:paraId="1B61F2E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w:t>
      </w:r>
      <w:bookmarkStart w:id="930" w:name="OLE_LINK130"/>
      <w:r>
        <w:rPr>
          <w:rFonts w:hint="eastAsia" w:ascii="仿宋_GB2312" w:hAnsi="宋体" w:eastAsia="仿宋_GB2312"/>
          <w:color w:val="000000"/>
          <w:sz w:val="28"/>
          <w:szCs w:val="28"/>
          <w:highlight w:val="none"/>
        </w:rPr>
        <w:t>国家企业信用信息公示系统网站</w:t>
      </w:r>
      <w:bookmarkEnd w:id="930"/>
      <w:r>
        <w:rPr>
          <w:rFonts w:hint="eastAsia" w:ascii="仿宋_GB2312" w:hAnsi="宋体" w:eastAsia="仿宋_GB2312"/>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bookmarkStart w:id="931" w:name="OLE_LINK89"/>
      <w:bookmarkStart w:id="932" w:name="OLE_LINK90"/>
      <w:r>
        <w:rPr>
          <w:rStyle w:val="58"/>
          <w:rFonts w:hint="eastAsia" w:ascii="仿宋_GB2312" w:hAnsi="宋体" w:eastAsia="仿宋_GB2312"/>
          <w:color w:val="000000"/>
          <w:sz w:val="28"/>
          <w:szCs w:val="28"/>
          <w:highlight w:val="none"/>
        </w:rPr>
        <w:t>www.gsxt.gov.cn</w:t>
      </w:r>
      <w:bookmarkEnd w:id="931"/>
      <w:bookmarkEnd w:id="932"/>
      <w:r>
        <w:rPr>
          <w:rStyle w:val="58"/>
          <w:rFonts w:hint="eastAsia" w:ascii="仿宋_GB2312" w:hAnsi="宋体" w:eastAsia="仿宋_GB2312"/>
          <w:color w:val="000000"/>
          <w:sz w:val="28"/>
          <w:szCs w:val="28"/>
          <w:highlight w:val="none"/>
        </w:rPr>
        <w:t>）</w:t>
      </w:r>
      <w:r>
        <w:rPr>
          <w:color w:val="000000"/>
          <w:highlight w:val="none"/>
        </w:rPr>
        <w:fldChar w:fldCharType="end"/>
      </w:r>
      <w:r>
        <w:rPr>
          <w:rFonts w:hint="eastAsia" w:ascii="仿宋_GB2312" w:hAnsi="宋体" w:eastAsia="仿宋_GB2312"/>
          <w:color w:val="000000"/>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000000"/>
          <w:sz w:val="28"/>
          <w:szCs w:val="28"/>
          <w:highlight w:val="none"/>
        </w:rPr>
      </w:pPr>
      <w:bookmarkStart w:id="933" w:name="OLE_LINK122"/>
      <w:bookmarkStart w:id="934" w:name="OLE_LINK120"/>
      <w:bookmarkStart w:id="935" w:name="OLE_LINK121"/>
      <w:r>
        <w:rPr>
          <w:rFonts w:hint="eastAsia" w:ascii="仿宋_GB2312" w:hAnsi="宋体" w:eastAsia="仿宋_GB2312"/>
          <w:color w:val="000000"/>
          <w:sz w:val="28"/>
          <w:szCs w:val="28"/>
          <w:highlight w:val="none"/>
        </w:rPr>
        <w:t>①被列入“经营异常名录”或者“严重违法失信名单”的。</w:t>
      </w:r>
      <w:bookmarkEnd w:id="933"/>
      <w:bookmarkEnd w:id="934"/>
      <w:bookmarkEnd w:id="935"/>
    </w:p>
    <w:p w14:paraId="034FA39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3、由</w:t>
      </w:r>
      <w:r>
        <w:rPr>
          <w:rFonts w:hint="eastAsia" w:ascii="仿宋_GB2312" w:hAnsi="宋体" w:eastAsia="仿宋_GB2312"/>
          <w:color w:val="000000"/>
          <w:kern w:val="0"/>
          <w:sz w:val="28"/>
          <w:szCs w:val="28"/>
          <w:highlight w:val="none"/>
        </w:rPr>
        <w:t>投标人、法定代表人及其项目经理(建造师)</w:t>
      </w:r>
      <w:r>
        <w:rPr>
          <w:rFonts w:hint="eastAsia" w:ascii="仿宋_GB2312" w:hAnsi="宋体" w:eastAsia="仿宋_GB2312"/>
          <w:color w:val="000000"/>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bookmarkStart w:id="936" w:name="OLE_LINK123"/>
      <w:bookmarkStart w:id="937" w:name="OLE_LINK124"/>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④因拖欠农民工工资被</w:t>
      </w:r>
      <w:bookmarkStart w:id="938" w:name="OLE_LINK108"/>
      <w:bookmarkStart w:id="939" w:name="OLE_LINK107"/>
      <w:r>
        <w:rPr>
          <w:rFonts w:hint="eastAsia" w:ascii="仿宋_GB2312" w:hAnsi="宋体" w:eastAsia="仿宋_GB2312"/>
          <w:color w:val="000000"/>
          <w:sz w:val="28"/>
          <w:szCs w:val="28"/>
          <w:highlight w:val="none"/>
        </w:rPr>
        <w:t>县级及以上有关行政主管部门限制投标资格且在限制期限内的</w:t>
      </w:r>
      <w:bookmarkEnd w:id="938"/>
      <w:bookmarkEnd w:id="939"/>
      <w:r>
        <w:rPr>
          <w:rFonts w:hint="eastAsia" w:ascii="仿宋_GB2312" w:hAnsi="宋体" w:eastAsia="仿宋_GB2312"/>
          <w:color w:val="000000"/>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36"/>
    <w:bookmarkEnd w:id="937"/>
    <w:p w14:paraId="374AA87B">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1、“信用中国”网站</w:t>
      </w:r>
      <w:r>
        <w:rPr>
          <w:rFonts w:hint="eastAsia" w:ascii="仿宋" w:hAnsi="仿宋" w:eastAsia="仿宋"/>
          <w:color w:val="000000"/>
          <w:sz w:val="28"/>
          <w:szCs w:val="28"/>
          <w:highlight w:val="none"/>
        </w:rPr>
        <w:t>（</w:t>
      </w:r>
      <w:r>
        <w:rPr>
          <w:rStyle w:val="58"/>
          <w:rFonts w:hint="eastAsia" w:ascii="仿宋" w:hAnsi="仿宋" w:eastAsia="仿宋"/>
          <w:color w:val="000000"/>
          <w:sz w:val="28"/>
          <w:szCs w:val="28"/>
          <w:highlight w:val="none"/>
        </w:rPr>
        <w:t>www.creditchina.gov.cn</w:t>
      </w:r>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2、国家企业信用信息公示系统网站</w:t>
      </w:r>
      <w:r>
        <w:rPr>
          <w:rFonts w:hint="eastAsia" w:ascii="仿宋" w:hAnsi="仿宋" w:eastAsia="仿宋"/>
          <w:color w:val="000000"/>
          <w:sz w:val="28"/>
          <w:szCs w:val="28"/>
          <w:highlight w:val="none"/>
        </w:rPr>
        <w:t>（</w:t>
      </w:r>
      <w:r>
        <w:rPr>
          <w:color w:val="000000"/>
          <w:highlight w:val="none"/>
        </w:rPr>
        <w:fldChar w:fldCharType="begin"/>
      </w:r>
      <w:r>
        <w:rPr>
          <w:color w:val="000000"/>
          <w:highlight w:val="none"/>
        </w:rPr>
        <w:instrText xml:space="preserve"> </w:instrText>
      </w:r>
      <w:r>
        <w:rPr>
          <w:rFonts w:hint="eastAsia"/>
          <w:color w:val="000000"/>
          <w:highlight w:val="none"/>
        </w:rPr>
        <w:instrText xml:space="preserve">HYPERLINK "http://www.gsxt.gov.cn）查询"</w:instrText>
      </w:r>
      <w:r>
        <w:rPr>
          <w:color w:val="000000"/>
          <w:highlight w:val="none"/>
        </w:rPr>
        <w:instrText xml:space="preserve"> </w:instrText>
      </w:r>
      <w:r>
        <w:rPr>
          <w:color w:val="000000"/>
          <w:highlight w:val="none"/>
        </w:rPr>
        <w:fldChar w:fldCharType="separate"/>
      </w:r>
      <w:r>
        <w:rPr>
          <w:rStyle w:val="58"/>
          <w:rFonts w:hint="eastAsia" w:ascii="仿宋" w:hAnsi="仿宋" w:eastAsia="仿宋"/>
          <w:color w:val="000000"/>
          <w:sz w:val="28"/>
          <w:szCs w:val="28"/>
          <w:highlight w:val="none"/>
        </w:rPr>
        <w:t>www.gsxt.gov.cn）</w:t>
      </w:r>
      <w:r>
        <w:rPr>
          <w:color w:val="000000"/>
          <w:highlight w:val="none"/>
        </w:rPr>
        <w:fldChar w:fldCharType="end"/>
      </w:r>
      <w:r>
        <w:rPr>
          <w:rFonts w:hint="eastAsia" w:ascii="仿宋_GB2312" w:hAnsi="宋体" w:eastAsia="仿宋_GB2312"/>
          <w:color w:val="000000"/>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bookmarkStart w:id="940" w:name="OLE_LINK100"/>
      <w:bookmarkStart w:id="941" w:name="OLE_LINK102"/>
      <w:bookmarkStart w:id="942" w:name="OLE_LINK101"/>
      <w:r>
        <w:rPr>
          <w:rFonts w:hint="eastAsia" w:ascii="仿宋_GB2312" w:hAnsi="宋体" w:eastAsia="仿宋_GB2312"/>
          <w:color w:val="000000"/>
          <w:sz w:val="28"/>
          <w:szCs w:val="28"/>
          <w:highlight w:val="none"/>
        </w:rPr>
        <w:t>被列入“经营异常名录”或者“严重违法失信名单”的</w:t>
      </w:r>
      <w:bookmarkEnd w:id="940"/>
      <w:bookmarkEnd w:id="941"/>
      <w:bookmarkEnd w:id="942"/>
      <w:r>
        <w:rPr>
          <w:rFonts w:hint="eastAsia" w:ascii="仿宋_GB2312" w:hAnsi="宋体" w:eastAsia="仿宋_GB2312"/>
          <w:color w:val="000000"/>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3、中国政府采购网站</w:t>
      </w:r>
      <w:r>
        <w:rPr>
          <w:rFonts w:hint="eastAsia" w:ascii="仿宋" w:hAnsi="仿宋" w:eastAsia="仿宋"/>
          <w:color w:val="000000"/>
          <w:sz w:val="28"/>
          <w:szCs w:val="28"/>
          <w:highlight w:val="none"/>
        </w:rPr>
        <w:t>（</w:t>
      </w:r>
      <w:bookmarkStart w:id="943" w:name="OLE_LINK95"/>
      <w:bookmarkStart w:id="944" w:name="OLE_LINK96"/>
      <w:r>
        <w:rPr>
          <w:rFonts w:ascii="仿宋" w:hAnsi="仿宋" w:eastAsia="仿宋"/>
          <w:color w:val="000000"/>
          <w:sz w:val="28"/>
          <w:szCs w:val="28"/>
          <w:highlight w:val="none"/>
        </w:rPr>
        <w:fldChar w:fldCharType="begin"/>
      </w:r>
      <w:r>
        <w:rPr>
          <w:rFonts w:ascii="仿宋" w:hAnsi="仿宋" w:eastAsia="仿宋"/>
          <w:color w:val="000000"/>
          <w:sz w:val="28"/>
          <w:szCs w:val="28"/>
          <w:highlight w:val="none"/>
        </w:rPr>
        <w:instrText xml:space="preserve"> HYPERLINK "http://www.ccgp.gov.cn" </w:instrText>
      </w:r>
      <w:r>
        <w:rPr>
          <w:rFonts w:ascii="仿宋" w:hAnsi="仿宋" w:eastAsia="仿宋"/>
          <w:color w:val="000000"/>
          <w:sz w:val="28"/>
          <w:szCs w:val="28"/>
          <w:highlight w:val="none"/>
        </w:rPr>
        <w:fldChar w:fldCharType="separate"/>
      </w:r>
      <w:r>
        <w:rPr>
          <w:rStyle w:val="58"/>
          <w:rFonts w:hint="eastAsia" w:ascii="仿宋" w:hAnsi="仿宋" w:eastAsia="仿宋"/>
          <w:color w:val="000000"/>
          <w:sz w:val="28"/>
          <w:szCs w:val="28"/>
          <w:highlight w:val="none"/>
        </w:rPr>
        <w:t>www.ccgp.gov.cn</w:t>
      </w:r>
      <w:r>
        <w:rPr>
          <w:rFonts w:ascii="仿宋" w:hAnsi="仿宋" w:eastAsia="仿宋"/>
          <w:color w:val="000000"/>
          <w:sz w:val="28"/>
          <w:szCs w:val="28"/>
          <w:highlight w:val="none"/>
        </w:rPr>
        <w:fldChar w:fldCharType="end"/>
      </w:r>
      <w:bookmarkEnd w:id="943"/>
      <w:bookmarkEnd w:id="944"/>
      <w:r>
        <w:rPr>
          <w:rFonts w:hint="eastAsia" w:ascii="仿宋" w:hAnsi="仿宋" w:eastAsia="仿宋"/>
          <w:color w:val="000000"/>
          <w:sz w:val="28"/>
          <w:szCs w:val="28"/>
          <w:highlight w:val="none"/>
        </w:rPr>
        <w:t>）</w:t>
      </w:r>
      <w:r>
        <w:rPr>
          <w:rFonts w:hint="eastAsia" w:ascii="仿宋_GB2312" w:hAnsi="宋体" w:eastAsia="仿宋_GB2312"/>
          <w:color w:val="000000"/>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000000"/>
          <w:sz w:val="28"/>
          <w:szCs w:val="28"/>
          <w:highlight w:val="none"/>
        </w:rPr>
      </w:pPr>
      <w:r>
        <w:rPr>
          <w:rFonts w:hint="eastAsia" w:ascii="仿宋_GB2312" w:hAnsi="宋体" w:eastAsia="仿宋_GB2312"/>
          <w:color w:val="000000"/>
          <w:sz w:val="28"/>
          <w:szCs w:val="28"/>
          <w:highlight w:val="none"/>
        </w:rPr>
        <w:t>①</w:t>
      </w:r>
      <w:bookmarkStart w:id="945" w:name="OLE_LINK106"/>
      <w:bookmarkStart w:id="946" w:name="OLE_LINK105"/>
      <w:bookmarkStart w:id="947" w:name="OLE_LINK104"/>
      <w:r>
        <w:rPr>
          <w:rFonts w:hint="eastAsia" w:ascii="仿宋_GB2312" w:hAnsi="宋体" w:eastAsia="仿宋_GB2312"/>
          <w:color w:val="000000"/>
          <w:sz w:val="28"/>
          <w:szCs w:val="28"/>
          <w:highlight w:val="none"/>
        </w:rPr>
        <w:t>被列入“政府采购严重违法失信行为信息记录”的</w:t>
      </w:r>
      <w:bookmarkEnd w:id="945"/>
      <w:bookmarkEnd w:id="946"/>
      <w:bookmarkEnd w:id="947"/>
      <w:r>
        <w:rPr>
          <w:rFonts w:hint="eastAsia" w:ascii="仿宋_GB2312" w:hAnsi="宋体" w:eastAsia="仿宋_GB2312" w:cs="楷体"/>
          <w:color w:val="000000"/>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①</w:t>
      </w:r>
      <w:r>
        <w:rPr>
          <w:rFonts w:hint="eastAsia" w:ascii="仿宋_GB2312" w:hAnsi="宋体" w:eastAsia="仿宋_GB2312" w:cs="楷体"/>
          <w:color w:val="000000"/>
          <w:sz w:val="28"/>
          <w:szCs w:val="28"/>
          <w:highlight w:val="none"/>
        </w:rPr>
        <w:t>前三年有行贿犯罪行为的单位和个人</w:t>
      </w:r>
      <w:r>
        <w:rPr>
          <w:rFonts w:hint="eastAsia" w:ascii="仿宋_GB2312" w:hAnsi="宋体" w:eastAsia="仿宋_GB2312"/>
          <w:color w:val="000000"/>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000000"/>
          <w:highlight w:val="none"/>
        </w:rPr>
      </w:pPr>
      <w:r>
        <w:rPr>
          <w:rFonts w:hint="eastAsia" w:ascii="仿宋_GB2312" w:hAnsi="宋体" w:eastAsia="仿宋_GB2312"/>
          <w:color w:val="000000"/>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highlight w:val="none"/>
        </w:rPr>
        <w:fldChar w:fldCharType="begin"/>
      </w:r>
      <w:r>
        <w:rPr>
          <w:color w:val="000000"/>
          <w:highlight w:val="none"/>
        </w:rPr>
        <w:instrText xml:space="preserve"> HYPERLINK "https://credit.ah.gov.cn/xinyong-fuwu/xvbahv/index.html" </w:instrText>
      </w:r>
      <w:r>
        <w:rPr>
          <w:color w:val="000000"/>
          <w:highlight w:val="none"/>
        </w:rPr>
        <w:fldChar w:fldCharType="separate"/>
      </w:r>
      <w:r>
        <w:rPr>
          <w:rStyle w:val="58"/>
          <w:rFonts w:hint="eastAsia" w:ascii="仿宋_GB2312" w:hAnsi="宋体" w:eastAsia="仿宋_GB2312"/>
          <w:color w:val="000000"/>
          <w:sz w:val="28"/>
          <w:szCs w:val="28"/>
          <w:highlight w:val="none"/>
        </w:rPr>
        <w:t>https://credit.ah.gov.cn/xinyong-fuwu/xvbahv/index.html</w:t>
      </w:r>
      <w:r>
        <w:rPr>
          <w:color w:val="000000"/>
          <w:highlight w:val="none"/>
        </w:rPr>
        <w:fldChar w:fldCharType="end"/>
      </w:r>
      <w:r>
        <w:rPr>
          <w:rFonts w:hint="eastAsia" w:ascii="仿宋_GB2312" w:hAnsi="宋体" w:eastAsia="仿宋_GB2312"/>
          <w:color w:val="000000"/>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000000"/>
          <w:sz w:val="32"/>
          <w:szCs w:val="32"/>
          <w:highlight w:val="none"/>
        </w:rPr>
      </w:pPr>
    </w:p>
    <w:p w14:paraId="6A4FB55B">
      <w:pPr>
        <w:ind w:right="960"/>
        <w:rPr>
          <w:rFonts w:hint="eastAsia" w:ascii="仿宋" w:hAnsi="仿宋" w:eastAsia="仿宋"/>
          <w:color w:val="000000"/>
          <w:sz w:val="32"/>
          <w:szCs w:val="32"/>
          <w:highlight w:val="none"/>
        </w:rPr>
      </w:pPr>
    </w:p>
    <w:p w14:paraId="249B4F5E">
      <w:pPr>
        <w:ind w:right="960"/>
        <w:rPr>
          <w:rFonts w:hint="eastAsia" w:ascii="仿宋" w:hAnsi="仿宋" w:eastAsia="仿宋"/>
          <w:color w:val="000000"/>
          <w:sz w:val="32"/>
          <w:szCs w:val="32"/>
          <w:highlight w:val="none"/>
        </w:rPr>
      </w:pPr>
    </w:p>
    <w:p w14:paraId="67A9ADF0">
      <w:pPr>
        <w:ind w:right="960"/>
        <w:rPr>
          <w:rFonts w:hint="eastAsia" w:ascii="仿宋" w:hAnsi="仿宋" w:eastAsia="仿宋"/>
          <w:color w:val="000000"/>
          <w:sz w:val="32"/>
          <w:szCs w:val="32"/>
          <w:highlight w:val="none"/>
        </w:rPr>
      </w:pPr>
    </w:p>
    <w:p w14:paraId="3FEE74D5">
      <w:pPr>
        <w:ind w:right="960"/>
        <w:rPr>
          <w:rFonts w:hint="eastAsia" w:ascii="仿宋" w:hAnsi="仿宋" w:eastAsia="仿宋"/>
          <w:color w:val="000000"/>
          <w:sz w:val="32"/>
          <w:szCs w:val="32"/>
          <w:highlight w:val="none"/>
        </w:rPr>
      </w:pPr>
    </w:p>
    <w:p w14:paraId="7AF46EEF">
      <w:pPr>
        <w:ind w:right="960"/>
        <w:rPr>
          <w:rFonts w:hint="eastAsia" w:ascii="仿宋" w:hAnsi="仿宋" w:eastAsia="仿宋"/>
          <w:color w:val="000000"/>
          <w:sz w:val="32"/>
          <w:szCs w:val="32"/>
          <w:highlight w:val="none"/>
        </w:rPr>
      </w:pPr>
    </w:p>
    <w:p w14:paraId="687E9AFF">
      <w:pPr>
        <w:ind w:right="960"/>
        <w:rPr>
          <w:rFonts w:hint="eastAsia" w:ascii="仿宋" w:hAnsi="仿宋" w:eastAsia="仿宋"/>
          <w:color w:val="000000"/>
          <w:sz w:val="32"/>
          <w:szCs w:val="32"/>
          <w:highlight w:val="none"/>
        </w:rPr>
      </w:pPr>
    </w:p>
    <w:p w14:paraId="0D7FF19D">
      <w:pPr>
        <w:ind w:right="960"/>
        <w:rPr>
          <w:rFonts w:hint="eastAsia" w:ascii="仿宋" w:hAnsi="仿宋" w:eastAsia="仿宋"/>
          <w:color w:val="000000"/>
          <w:sz w:val="32"/>
          <w:szCs w:val="32"/>
          <w:highlight w:val="none"/>
        </w:rPr>
      </w:pPr>
    </w:p>
    <w:p w14:paraId="061F0099">
      <w:pPr>
        <w:pStyle w:val="14"/>
        <w:rPr>
          <w:rFonts w:hint="eastAsia"/>
          <w:color w:val="000000"/>
          <w:highlight w:val="none"/>
        </w:rPr>
      </w:pPr>
    </w:p>
    <w:p w14:paraId="2100EB53">
      <w:pPr>
        <w:rPr>
          <w:color w:val="000000"/>
          <w:highlight w:val="none"/>
        </w:rPr>
      </w:pPr>
    </w:p>
    <w:p w14:paraId="2D5FFC9A">
      <w:pPr>
        <w:pStyle w:val="14"/>
        <w:rPr>
          <w:color w:val="000000"/>
          <w:highlight w:val="none"/>
        </w:rPr>
      </w:pPr>
    </w:p>
    <w:p w14:paraId="034683CA">
      <w:pPr>
        <w:rPr>
          <w:color w:val="000000"/>
          <w:highlight w:val="none"/>
        </w:rPr>
      </w:pPr>
    </w:p>
    <w:p w14:paraId="19A45D62">
      <w:pPr>
        <w:pStyle w:val="14"/>
        <w:rPr>
          <w:color w:val="000000"/>
          <w:highlight w:val="none"/>
        </w:rPr>
      </w:pPr>
    </w:p>
    <w:p w14:paraId="1927032A">
      <w:pPr>
        <w:rPr>
          <w:color w:val="000000"/>
          <w:highlight w:val="none"/>
        </w:rPr>
      </w:pPr>
    </w:p>
    <w:p w14:paraId="2F2382EE">
      <w:pPr>
        <w:pStyle w:val="14"/>
        <w:rPr>
          <w:color w:val="000000"/>
          <w:highlight w:val="none"/>
        </w:rPr>
      </w:pPr>
    </w:p>
    <w:p w14:paraId="55C6220E">
      <w:pPr>
        <w:rPr>
          <w:color w:val="000000"/>
          <w:highlight w:val="none"/>
        </w:rPr>
      </w:pPr>
    </w:p>
    <w:p w14:paraId="1FC6910E">
      <w:pPr>
        <w:ind w:right="960"/>
        <w:rPr>
          <w:rFonts w:ascii="仿宋" w:hAnsi="仿宋" w:eastAsia="仿宋"/>
          <w:color w:val="000000"/>
          <w:sz w:val="32"/>
          <w:szCs w:val="32"/>
          <w:highlight w:val="none"/>
        </w:rPr>
      </w:pPr>
    </w:p>
    <w:p w14:paraId="5C6A6E33">
      <w:pPr>
        <w:keepNext/>
        <w:keepLines/>
        <w:spacing w:before="200" w:after="200" w:line="600" w:lineRule="exact"/>
        <w:outlineLvl w:val="0"/>
        <w:rPr>
          <w:rFonts w:hint="eastAsia" w:ascii="黑体" w:hAnsi="黑体" w:eastAsia="黑体"/>
          <w:b/>
          <w:bCs/>
          <w:color w:val="000000"/>
          <w:kern w:val="44"/>
          <w:sz w:val="36"/>
          <w:szCs w:val="28"/>
          <w:highlight w:val="none"/>
        </w:rPr>
      </w:pPr>
      <w:bookmarkStart w:id="948" w:name="_Toc95223549"/>
      <w:bookmarkStart w:id="949" w:name="OLE_LINK41"/>
      <w:bookmarkStart w:id="950" w:name="OLE_LINK31"/>
      <w:r>
        <w:rPr>
          <w:rFonts w:hint="eastAsia" w:ascii="黑体" w:hAnsi="黑体" w:eastAsia="黑体"/>
          <w:b/>
          <w:bCs/>
          <w:color w:val="000000"/>
          <w:kern w:val="44"/>
          <w:sz w:val="36"/>
          <w:szCs w:val="28"/>
          <w:highlight w:val="none"/>
        </w:rPr>
        <w:t xml:space="preserve">附件2 </w:t>
      </w:r>
      <w:bookmarkStart w:id="951" w:name="OLE_LINK74"/>
      <w:bookmarkStart w:id="952" w:name="OLE_LINK75"/>
      <w:r>
        <w:rPr>
          <w:rFonts w:hint="eastAsia" w:ascii="黑体" w:hAnsi="黑体" w:eastAsia="黑体"/>
          <w:b/>
          <w:bCs/>
          <w:color w:val="000000"/>
          <w:kern w:val="44"/>
          <w:sz w:val="36"/>
          <w:szCs w:val="28"/>
          <w:highlight w:val="none"/>
        </w:rPr>
        <w:t>“信用中国”查询的严重失信行为</w:t>
      </w:r>
      <w:bookmarkStart w:id="953" w:name="OLE_LINK76"/>
      <w:bookmarkStart w:id="954" w:name="OLE_LINK38"/>
      <w:bookmarkStart w:id="955" w:name="OLE_LINK39"/>
      <w:bookmarkStart w:id="956" w:name="OLE_LINK40"/>
      <w:r>
        <w:rPr>
          <w:rFonts w:hint="eastAsia" w:ascii="黑体" w:hAnsi="黑体" w:eastAsia="黑体"/>
          <w:b/>
          <w:bCs/>
          <w:color w:val="000000"/>
          <w:kern w:val="44"/>
          <w:sz w:val="36"/>
          <w:szCs w:val="28"/>
          <w:highlight w:val="none"/>
        </w:rPr>
        <w:t>类别及判定依据</w:t>
      </w:r>
      <w:bookmarkEnd w:id="948"/>
      <w:bookmarkEnd w:id="951"/>
      <w:bookmarkEnd w:id="952"/>
      <w:bookmarkEnd w:id="953"/>
      <w:bookmarkEnd w:id="954"/>
      <w:bookmarkEnd w:id="955"/>
      <w:bookmarkEnd w:id="956"/>
    </w:p>
    <w:bookmarkEnd w:id="949"/>
    <w:bookmarkEnd w:id="950"/>
    <w:p w14:paraId="628BE8C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32"/>
          <w:szCs w:val="32"/>
          <w:highlight w:val="none"/>
        </w:rPr>
        <w:t>“</w:t>
      </w:r>
      <w:r>
        <w:rPr>
          <w:rFonts w:hint="eastAsia" w:ascii="仿宋_GB2312" w:hAnsi="宋体" w:eastAsia="仿宋_GB2312"/>
          <w:color w:val="000000"/>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000000"/>
          <w:sz w:val="28"/>
          <w:szCs w:val="28"/>
          <w:highlight w:val="none"/>
        </w:rPr>
      </w:pPr>
      <w:r>
        <w:rPr>
          <w:rFonts w:hint="eastAsia" w:ascii="仿宋_GB2312" w:hAnsi="宋体" w:eastAsia="仿宋_GB2312"/>
          <w:b/>
          <w:color w:val="000000"/>
          <w:sz w:val="28"/>
          <w:szCs w:val="28"/>
          <w:highlight w:val="none"/>
        </w:rPr>
        <w:t>依据：《安全生产严重失信主体名单管理办法》</w:t>
      </w:r>
      <w:r>
        <w:rPr>
          <w:rFonts w:hint="eastAsia" w:ascii="仿宋_GB2312" w:hAnsi="Calibri" w:eastAsia="仿宋_GB2312"/>
          <w:b/>
          <w:color w:val="000000"/>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（一）因为环境违法构成</w:t>
      </w:r>
      <w:r>
        <w:rPr>
          <w:color w:val="000000"/>
          <w:highlight w:val="none"/>
        </w:rPr>
        <w:fldChar w:fldCharType="begin"/>
      </w:r>
      <w:r>
        <w:rPr>
          <w:color w:val="000000"/>
          <w:highlight w:val="none"/>
        </w:rPr>
        <w:instrText xml:space="preserve"> HYPERLINK "https://baike.sogou.com/m/fullLemma?lid=10403954&amp;g_ut=3"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环境犯罪</w:t>
      </w:r>
      <w:r>
        <w:rPr>
          <w:color w:val="000000"/>
          <w:highlight w:val="none"/>
        </w:rPr>
        <w:fldChar w:fldCharType="end"/>
      </w:r>
      <w:r>
        <w:rPr>
          <w:rFonts w:hint="eastAsia" w:ascii="仿宋_GB2312" w:hAnsi="宋体" w:eastAsia="仿宋_GB2312"/>
          <w:color w:val="000000"/>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（二）</w:t>
      </w:r>
      <w:r>
        <w:rPr>
          <w:color w:val="000000"/>
          <w:highlight w:val="none"/>
        </w:rPr>
        <w:fldChar w:fldCharType="begin"/>
      </w:r>
      <w:r>
        <w:rPr>
          <w:color w:val="000000"/>
          <w:highlight w:val="none"/>
        </w:rPr>
        <w:instrText xml:space="preserve"> HYPERLINK "https://baike.sogou.com/m/fullLemma?lid=76033123&amp;g_ut=3"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建设项目环境影响评价</w:t>
      </w:r>
      <w:r>
        <w:rPr>
          <w:color w:val="000000"/>
          <w:highlight w:val="none"/>
        </w:rPr>
        <w:fldChar w:fldCharType="end"/>
      </w:r>
      <w:r>
        <w:rPr>
          <w:rFonts w:hint="eastAsia" w:ascii="仿宋_GB2312" w:hAnsi="宋体" w:eastAsia="仿宋_GB2312"/>
          <w:color w:val="000000"/>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（三）建设项目环保设施未建成、环保措施未落实、未通过</w:t>
      </w:r>
      <w:r>
        <w:rPr>
          <w:color w:val="000000"/>
          <w:highlight w:val="none"/>
        </w:rPr>
        <w:fldChar w:fldCharType="begin"/>
      </w:r>
      <w:r>
        <w:rPr>
          <w:color w:val="000000"/>
          <w:highlight w:val="none"/>
        </w:rPr>
        <w:instrText xml:space="preserve"> HYPERLINK "https://baike.sogou.com/m/fullLemma?lid=6470550&amp;g_ut=3"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竣工环保验收</w:t>
      </w:r>
      <w:r>
        <w:rPr>
          <w:color w:val="000000"/>
          <w:highlight w:val="none"/>
        </w:rPr>
        <w:fldChar w:fldCharType="end"/>
      </w:r>
      <w:r>
        <w:rPr>
          <w:rFonts w:hint="eastAsia" w:ascii="仿宋_GB2312" w:hAnsi="宋体" w:eastAsia="仿宋_GB2312"/>
          <w:color w:val="000000"/>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（六）私设暗管或者利用</w:t>
      </w:r>
      <w:r>
        <w:rPr>
          <w:color w:val="000000"/>
          <w:highlight w:val="none"/>
        </w:rPr>
        <w:fldChar w:fldCharType="begin"/>
      </w:r>
      <w:r>
        <w:rPr>
          <w:color w:val="000000"/>
          <w:highlight w:val="none"/>
        </w:rPr>
        <w:instrText xml:space="preserve"> HYPERLINK "https://baike.sogou.com/m/fullLemma?lid=41657319&amp;g_ut=3"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渗井</w:t>
      </w:r>
      <w:r>
        <w:rPr>
          <w:color w:val="000000"/>
          <w:highlight w:val="none"/>
        </w:rPr>
        <w:fldChar w:fldCharType="end"/>
      </w:r>
      <w:r>
        <w:rPr>
          <w:rFonts w:hint="eastAsia" w:ascii="仿宋_GB2312" w:hAnsi="宋体" w:eastAsia="仿宋_GB2312"/>
          <w:color w:val="000000"/>
          <w:sz w:val="28"/>
          <w:szCs w:val="28"/>
          <w:highlight w:val="none"/>
        </w:rPr>
        <w:t>、渗坑、裂隙、溶洞等排放、倾倒、处置水污染物，或者通过私设旁路排放</w:t>
      </w:r>
      <w:r>
        <w:rPr>
          <w:color w:val="000000"/>
          <w:highlight w:val="none"/>
        </w:rPr>
        <w:fldChar w:fldCharType="begin"/>
      </w:r>
      <w:r>
        <w:rPr>
          <w:color w:val="000000"/>
          <w:highlight w:val="none"/>
        </w:rPr>
        <w:instrText xml:space="preserve"> HYPERLINK "https://baike.sogou.com/m/fullLemma?lid=7758328&amp;g_ut=3"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大气污染物</w:t>
      </w:r>
      <w:r>
        <w:rPr>
          <w:color w:val="000000"/>
          <w:highlight w:val="none"/>
        </w:rPr>
        <w:fldChar w:fldCharType="end"/>
      </w:r>
      <w:r>
        <w:rPr>
          <w:rFonts w:hint="eastAsia" w:ascii="仿宋_GB2312" w:hAnsi="宋体" w:eastAsia="仿宋_GB2312"/>
          <w:color w:val="000000"/>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（七）非法排放、倾倒、处置危险废物，或者向无</w:t>
      </w:r>
      <w:r>
        <w:rPr>
          <w:color w:val="000000"/>
          <w:highlight w:val="none"/>
        </w:rPr>
        <w:fldChar w:fldCharType="begin"/>
      </w:r>
      <w:r>
        <w:rPr>
          <w:color w:val="000000"/>
          <w:highlight w:val="none"/>
        </w:rPr>
        <w:instrText xml:space="preserve"> HYPERLINK "https://baike.sogou.com/m/fullLemma?lid=5923292&amp;g_ut=3"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经营许可证</w:t>
      </w:r>
      <w:r>
        <w:rPr>
          <w:color w:val="000000"/>
          <w:highlight w:val="none"/>
        </w:rPr>
        <w:fldChar w:fldCharType="end"/>
      </w:r>
      <w:r>
        <w:rPr>
          <w:rFonts w:hint="eastAsia" w:ascii="仿宋_GB2312" w:hAnsi="宋体" w:eastAsia="仿宋_GB2312"/>
          <w:color w:val="000000"/>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（八）</w:t>
      </w:r>
      <w:r>
        <w:rPr>
          <w:color w:val="000000"/>
          <w:highlight w:val="none"/>
        </w:rPr>
        <w:fldChar w:fldCharType="begin"/>
      </w:r>
      <w:r>
        <w:rPr>
          <w:color w:val="000000"/>
          <w:highlight w:val="none"/>
        </w:rPr>
        <w:instrText xml:space="preserve"> HYPERLINK "https://baike.sogou.com/m/fullLemma?lid=167759803&amp;g_ut=3"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环境违法行为</w:t>
      </w:r>
      <w:r>
        <w:rPr>
          <w:color w:val="000000"/>
          <w:highlight w:val="none"/>
        </w:rPr>
        <w:fldChar w:fldCharType="end"/>
      </w:r>
      <w:r>
        <w:rPr>
          <w:rFonts w:hint="eastAsia" w:ascii="仿宋_GB2312" w:hAnsi="宋体" w:eastAsia="仿宋_GB2312"/>
          <w:color w:val="000000"/>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（九）环境违法行为对生活饮用水水源保护区、自然保护区、</w:t>
      </w:r>
      <w:r>
        <w:rPr>
          <w:color w:val="000000"/>
          <w:highlight w:val="none"/>
        </w:rPr>
        <w:fldChar w:fldCharType="begin"/>
      </w:r>
      <w:r>
        <w:rPr>
          <w:color w:val="000000"/>
          <w:highlight w:val="none"/>
        </w:rPr>
        <w:instrText xml:space="preserve"> HYPERLINK "https://baike.sogou.com/m/fullLemma?lid=155199213&amp;g_ut=3"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国家重点生态功能区</w:t>
      </w:r>
      <w:r>
        <w:rPr>
          <w:color w:val="000000"/>
          <w:highlight w:val="none"/>
        </w:rPr>
        <w:fldChar w:fldCharType="end"/>
      </w:r>
      <w:r>
        <w:rPr>
          <w:rFonts w:hint="eastAsia" w:ascii="仿宋_GB2312" w:hAnsi="宋体" w:eastAsia="仿宋_GB2312"/>
          <w:color w:val="000000"/>
          <w:sz w:val="28"/>
          <w:szCs w:val="28"/>
          <w:highlight w:val="none"/>
        </w:rPr>
        <w:t>、风景名胜区、居住功能区、</w:t>
      </w:r>
      <w:r>
        <w:rPr>
          <w:color w:val="000000"/>
          <w:highlight w:val="none"/>
        </w:rPr>
        <w:fldChar w:fldCharType="begin"/>
      </w:r>
      <w:r>
        <w:rPr>
          <w:color w:val="000000"/>
          <w:highlight w:val="none"/>
        </w:rPr>
        <w:instrText xml:space="preserve"> HYPERLINK "https://baike.sogou.com/m/fullLemma?lid=7757164&amp;g_ut=3" \t "https://baike.sogou.com/m/_blank" </w:instrText>
      </w:r>
      <w:r>
        <w:rPr>
          <w:color w:val="000000"/>
          <w:highlight w:val="none"/>
        </w:rPr>
        <w:fldChar w:fldCharType="separate"/>
      </w:r>
      <w:r>
        <w:rPr>
          <w:rStyle w:val="58"/>
          <w:rFonts w:hint="eastAsia" w:ascii="仿宋_GB2312" w:hAnsi="宋体" w:eastAsia="仿宋_GB2312"/>
          <w:color w:val="000000"/>
          <w:sz w:val="28"/>
          <w:szCs w:val="28"/>
          <w:highlight w:val="none"/>
        </w:rPr>
        <w:t>基本农田保护区</w:t>
      </w:r>
      <w:r>
        <w:rPr>
          <w:color w:val="000000"/>
          <w:highlight w:val="none"/>
        </w:rPr>
        <w:fldChar w:fldCharType="end"/>
      </w:r>
      <w:r>
        <w:rPr>
          <w:rFonts w:hint="eastAsia" w:ascii="仿宋_GB2312" w:hAnsi="宋体" w:eastAsia="仿宋_GB2312"/>
          <w:color w:val="000000"/>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依据：《关于对环境保护领域失信生产经营单位及其有关人员开展联合惩戒的合作备忘录》、《</w:t>
      </w:r>
      <w:bookmarkStart w:id="957" w:name="OLE_LINK12"/>
      <w:r>
        <w:rPr>
          <w:rFonts w:hint="eastAsia" w:ascii="仿宋_GB2312" w:hAnsi="宋体" w:eastAsia="仿宋_GB2312"/>
          <w:b/>
          <w:color w:val="000000"/>
          <w:sz w:val="28"/>
          <w:szCs w:val="28"/>
          <w:highlight w:val="none"/>
        </w:rPr>
        <w:t>企业环境信用评价办法（试行）</w:t>
      </w:r>
      <w:bookmarkEnd w:id="957"/>
      <w:r>
        <w:rPr>
          <w:rFonts w:hint="eastAsia" w:ascii="仿宋_GB2312" w:hAnsi="宋体" w:eastAsia="仿宋_GB2312"/>
          <w:b/>
          <w:color w:val="000000"/>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000000"/>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三、</w:t>
      </w:r>
      <w:r>
        <w:rPr>
          <w:rFonts w:hint="eastAsia" w:ascii="仿宋_GB2312" w:hAnsi="宋体" w:eastAsia="仿宋_GB2312"/>
          <w:b/>
          <w:bCs/>
          <w:color w:val="000000"/>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000000"/>
          <w:sz w:val="28"/>
          <w:szCs w:val="28"/>
          <w:highlight w:val="none"/>
        </w:rPr>
      </w:pPr>
      <w:r>
        <w:rPr>
          <w:rFonts w:hint="eastAsia" w:ascii="仿宋_GB2312" w:hAnsi="Calibri" w:eastAsia="仿宋_GB2312"/>
          <w:color w:val="000000"/>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依据：《</w:t>
      </w:r>
      <w:bookmarkStart w:id="958" w:name="OLE_LINK13"/>
      <w:r>
        <w:rPr>
          <w:rFonts w:hint="eastAsia" w:ascii="仿宋_GB2312" w:hAnsi="宋体" w:eastAsia="仿宋_GB2312"/>
          <w:b/>
          <w:color w:val="000000"/>
          <w:sz w:val="28"/>
          <w:szCs w:val="28"/>
          <w:highlight w:val="none"/>
        </w:rPr>
        <w:t>关于对公共资源交易领域严重失信主体开展联合惩戒的备忘录</w:t>
      </w:r>
      <w:bookmarkEnd w:id="958"/>
      <w:r>
        <w:rPr>
          <w:rFonts w:hint="eastAsia" w:ascii="仿宋_GB2312" w:hAnsi="宋体" w:eastAsia="仿宋_GB2312"/>
          <w:b/>
          <w:color w:val="000000"/>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000000"/>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四、</w:t>
      </w:r>
      <w:r>
        <w:rPr>
          <w:rFonts w:hint="eastAsia" w:ascii="仿宋_GB2312" w:hAnsi="宋体" w:eastAsia="仿宋_GB2312"/>
          <w:b/>
          <w:bCs/>
          <w:color w:val="000000"/>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000000"/>
          <w:sz w:val="28"/>
          <w:szCs w:val="28"/>
          <w:highlight w:val="none"/>
        </w:rPr>
      </w:pPr>
      <w:r>
        <w:rPr>
          <w:rFonts w:hint="eastAsia" w:ascii="仿宋_GB2312" w:hAnsi="Calibri" w:eastAsia="仿宋_GB2312"/>
          <w:b/>
          <w:color w:val="000000"/>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000000"/>
          <w:sz w:val="28"/>
          <w:szCs w:val="28"/>
          <w:highlight w:val="none"/>
        </w:rPr>
      </w:pPr>
      <w:r>
        <w:rPr>
          <w:rFonts w:hint="eastAsia" w:ascii="仿宋_GB2312" w:hAnsi="宋体" w:eastAsia="仿宋_GB2312"/>
          <w:b/>
          <w:color w:val="000000"/>
          <w:sz w:val="28"/>
          <w:szCs w:val="28"/>
          <w:highlight w:val="none"/>
        </w:rPr>
        <w:t>五、建筑市场领域</w:t>
      </w:r>
      <w:r>
        <w:rPr>
          <w:rFonts w:hint="eastAsia" w:ascii="仿宋_GB2312" w:hAnsi="宋体" w:eastAsia="仿宋_GB2312"/>
          <w:b/>
          <w:bCs/>
          <w:color w:val="000000"/>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000000"/>
          <w:sz w:val="28"/>
          <w:szCs w:val="28"/>
          <w:highlight w:val="none"/>
        </w:rPr>
      </w:pPr>
      <w:r>
        <w:rPr>
          <w:rFonts w:hint="eastAsia" w:ascii="仿宋_GB2312" w:hAnsi="Calibri" w:eastAsia="仿宋_GB2312"/>
          <w:b/>
          <w:color w:val="000000"/>
          <w:sz w:val="28"/>
          <w:szCs w:val="28"/>
          <w:highlight w:val="none"/>
        </w:rPr>
        <w:t>依据：《</w:t>
      </w:r>
      <w:bookmarkStart w:id="959" w:name="OLE_LINK18"/>
      <w:r>
        <w:rPr>
          <w:rFonts w:hint="eastAsia" w:ascii="仿宋_GB2312" w:hAnsi="Calibri" w:eastAsia="仿宋_GB2312"/>
          <w:b/>
          <w:color w:val="000000"/>
          <w:sz w:val="28"/>
          <w:szCs w:val="28"/>
          <w:highlight w:val="none"/>
        </w:rPr>
        <w:t>建筑市场信用管理暂行办法</w:t>
      </w:r>
      <w:bookmarkEnd w:id="959"/>
      <w:r>
        <w:rPr>
          <w:rFonts w:hint="eastAsia" w:ascii="仿宋_GB2312" w:hAnsi="Calibri" w:eastAsia="仿宋_GB2312"/>
          <w:b/>
          <w:color w:val="000000"/>
          <w:sz w:val="28"/>
          <w:szCs w:val="28"/>
          <w:highlight w:val="none"/>
        </w:rPr>
        <w:t>》（建市〔2017〕241号）</w:t>
      </w:r>
    </w:p>
    <w:p w14:paraId="0AD755F2">
      <w:pPr>
        <w:adjustRightInd w:val="0"/>
        <w:snapToGrid w:val="0"/>
        <w:spacing w:line="560" w:lineRule="exact"/>
        <w:rPr>
          <w:rFonts w:hint="eastAsia" w:ascii="仿宋_GB2312" w:hAnsi="宋体" w:eastAsia="仿宋_GB2312"/>
          <w:b/>
          <w:color w:val="000000"/>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000000"/>
          <w:sz w:val="28"/>
          <w:szCs w:val="28"/>
          <w:highlight w:val="none"/>
        </w:rPr>
      </w:pPr>
      <w:r>
        <w:rPr>
          <w:rFonts w:hint="eastAsia" w:ascii="仿宋_GB2312" w:hAnsi="宋体" w:eastAsia="仿宋_GB2312"/>
          <w:b/>
          <w:color w:val="000000"/>
          <w:sz w:val="28"/>
          <w:szCs w:val="28"/>
          <w:highlight w:val="none"/>
        </w:rPr>
        <w:t>六、</w:t>
      </w:r>
      <w:bookmarkStart w:id="960" w:name="OLE_LINK19"/>
      <w:bookmarkStart w:id="961" w:name="OLE_LINK20"/>
      <w:r>
        <w:rPr>
          <w:rFonts w:hint="eastAsia" w:ascii="仿宋_GB2312" w:hAnsi="宋体" w:eastAsia="仿宋_GB2312"/>
          <w:b/>
          <w:color w:val="000000"/>
          <w:sz w:val="28"/>
          <w:szCs w:val="28"/>
          <w:highlight w:val="none"/>
        </w:rPr>
        <w:t>政府采购严重失信行为</w:t>
      </w:r>
      <w:bookmarkEnd w:id="960"/>
      <w:bookmarkEnd w:id="961"/>
    </w:p>
    <w:p w14:paraId="28483B0E">
      <w:pPr>
        <w:adjustRightInd w:val="0"/>
        <w:snapToGrid w:val="0"/>
        <w:spacing w:line="560" w:lineRule="exact"/>
        <w:ind w:firstLine="615"/>
        <w:rPr>
          <w:rFonts w:hint="eastAsia" w:ascii="仿宋_GB2312" w:hAnsi="Calibri" w:eastAsia="仿宋_GB2312"/>
          <w:color w:val="000000"/>
          <w:sz w:val="28"/>
          <w:szCs w:val="28"/>
          <w:highlight w:val="none"/>
        </w:rPr>
      </w:pPr>
      <w:r>
        <w:rPr>
          <w:rFonts w:hint="eastAsia" w:ascii="仿宋_GB2312" w:hAnsi="Calibri" w:eastAsia="仿宋_GB2312"/>
          <w:color w:val="000000"/>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（一）三万元以上罚款；</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（二）在一至三年内禁止参加政府采购活动（处罚期限届满的除外）；</w:t>
      </w:r>
      <w:r>
        <w:rPr>
          <w:rFonts w:hint="eastAsia" w:ascii="仿宋_GB2312" w:hAnsi="Calibri" w:eastAsia="仿宋_GB2312"/>
          <w:color w:val="000000"/>
          <w:sz w:val="28"/>
          <w:szCs w:val="28"/>
          <w:highlight w:val="none"/>
        </w:rPr>
        <w:br w:type="textWrapping"/>
      </w:r>
      <w:r>
        <w:rPr>
          <w:rFonts w:hint="eastAsia" w:ascii="仿宋_GB2312" w:hAnsi="Calibri" w:eastAsia="仿宋_GB2312"/>
          <w:color w:val="000000"/>
          <w:sz w:val="28"/>
          <w:szCs w:val="28"/>
          <w:highlight w:val="none"/>
        </w:rPr>
        <w:t>　　（三）在一至三年内禁止代理政府采购业务（处罚期限届满的除外）；</w:t>
      </w:r>
      <w:r>
        <w:rPr>
          <w:rFonts w:hint="eastAsia" w:ascii="仿宋_GB2312" w:hAnsi="Calibri" w:eastAsia="仿宋_GB2312"/>
          <w:color w:val="000000"/>
          <w:sz w:val="28"/>
          <w:szCs w:val="28"/>
          <w:highlight w:val="none"/>
        </w:rPr>
        <w:br w:type="textWrapping"/>
      </w:r>
      <w:r>
        <w:rPr>
          <w:rFonts w:hint="eastAsia" w:ascii="仿宋_GB2312" w:hAnsi="宋体" w:eastAsia="仿宋_GB2312"/>
          <w:color w:val="000000"/>
          <w:sz w:val="28"/>
          <w:szCs w:val="28"/>
          <w:highlight w:val="none"/>
        </w:rPr>
        <w:t xml:space="preserve">　 </w:t>
      </w:r>
      <w:r>
        <w:rPr>
          <w:rFonts w:hint="eastAsia" w:ascii="仿宋_GB2312" w:hAnsi="Calibri" w:eastAsia="仿宋_GB2312"/>
          <w:color w:val="000000"/>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000000"/>
          <w:sz w:val="28"/>
          <w:szCs w:val="28"/>
          <w:highlight w:val="none"/>
        </w:rPr>
      </w:pPr>
      <w:r>
        <w:rPr>
          <w:rFonts w:hint="eastAsia" w:ascii="仿宋_GB2312" w:hAnsi="Calibri" w:eastAsia="仿宋_GB2312"/>
          <w:b/>
          <w:color w:val="000000"/>
          <w:sz w:val="28"/>
          <w:szCs w:val="28"/>
          <w:highlight w:val="none"/>
        </w:rPr>
        <w:t>依据：《关于报送政府采购严重违法失信行为信息记录的通知》</w:t>
      </w:r>
      <w:r>
        <w:rPr>
          <w:rFonts w:hint="eastAsia" w:ascii="Calibri" w:hAnsi="Calibri"/>
          <w:b/>
          <w:color w:val="000000"/>
          <w:sz w:val="28"/>
          <w:szCs w:val="28"/>
          <w:highlight w:val="none"/>
        </w:rPr>
        <w:t>（财办库〔</w:t>
      </w:r>
      <w:r>
        <w:rPr>
          <w:rFonts w:ascii="Calibri" w:hAnsi="Calibri"/>
          <w:b/>
          <w:color w:val="000000"/>
          <w:sz w:val="28"/>
          <w:szCs w:val="28"/>
          <w:highlight w:val="none"/>
        </w:rPr>
        <w:t>2014</w:t>
      </w:r>
      <w:r>
        <w:rPr>
          <w:rFonts w:hint="eastAsia" w:ascii="Calibri" w:hAnsi="Calibri"/>
          <w:b/>
          <w:color w:val="000000"/>
          <w:sz w:val="28"/>
          <w:szCs w:val="28"/>
          <w:highlight w:val="none"/>
        </w:rPr>
        <w:t>〕</w:t>
      </w:r>
      <w:r>
        <w:rPr>
          <w:rFonts w:ascii="Calibri" w:hAnsi="Calibri"/>
          <w:b/>
          <w:color w:val="000000"/>
          <w:sz w:val="28"/>
          <w:szCs w:val="28"/>
          <w:highlight w:val="none"/>
        </w:rPr>
        <w:t>526</w:t>
      </w:r>
      <w:r>
        <w:rPr>
          <w:rFonts w:hint="eastAsia" w:ascii="Calibri" w:hAnsi="Calibri"/>
          <w:b/>
          <w:color w:val="000000"/>
          <w:sz w:val="28"/>
          <w:szCs w:val="28"/>
          <w:highlight w:val="none"/>
        </w:rPr>
        <w:t>号）</w:t>
      </w:r>
    </w:p>
    <w:p w14:paraId="224FA00F">
      <w:pPr>
        <w:adjustRightInd w:val="0"/>
        <w:snapToGrid w:val="0"/>
        <w:spacing w:line="560" w:lineRule="exact"/>
        <w:rPr>
          <w:rFonts w:hint="eastAsia" w:ascii="仿宋_GB2312" w:hAnsi="宋体" w:eastAsia="仿宋_GB2312"/>
          <w:b/>
          <w:color w:val="000000"/>
          <w:sz w:val="28"/>
          <w:szCs w:val="28"/>
          <w:highlight w:val="none"/>
        </w:rPr>
      </w:pPr>
    </w:p>
    <w:p w14:paraId="0A91B9BD">
      <w:pPr>
        <w:adjustRightInd w:val="0"/>
        <w:snapToGrid w:val="0"/>
        <w:spacing w:line="560" w:lineRule="exact"/>
        <w:ind w:firstLine="615"/>
        <w:rPr>
          <w:rFonts w:hint="eastAsia" w:ascii="仿宋_GB2312" w:hAnsi="Calibri" w:eastAsia="仿宋_GB2312"/>
          <w:b/>
          <w:color w:val="000000"/>
          <w:sz w:val="32"/>
          <w:szCs w:val="32"/>
          <w:highlight w:val="none"/>
        </w:rPr>
      </w:pPr>
      <w:r>
        <w:rPr>
          <w:rFonts w:hint="eastAsia" w:ascii="仿宋_GB2312" w:hAnsi="宋体" w:eastAsia="仿宋_GB2312"/>
          <w:b/>
          <w:color w:val="000000"/>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highlight w:val="none"/>
        </w:rPr>
        <w:t>断。</w:t>
      </w:r>
    </w:p>
    <w:p w14:paraId="715B92A1">
      <w:pPr>
        <w:pStyle w:val="14"/>
        <w:rPr>
          <w:highlight w:val="none"/>
        </w:rPr>
      </w:pPr>
    </w:p>
    <w:sectPr>
      <w:headerReference r:id="rId6" w:type="default"/>
      <w:footerReference r:id="rId7" w:type="default"/>
      <w:pgSz w:w="11906" w:h="16838"/>
      <w:pgMar w:top="1134" w:right="1417" w:bottom="1134" w:left="141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BD4B">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3C7851"/>
    <w:multiLevelType w:val="singleLevel"/>
    <w:tmpl w:val="6E3C7851"/>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5B2F02"/>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B20FEF"/>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142F0"/>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9F5675"/>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9E54E9"/>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CC4827"/>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15DD5"/>
    <w:rsid w:val="145908CD"/>
    <w:rsid w:val="146975C2"/>
    <w:rsid w:val="14720C9B"/>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B3036"/>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73318"/>
    <w:rsid w:val="16700A7A"/>
    <w:rsid w:val="16734728"/>
    <w:rsid w:val="167D1103"/>
    <w:rsid w:val="1683572D"/>
    <w:rsid w:val="169E0BEA"/>
    <w:rsid w:val="16AF7EFC"/>
    <w:rsid w:val="16DD2BAC"/>
    <w:rsid w:val="16F70EB5"/>
    <w:rsid w:val="17197085"/>
    <w:rsid w:val="172460AC"/>
    <w:rsid w:val="172660C8"/>
    <w:rsid w:val="172B1987"/>
    <w:rsid w:val="173054B2"/>
    <w:rsid w:val="17424EAD"/>
    <w:rsid w:val="174C1699"/>
    <w:rsid w:val="17544559"/>
    <w:rsid w:val="175E7E76"/>
    <w:rsid w:val="1763479D"/>
    <w:rsid w:val="178667F0"/>
    <w:rsid w:val="178A4C4F"/>
    <w:rsid w:val="17942AA9"/>
    <w:rsid w:val="17987255"/>
    <w:rsid w:val="179928AA"/>
    <w:rsid w:val="17A70B2D"/>
    <w:rsid w:val="17A739C7"/>
    <w:rsid w:val="17A74B42"/>
    <w:rsid w:val="17BF3122"/>
    <w:rsid w:val="17C212EB"/>
    <w:rsid w:val="17C42121"/>
    <w:rsid w:val="17D82A95"/>
    <w:rsid w:val="17EE3962"/>
    <w:rsid w:val="17F86D1A"/>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3957B5"/>
    <w:rsid w:val="19554C37"/>
    <w:rsid w:val="19566DB3"/>
    <w:rsid w:val="196279A1"/>
    <w:rsid w:val="19735CB9"/>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371F29"/>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57621"/>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DE51C9"/>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D0E7A"/>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CE313A"/>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BA40FF"/>
    <w:rsid w:val="2BC058C2"/>
    <w:rsid w:val="2BC1223D"/>
    <w:rsid w:val="2BC40014"/>
    <w:rsid w:val="2BC51B34"/>
    <w:rsid w:val="2BDE3F9A"/>
    <w:rsid w:val="2BE07D12"/>
    <w:rsid w:val="2BF95140"/>
    <w:rsid w:val="2BFD3988"/>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4C0AD5"/>
    <w:rsid w:val="2D5756FC"/>
    <w:rsid w:val="2D5D5591"/>
    <w:rsid w:val="2D74743A"/>
    <w:rsid w:val="2D7C11D4"/>
    <w:rsid w:val="2D7F4766"/>
    <w:rsid w:val="2D8D3A62"/>
    <w:rsid w:val="2DAF3E40"/>
    <w:rsid w:val="2DBE7F60"/>
    <w:rsid w:val="2DE61DEF"/>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71B8D"/>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533A4"/>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985DB9"/>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5E4C24"/>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31833"/>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CD2378"/>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02643"/>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1A0599"/>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1A1ED2"/>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622F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34123"/>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82445"/>
    <w:rsid w:val="4DB92102"/>
    <w:rsid w:val="4DBA3E20"/>
    <w:rsid w:val="4DBC5B64"/>
    <w:rsid w:val="4DC679DB"/>
    <w:rsid w:val="4DE61D12"/>
    <w:rsid w:val="4DF1146E"/>
    <w:rsid w:val="4DF82017"/>
    <w:rsid w:val="4E0E661C"/>
    <w:rsid w:val="4E1E3790"/>
    <w:rsid w:val="4E2E44B5"/>
    <w:rsid w:val="4E4C57ED"/>
    <w:rsid w:val="4E5505A6"/>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3264DF"/>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0C5CEE"/>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35433"/>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21314"/>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10ABF"/>
    <w:rsid w:val="5B9808C1"/>
    <w:rsid w:val="5BB10CB2"/>
    <w:rsid w:val="5BC16A09"/>
    <w:rsid w:val="5C012CC6"/>
    <w:rsid w:val="5C3B496D"/>
    <w:rsid w:val="5C503DE0"/>
    <w:rsid w:val="5C5435D1"/>
    <w:rsid w:val="5C5C5BA5"/>
    <w:rsid w:val="5C8005D2"/>
    <w:rsid w:val="5C874117"/>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583F97"/>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924F0"/>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F32F74"/>
    <w:rsid w:val="70FD1A1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B648F6"/>
    <w:rsid w:val="72C16C93"/>
    <w:rsid w:val="72D66A82"/>
    <w:rsid w:val="72D67597"/>
    <w:rsid w:val="72E43D31"/>
    <w:rsid w:val="72FF6E9B"/>
    <w:rsid w:val="73027148"/>
    <w:rsid w:val="7305147C"/>
    <w:rsid w:val="731A30F8"/>
    <w:rsid w:val="733A7EE8"/>
    <w:rsid w:val="734D11ED"/>
    <w:rsid w:val="735A55D3"/>
    <w:rsid w:val="73621B80"/>
    <w:rsid w:val="737361A2"/>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EB32DD"/>
    <w:rsid w:val="74F273DA"/>
    <w:rsid w:val="74F600B5"/>
    <w:rsid w:val="750C6A4F"/>
    <w:rsid w:val="751029E3"/>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81B3E"/>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next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51</Pages>
  <Words>26846</Words>
  <Characters>28446</Characters>
  <Lines>411</Lines>
  <Paragraphs>115</Paragraphs>
  <TotalTime>44</TotalTime>
  <ScaleCrop>false</ScaleCrop>
  <LinksUpToDate>false</LinksUpToDate>
  <CharactersWithSpaces>30147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2025-10-10T01:11:00Z</cp:lastPrinted>
  <dcterms:modified xsi:type="dcterms:W3CDTF">2025-10-16T05:37:21Z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1982552455BF4BB1840DA55F1B9F14C0_13</vt:lpwstr>
  </property>
  <property fmtid="{D5CDD505-2E9C-101B-9397-08002B2CF9AE}" pid="4" name="KSOTemplateDocerSaveRecord">
    <vt:lpwstr>eyJoZGlkIjoiMTljMDcwYWJmYjExZWQzNTVmZDAzZTYwM2JlMzJmZDYiLCJ1c2VySWQiOiIzODU2Mzk2OTQifQ==</vt:lpwstr>
  </property>
</Properties>
</file>