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324404811"/>
      <w:bookmarkStart w:id="1" w:name="_Toc247085669"/>
      <w:bookmarkStart w:id="2" w:name="_Toc246996898"/>
      <w:bookmarkStart w:id="3" w:name="_Toc15058843"/>
      <w:bookmarkStart w:id="4" w:name="_Toc506107265"/>
      <w:bookmarkStart w:id="5" w:name="_Toc461631222"/>
      <w:bookmarkStart w:id="6" w:name="_Toc296602400"/>
      <w:bookmarkStart w:id="7" w:name="OLE_LINK3"/>
      <w:bookmarkStart w:id="8" w:name="OLE_LINK2"/>
      <w:bookmarkStart w:id="9" w:name="OLE_LINK1"/>
      <w:bookmarkStart w:id="10" w:name="OLE_LINK4"/>
      <w:bookmarkStart w:id="11" w:name="OLE_LINK5"/>
    </w:p>
    <w:p w14:paraId="03BEA7F1">
      <w:pPr>
        <w:pStyle w:val="2"/>
        <w:ind w:firstLine="420"/>
        <w:rPr>
          <w:highlight w:val="none"/>
        </w:rPr>
      </w:pPr>
    </w:p>
    <w:p w14:paraId="183E3389">
      <w:pPr>
        <w:pStyle w:val="2"/>
        <w:ind w:left="0" w:leftChars="0" w:firstLine="0" w:firstLineChars="0"/>
        <w:jc w:val="center"/>
        <w:rPr>
          <w:color w:val="auto"/>
          <w:sz w:val="28"/>
          <w:szCs w:val="24"/>
          <w:highlight w:val="none"/>
        </w:rPr>
      </w:pPr>
      <w:r>
        <w:rPr>
          <w:rFonts w:hint="eastAsia" w:hAnsi="宋体" w:cs="宋体"/>
          <w:b/>
          <w:color w:val="auto"/>
          <w:kern w:val="0"/>
          <w:sz w:val="52"/>
          <w:szCs w:val="52"/>
          <w:highlight w:val="none"/>
          <w:lang w:eastAsia="zh-CN"/>
        </w:rPr>
        <w:t>安徽名实食品有限公司屋顶分布式光伏工程监理服务项目</w:t>
      </w:r>
    </w:p>
    <w:p w14:paraId="1C9996FB">
      <w:pPr>
        <w:jc w:val="center"/>
        <w:rPr>
          <w:rFonts w:ascii="宋体" w:hAnsi="宋体"/>
          <w:color w:val="auto"/>
          <w:sz w:val="96"/>
          <w:szCs w:val="96"/>
          <w:highlight w:val="none"/>
        </w:rPr>
      </w:pPr>
    </w:p>
    <w:p w14:paraId="2A2621CC">
      <w:pPr>
        <w:pStyle w:val="2"/>
        <w:rPr>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07F53F6">
      <w:pPr>
        <w:pStyle w:val="2"/>
        <w:rPr>
          <w:color w:val="auto"/>
          <w:highlight w:val="none"/>
        </w:rPr>
      </w:pPr>
    </w:p>
    <w:p w14:paraId="691FE4D6">
      <w:pPr>
        <w:rPr>
          <w:color w:val="auto"/>
          <w:highlight w:val="none"/>
        </w:rPr>
      </w:pPr>
    </w:p>
    <w:p w14:paraId="7E411827">
      <w:pPr>
        <w:pStyle w:val="2"/>
        <w:rPr>
          <w:color w:val="auto"/>
          <w:highlight w:val="none"/>
        </w:rPr>
      </w:pPr>
    </w:p>
    <w:p w14:paraId="6CF62471">
      <w:pPr>
        <w:rPr>
          <w:color w:val="auto"/>
          <w:highlight w:val="none"/>
        </w:rPr>
      </w:pPr>
    </w:p>
    <w:p w14:paraId="31EEA548">
      <w:pPr>
        <w:pStyle w:val="2"/>
        <w:ind w:left="0" w:leftChars="0" w:firstLine="0" w:firstLineChars="0"/>
        <w:rPr>
          <w:highlight w:val="none"/>
        </w:rPr>
      </w:pPr>
    </w:p>
    <w:p w14:paraId="6EBADFFD">
      <w:pPr>
        <w:rPr>
          <w:highlight w:val="none"/>
        </w:rPr>
      </w:pPr>
    </w:p>
    <w:p w14:paraId="57C971B3">
      <w:pPr>
        <w:pStyle w:val="2"/>
        <w:rPr>
          <w:highlight w:val="none"/>
        </w:rPr>
      </w:pPr>
    </w:p>
    <w:p w14:paraId="00CEC72B">
      <w:pPr>
        <w:rPr>
          <w:highlight w:val="none"/>
        </w:rPr>
      </w:pPr>
    </w:p>
    <w:p w14:paraId="0FB3EFCA">
      <w:pPr>
        <w:pStyle w:val="2"/>
        <w:rPr>
          <w:highlight w:val="none"/>
        </w:rPr>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滁州工投新能源开发有限公司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529E7FC8">
      <w:pPr>
        <w:spacing w:line="720" w:lineRule="exact"/>
        <w:jc w:val="center"/>
        <w:rPr>
          <w:rFonts w:ascii="黑体" w:eastAsia="黑体"/>
          <w:b/>
          <w:color w:val="auto"/>
          <w:sz w:val="32"/>
          <w:szCs w:val="32"/>
          <w:highlight w:val="none"/>
        </w:rPr>
      </w:pPr>
      <w:r>
        <w:rPr>
          <w:rFonts w:ascii="宋体" w:hAnsi="宋体"/>
          <w:color w:val="auto"/>
          <w:sz w:val="30"/>
          <w:szCs w:val="30"/>
          <w:highlight w:val="none"/>
          <w:u w:val="single"/>
        </w:rPr>
        <w:t>202</w:t>
      </w:r>
      <w:r>
        <w:rPr>
          <w:rFonts w:hint="eastAsia" w:ascii="宋体" w:hAnsi="宋体"/>
          <w:color w:val="auto"/>
          <w:sz w:val="30"/>
          <w:szCs w:val="30"/>
          <w:highlight w:val="none"/>
          <w:u w:val="single"/>
          <w:lang w:val="en-US" w:eastAsia="zh-CN"/>
        </w:rPr>
        <w:t>5</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9</w:t>
      </w:r>
      <w:r>
        <w:rPr>
          <w:rFonts w:hint="eastAsia" w:ascii="宋体" w:hAnsi="宋体"/>
          <w:color w:val="auto"/>
          <w:sz w:val="30"/>
          <w:szCs w:val="30"/>
          <w:highlight w:val="none"/>
        </w:rPr>
        <w:t>月</w:t>
      </w:r>
    </w:p>
    <w:p w14:paraId="68344BF2">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44974479"/>
      <w:bookmarkStart w:id="13" w:name="_Toc179632527"/>
      <w:bookmarkStart w:id="14" w:name="_Toc152045511"/>
      <w:bookmarkStart w:id="15" w:name="_Toc152042287"/>
    </w:p>
    <w:p w14:paraId="3C53E9AE">
      <w:pPr>
        <w:pStyle w:val="32"/>
        <w:tabs>
          <w:tab w:val="right" w:leader="dot" w:pos="924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"_Toc95223332"</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第一章</w:t>
      </w:r>
      <w:r>
        <w:rPr>
          <w:rStyle w:val="58"/>
          <w:color w:val="000000"/>
          <w:sz w:val="28"/>
          <w:highlight w:val="none"/>
        </w:rPr>
        <w:t xml:space="preserve"> </w:t>
      </w:r>
      <w:r>
        <w:rPr>
          <w:rStyle w:val="58"/>
          <w:rFonts w:hint="eastAsia"/>
          <w:color w:val="000000"/>
          <w:sz w:val="28"/>
          <w:highlight w:val="none"/>
        </w:rPr>
        <w:t>招标公告</w:t>
      </w:r>
      <w:r>
        <w:rPr>
          <w:color w:val="000000"/>
          <w:sz w:val="28"/>
          <w:highlight w:val="none"/>
        </w:rPr>
        <w:tab/>
      </w:r>
      <w:r>
        <w:rPr>
          <w:rFonts w:hint="eastAsia"/>
          <w:color w:val="000000"/>
          <w:sz w:val="28"/>
          <w:highlight w:val="none"/>
          <w:lang w:val="en-US" w:eastAsia="zh-CN"/>
        </w:rPr>
        <w:t>1</w:t>
      </w:r>
      <w:r>
        <w:rPr>
          <w:rStyle w:val="58"/>
          <w:color w:val="000000"/>
          <w:sz w:val="28"/>
          <w:highlight w:val="none"/>
        </w:rPr>
        <w:fldChar w:fldCharType="end"/>
      </w:r>
    </w:p>
    <w:p w14:paraId="0460FC51">
      <w:pPr>
        <w:pStyle w:val="32"/>
        <w:tabs>
          <w:tab w:val="right" w:leader="dot" w:pos="924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"_Toc95223333"</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第二章</w:t>
      </w:r>
      <w:r>
        <w:rPr>
          <w:rStyle w:val="58"/>
          <w:color w:val="000000"/>
          <w:sz w:val="28"/>
          <w:highlight w:val="none"/>
        </w:rPr>
        <w:t xml:space="preserve"> </w:t>
      </w:r>
      <w:r>
        <w:rPr>
          <w:rStyle w:val="58"/>
          <w:rFonts w:hint="eastAsia"/>
          <w:color w:val="000000"/>
          <w:sz w:val="28"/>
          <w:highlight w:val="none"/>
        </w:rPr>
        <w:t>投标人须知</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p>
    <w:p w14:paraId="4117FED1">
      <w:pPr>
        <w:pStyle w:val="32"/>
        <w:tabs>
          <w:tab w:val="right" w:leader="dot" w:pos="9240"/>
        </w:tabs>
        <w:rPr>
          <w:rFonts w:hint="default"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第三章</w:t>
      </w:r>
      <w:r>
        <w:rPr>
          <w:rStyle w:val="58"/>
          <w:color w:val="000000"/>
          <w:sz w:val="28"/>
          <w:highlight w:val="none"/>
        </w:rPr>
        <w:t xml:space="preserve"> </w:t>
      </w:r>
      <w:r>
        <w:rPr>
          <w:rStyle w:val="58"/>
          <w:rFonts w:hint="eastAsia"/>
          <w:color w:val="000000"/>
          <w:sz w:val="28"/>
          <w:highlight w:val="none"/>
        </w:rPr>
        <w:t>资格审查办法</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18</w:t>
      </w:r>
    </w:p>
    <w:p w14:paraId="278F67BB">
      <w:pPr>
        <w:pStyle w:val="32"/>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第四章</w:t>
      </w:r>
      <w:r>
        <w:rPr>
          <w:rStyle w:val="58"/>
          <w:color w:val="000000"/>
          <w:sz w:val="28"/>
          <w:highlight w:val="none"/>
        </w:rPr>
        <w:t xml:space="preserve"> </w:t>
      </w:r>
      <w:r>
        <w:rPr>
          <w:rStyle w:val="58"/>
          <w:rFonts w:hint="eastAsia"/>
          <w:color w:val="000000"/>
          <w:sz w:val="28"/>
          <w:highlight w:val="none"/>
        </w:rPr>
        <w:t>评标办法（</w:t>
      </w:r>
      <w:r>
        <w:rPr>
          <w:rStyle w:val="58"/>
          <w:rFonts w:hint="eastAsia"/>
          <w:color w:val="000000"/>
          <w:sz w:val="28"/>
          <w:highlight w:val="none"/>
          <w:lang w:eastAsia="zh-CN"/>
        </w:rPr>
        <w:t>合理低价</w:t>
      </w:r>
      <w:r>
        <w:rPr>
          <w:rStyle w:val="58"/>
          <w:rFonts w:hint="eastAsia"/>
          <w:color w:val="000000"/>
          <w:sz w:val="28"/>
          <w:highlight w:val="none"/>
        </w:rPr>
        <w:t>法）</w:t>
      </w:r>
      <w:bookmarkStart w:id="16" w:name="_Hlt95225442"/>
      <w:r>
        <w:rPr>
          <w:color w:val="000000"/>
          <w:sz w:val="28"/>
          <w:highlight w:val="none"/>
        </w:rPr>
        <w:tab/>
      </w:r>
      <w:bookmarkEnd w:id="16"/>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0</w:t>
      </w:r>
    </w:p>
    <w:p w14:paraId="50BF535A">
      <w:pPr>
        <w:pStyle w:val="32"/>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"_Toc95223458"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第五章</w:t>
      </w:r>
      <w:r>
        <w:rPr>
          <w:rStyle w:val="58"/>
          <w:color w:val="000000"/>
          <w:sz w:val="28"/>
          <w:highlight w:val="none"/>
        </w:rPr>
        <w:t xml:space="preserve"> </w:t>
      </w:r>
      <w:r>
        <w:rPr>
          <w:rStyle w:val="58"/>
          <w:rFonts w:hint="eastAsia"/>
          <w:color w:val="000000"/>
          <w:sz w:val="28"/>
          <w:highlight w:val="none"/>
        </w:rPr>
        <w:t>合同条款及格式</w:t>
      </w:r>
      <w:r>
        <w:rPr>
          <w:color w:val="000000"/>
          <w:sz w:val="28"/>
          <w:highlight w:val="none"/>
        </w:rPr>
        <w:tab/>
      </w:r>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5</w:t>
      </w:r>
    </w:p>
    <w:p w14:paraId="2E624EDC">
      <w:pPr>
        <w:pStyle w:val="32"/>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"_Toc95223515"</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宋体" w:hAnsi="宋体" w:cs="宋体"/>
          <w:color w:val="000000"/>
          <w:kern w:val="44"/>
          <w:sz w:val="28"/>
          <w:highlight w:val="none"/>
        </w:rPr>
        <w:t xml:space="preserve">第六章 </w:t>
      </w:r>
      <w:r>
        <w:rPr>
          <w:rStyle w:val="58"/>
          <w:rFonts w:hint="eastAsia" w:ascii="宋体" w:hAnsi="宋体" w:cs="宋体"/>
          <w:color w:val="000000"/>
          <w:kern w:val="44"/>
          <w:sz w:val="28"/>
          <w:highlight w:val="none"/>
          <w:lang w:val="en-US" w:eastAsia="zh-CN"/>
        </w:rPr>
        <w:t>技术标准和要求</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r>
        <w:rPr>
          <w:rStyle w:val="58"/>
          <w:rFonts w:hint="eastAsia"/>
          <w:color w:val="000000"/>
          <w:sz w:val="28"/>
          <w:highlight w:val="none"/>
          <w:lang w:val="en-US" w:eastAsia="zh-CN"/>
        </w:rPr>
        <w:t>3</w:t>
      </w:r>
    </w:p>
    <w:p w14:paraId="7B73DFB9">
      <w:pPr>
        <w:pStyle w:val="32"/>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"_Toc95223531"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w:t>
      </w:r>
      <w:r>
        <w:rPr>
          <w:rStyle w:val="58"/>
          <w:rFonts w:hint="eastAsia"/>
          <w:color w:val="000000"/>
          <w:sz w:val="28"/>
          <w:highlight w:val="none"/>
          <w:lang w:val="en-US" w:eastAsia="zh-CN"/>
        </w:rPr>
        <w:t>七</w:t>
      </w:r>
      <w:r>
        <w:rPr>
          <w:rStyle w:val="58"/>
          <w:rFonts w:hint="eastAsia"/>
          <w:color w:val="000000"/>
          <w:sz w:val="28"/>
          <w:highlight w:val="none"/>
        </w:rPr>
        <w:t>章 投标文件格式</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r>
        <w:rPr>
          <w:rStyle w:val="58"/>
          <w:rFonts w:hint="eastAsia"/>
          <w:color w:val="000000"/>
          <w:sz w:val="28"/>
          <w:highlight w:val="none"/>
          <w:lang w:val="en-US" w:eastAsia="zh-CN"/>
        </w:rPr>
        <w:t>4</w:t>
      </w:r>
    </w:p>
    <w:p w14:paraId="63D8DA84">
      <w:pPr>
        <w:pStyle w:val="32"/>
        <w:tabs>
          <w:tab w:val="right" w:leader="dot" w:pos="9240"/>
        </w:tabs>
        <w:rPr>
          <w:rFonts w:hint="eastAsia" w:ascii="Calibri" w:hAnsi="Calibri" w:eastAsia="宋体"/>
          <w:b w:val="0"/>
          <w:bCs w:val="0"/>
          <w:caps w:val="0"/>
          <w:color w:val="000000"/>
          <w:sz w:val="32"/>
          <w:szCs w:val="22"/>
          <w:highlight w:val="none"/>
          <w:lang w:val="en-US" w:eastAsia="zh-CN"/>
        </w:rPr>
      </w:pPr>
      <w:r>
        <w:rPr>
          <w:rStyle w:val="58"/>
          <w:b w:val="0"/>
          <w:bCs w:val="0"/>
          <w:color w:val="000000"/>
          <w:sz w:val="28"/>
          <w:highlight w:val="none"/>
        </w:rPr>
        <w:fldChar w:fldCharType="begin"/>
      </w:r>
      <w:r>
        <w:rPr>
          <w:rStyle w:val="58"/>
          <w:b w:val="0"/>
          <w:bCs w:val="0"/>
          <w:color w:val="000000"/>
          <w:sz w:val="28"/>
          <w:highlight w:val="none"/>
        </w:rPr>
        <w:instrText xml:space="preserve"> </w:instrText>
      </w:r>
      <w:r>
        <w:rPr>
          <w:b w:val="0"/>
          <w:bCs w:val="0"/>
          <w:color w:val="000000"/>
          <w:sz w:val="28"/>
          <w:highlight w:val="none"/>
        </w:rPr>
        <w:instrText xml:space="preserve">HYPERLINK \l "_Toc95223547"</w:instrText>
      </w:r>
      <w:r>
        <w:rPr>
          <w:rStyle w:val="58"/>
          <w:b w:val="0"/>
          <w:bCs w:val="0"/>
          <w:color w:val="000000"/>
          <w:sz w:val="28"/>
          <w:highlight w:val="none"/>
        </w:rPr>
        <w:instrText xml:space="preserve"> </w:instrText>
      </w:r>
      <w:r>
        <w:rPr>
          <w:rStyle w:val="58"/>
          <w:b w:val="0"/>
          <w:bCs w:val="0"/>
          <w:color w:val="000000"/>
          <w:sz w:val="28"/>
          <w:highlight w:val="none"/>
        </w:rPr>
        <w:fldChar w:fldCharType="separate"/>
      </w:r>
      <w:r>
        <w:rPr>
          <w:rStyle w:val="58"/>
          <w:rFonts w:hint="eastAsia" w:eastAsia="黑体"/>
          <w:b w:val="0"/>
          <w:bCs w:val="0"/>
          <w:color w:val="000000"/>
          <w:sz w:val="28"/>
          <w:highlight w:val="none"/>
        </w:rPr>
        <w:t>第</w:t>
      </w:r>
      <w:r>
        <w:rPr>
          <w:rStyle w:val="58"/>
          <w:rFonts w:hint="eastAsia" w:eastAsia="黑体"/>
          <w:b w:val="0"/>
          <w:bCs w:val="0"/>
          <w:color w:val="000000"/>
          <w:sz w:val="28"/>
          <w:highlight w:val="none"/>
          <w:lang w:val="en-US" w:eastAsia="zh-CN"/>
        </w:rPr>
        <w:t>八</w:t>
      </w:r>
      <w:r>
        <w:rPr>
          <w:rStyle w:val="58"/>
          <w:rFonts w:hint="eastAsia" w:eastAsia="黑体"/>
          <w:b w:val="0"/>
          <w:bCs w:val="0"/>
          <w:color w:val="000000"/>
          <w:sz w:val="28"/>
          <w:highlight w:val="none"/>
        </w:rPr>
        <w:t>章</w:t>
      </w:r>
      <w:r>
        <w:rPr>
          <w:rStyle w:val="58"/>
          <w:rFonts w:eastAsia="黑体"/>
          <w:b w:val="0"/>
          <w:bCs w:val="0"/>
          <w:color w:val="000000"/>
          <w:sz w:val="28"/>
          <w:highlight w:val="none"/>
        </w:rPr>
        <w:t xml:space="preserve"> </w:t>
      </w:r>
      <w:r>
        <w:rPr>
          <w:rStyle w:val="58"/>
          <w:rFonts w:hint="eastAsia" w:eastAsia="黑体"/>
          <w:b w:val="0"/>
          <w:bCs w:val="0"/>
          <w:color w:val="000000"/>
          <w:sz w:val="28"/>
          <w:highlight w:val="none"/>
        </w:rPr>
        <w:t>招标人、招标代理机构对本招标文件的确认</w:t>
      </w:r>
      <w:bookmarkStart w:id="17" w:name="_Hlt95223551"/>
      <w:bookmarkStart w:id="18" w:name="_Hlt95223550"/>
      <w:r>
        <w:rPr>
          <w:b w:val="0"/>
          <w:bCs w:val="0"/>
          <w:color w:val="000000"/>
          <w:sz w:val="28"/>
          <w:highlight w:val="none"/>
        </w:rPr>
        <w:tab/>
      </w:r>
      <w:bookmarkEnd w:id="17"/>
      <w:bookmarkEnd w:id="18"/>
      <w:r>
        <w:rPr>
          <w:rFonts w:hint="eastAsia"/>
          <w:b w:val="0"/>
          <w:bCs w:val="0"/>
          <w:color w:val="000000"/>
          <w:sz w:val="28"/>
          <w:highlight w:val="none"/>
          <w:lang w:val="en-US" w:eastAsia="zh-CN"/>
        </w:rPr>
        <w:t>5</w:t>
      </w:r>
      <w:r>
        <w:rPr>
          <w:rStyle w:val="58"/>
          <w:b w:val="0"/>
          <w:bCs w:val="0"/>
          <w:color w:val="000000"/>
          <w:sz w:val="28"/>
          <w:highlight w:val="none"/>
        </w:rPr>
        <w:fldChar w:fldCharType="end"/>
      </w:r>
      <w:r>
        <w:rPr>
          <w:rStyle w:val="58"/>
          <w:rFonts w:hint="eastAsia"/>
          <w:b w:val="0"/>
          <w:bCs w:val="0"/>
          <w:color w:val="000000"/>
          <w:sz w:val="28"/>
          <w:highlight w:val="none"/>
          <w:lang w:val="en-US" w:eastAsia="zh-CN"/>
        </w:rPr>
        <w:t>2</w:t>
      </w:r>
    </w:p>
    <w:p w14:paraId="328C7EE3">
      <w:pPr>
        <w:pStyle w:val="32"/>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1 </w:t>
      </w:r>
      <w:r>
        <w:rPr>
          <w:rStyle w:val="58"/>
          <w:rFonts w:hint="eastAsia" w:ascii="黑体" w:hAnsi="黑体" w:eastAsia="黑体"/>
          <w:color w:val="000000"/>
          <w:sz w:val="28"/>
          <w:highlight w:val="none"/>
        </w:rPr>
        <w:t>关于联合惩戒失信行为加强信用查询管理的通知</w:t>
      </w:r>
      <w:r>
        <w:rPr>
          <w:color w:val="000000"/>
          <w:sz w:val="28"/>
          <w:highlight w:val="none"/>
        </w:rPr>
        <w:tab/>
      </w:r>
      <w:r>
        <w:rPr>
          <w:rFonts w:hint="eastAsia"/>
          <w:color w:val="000000"/>
          <w:sz w:val="28"/>
          <w:highlight w:val="none"/>
          <w:lang w:val="en-US" w:eastAsia="zh-CN"/>
        </w:rPr>
        <w:t>5</w:t>
      </w:r>
      <w:r>
        <w:rPr>
          <w:rStyle w:val="58"/>
          <w:color w:val="000000"/>
          <w:sz w:val="28"/>
          <w:highlight w:val="none"/>
        </w:rPr>
        <w:fldChar w:fldCharType="end"/>
      </w:r>
      <w:r>
        <w:rPr>
          <w:rStyle w:val="58"/>
          <w:rFonts w:hint="eastAsia"/>
          <w:color w:val="000000"/>
          <w:sz w:val="28"/>
          <w:highlight w:val="none"/>
          <w:lang w:val="en-US" w:eastAsia="zh-CN"/>
        </w:rPr>
        <w:t>3</w:t>
      </w:r>
    </w:p>
    <w:p w14:paraId="13C7F18B">
      <w:pPr>
        <w:pStyle w:val="32"/>
        <w:tabs>
          <w:tab w:val="right" w:leader="dot" w:pos="9240"/>
        </w:tabs>
        <w:rPr>
          <w:rStyle w:val="58"/>
          <w:rFonts w:hint="eastAsia" w:eastAsia="宋体"/>
          <w:color w:val="000000"/>
          <w:sz w:val="28"/>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"_Toc95223549"</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2 </w:t>
      </w:r>
      <w:r>
        <w:rPr>
          <w:rStyle w:val="58"/>
          <w:rFonts w:hint="eastAsia" w:ascii="黑体" w:hAnsi="黑体" w:eastAsia="黑体"/>
          <w:color w:val="000000"/>
          <w:sz w:val="28"/>
          <w:highlight w:val="none"/>
        </w:rPr>
        <w:t>“信用中国”查询的严重失信行为类别及判定依据</w:t>
      </w:r>
      <w:r>
        <w:rPr>
          <w:color w:val="000000"/>
          <w:sz w:val="28"/>
          <w:highlight w:val="none"/>
        </w:rPr>
        <w:tab/>
      </w:r>
      <w:r>
        <w:rPr>
          <w:rFonts w:hint="eastAsia"/>
          <w:color w:val="000000"/>
          <w:sz w:val="28"/>
          <w:highlight w:val="none"/>
          <w:lang w:val="en-US" w:eastAsia="zh-CN"/>
        </w:rPr>
        <w:t>5</w:t>
      </w:r>
      <w:r>
        <w:rPr>
          <w:rStyle w:val="58"/>
          <w:color w:val="000000"/>
          <w:sz w:val="28"/>
          <w:highlight w:val="none"/>
        </w:rPr>
        <w:fldChar w:fldCharType="end"/>
      </w:r>
      <w:r>
        <w:rPr>
          <w:rStyle w:val="58"/>
          <w:rFonts w:hint="eastAsia"/>
          <w:color w:val="000000"/>
          <w:sz w:val="28"/>
          <w:highlight w:val="none"/>
          <w:lang w:val="en-US" w:eastAsia="zh-CN"/>
        </w:rPr>
        <w:t>7</w:t>
      </w:r>
    </w:p>
    <w:p w14:paraId="5052B2D4">
      <w:pPr>
        <w:pStyle w:val="2"/>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rFonts w:hint="eastAsia"/>
          <w:bCs/>
          <w:szCs w:val="32"/>
          <w:highlight w:val="none"/>
        </w:rPr>
      </w:pPr>
      <w:bookmarkStart w:id="19" w:name="_Toc78803320"/>
      <w:bookmarkStart w:id="20" w:name="_Toc246996916"/>
      <w:bookmarkStart w:id="21" w:name="_Toc247085687"/>
      <w:bookmarkStart w:id="22" w:name="_Toc35424883"/>
      <w:bookmarkStart w:id="23" w:name="_Toc506107267"/>
      <w:bookmarkStart w:id="24" w:name="_Toc246996173"/>
      <w:bookmarkStart w:id="25" w:name="_Toc144974495"/>
      <w:bookmarkStart w:id="26" w:name="_Toc15058844"/>
      <w:bookmarkStart w:id="27" w:name="_Toc179632544"/>
      <w:bookmarkStart w:id="28" w:name="_Toc152045527"/>
      <w:bookmarkStart w:id="29" w:name="_Toc324404813"/>
      <w:bookmarkStart w:id="30" w:name="_Toc152042303"/>
      <w:bookmarkStart w:id="31" w:name="_Toc35425050"/>
      <w:r>
        <w:rPr>
          <w:rFonts w:hint="eastAsia"/>
          <w:bCs/>
          <w:szCs w:val="32"/>
          <w:highlight w:val="none"/>
          <w:lang w:val="en-US" w:eastAsia="zh-CN"/>
        </w:rPr>
        <w:t xml:space="preserve">第一章 </w:t>
      </w:r>
      <w:r>
        <w:rPr>
          <w:rFonts w:hint="eastAsia"/>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1"/>
                <w:sz w:val="21"/>
                <w:szCs w:val="21"/>
                <w:highlight w:val="none"/>
              </w:rPr>
            </w:pPr>
            <w:r>
              <w:rPr>
                <w:rFonts w:hint="eastAsia" w:ascii="宋体" w:hAnsi="宋体" w:cs="宋体"/>
                <w:bCs/>
                <w:color w:val="auto"/>
                <w:kern w:val="1"/>
                <w:sz w:val="21"/>
                <w:szCs w:val="21"/>
                <w:highlight w:val="none"/>
                <w:lang w:eastAsia="zh-CN"/>
              </w:rPr>
              <w:t>安徽名实食品有限公司屋顶分布式光伏工程监理服务项目</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滁州工投新能源开发有限公司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滁州工投新能源开发有限公司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合理低价</w:t>
            </w:r>
            <w:r>
              <w:rPr>
                <w:rFonts w:hint="eastAsia" w:ascii="宋体" w:hAnsi="宋体" w:eastAsia="宋体" w:cs="宋体"/>
                <w:color w:val="auto"/>
                <w:kern w:val="0"/>
                <w:sz w:val="21"/>
                <w:szCs w:val="21"/>
                <w:highlight w:val="none"/>
                <w:lang w:val="en-US" w:eastAsia="zh-CN"/>
              </w:rPr>
              <w:t>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安徽名实食品有限公司屋顶分布式光伏工程监理服务项目</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14:paraId="6E8E9896">
            <w:pPr>
              <w:pStyle w:val="2"/>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szCs w:val="21"/>
                <w:highlight w:val="none"/>
                <w:lang w:val="en-US" w:eastAsia="zh-CN"/>
              </w:rPr>
            </w:pPr>
            <w:r>
              <w:rPr>
                <w:rFonts w:hint="default" w:ascii="宋体" w:hAnsi="宋体" w:cs="宋体"/>
                <w:bCs/>
                <w:color w:val="auto"/>
                <w:kern w:val="1"/>
                <w:sz w:val="21"/>
                <w:szCs w:val="21"/>
                <w:highlight w:val="none"/>
                <w:lang w:val="en-US" w:eastAsia="zh-CN"/>
              </w:rPr>
              <w:t>利用</w:t>
            </w:r>
            <w:r>
              <w:rPr>
                <w:rFonts w:hint="eastAsia" w:ascii="宋体" w:hAnsi="宋体" w:cs="宋体"/>
                <w:color w:val="auto"/>
                <w:sz w:val="21"/>
                <w:szCs w:val="21"/>
                <w:highlight w:val="none"/>
                <w:lang w:eastAsia="zh-CN"/>
              </w:rPr>
              <w:t>安徽名实食品有限公司屋顶</w:t>
            </w:r>
            <w:r>
              <w:rPr>
                <w:rFonts w:hint="eastAsia" w:ascii="宋体" w:hAnsi="宋体" w:cs="宋体"/>
                <w:bCs/>
                <w:color w:val="auto"/>
                <w:kern w:val="1"/>
                <w:sz w:val="21"/>
                <w:szCs w:val="21"/>
                <w:highlight w:val="none"/>
                <w:lang w:val="en-US" w:eastAsia="zh-CN"/>
              </w:rPr>
              <w:t>建设分布式光伏</w:t>
            </w:r>
            <w:r>
              <w:rPr>
                <w:rFonts w:hint="eastAsia" w:hAnsi="宋体" w:cs="宋体"/>
                <w:bCs/>
                <w:color w:val="auto"/>
                <w:kern w:val="1"/>
                <w:sz w:val="21"/>
                <w:szCs w:val="21"/>
                <w:highlight w:val="none"/>
                <w:lang w:val="en-US" w:eastAsia="zh-CN"/>
              </w:rPr>
              <w:t>。</w:t>
            </w:r>
            <w:r>
              <w:rPr>
                <w:rFonts w:hint="eastAsia" w:ascii="宋体" w:hAnsi="宋体" w:cs="宋体"/>
                <w:bCs/>
                <w:color w:val="auto"/>
                <w:kern w:val="1"/>
                <w:sz w:val="21"/>
                <w:szCs w:val="21"/>
                <w:highlight w:val="none"/>
                <w:lang w:eastAsia="zh-CN"/>
              </w:rPr>
              <w:t>装机总容量</w:t>
            </w:r>
            <w:r>
              <w:rPr>
                <w:rFonts w:hint="eastAsia" w:hAnsi="宋体" w:cs="宋体"/>
                <w:bCs/>
                <w:color w:val="auto"/>
                <w:kern w:val="1"/>
                <w:sz w:val="21"/>
                <w:szCs w:val="21"/>
                <w:highlight w:val="none"/>
                <w:lang w:val="en-US" w:eastAsia="zh-CN"/>
              </w:rPr>
              <w:t>初步约</w:t>
            </w:r>
            <w:r>
              <w:rPr>
                <w:rFonts w:hint="eastAsia" w:ascii="宋体" w:hAnsi="宋体" w:cs="宋体"/>
                <w:bCs/>
                <w:color w:val="auto"/>
                <w:kern w:val="1"/>
                <w:sz w:val="21"/>
                <w:szCs w:val="21"/>
                <w:highlight w:val="none"/>
                <w:lang w:eastAsia="zh-CN"/>
              </w:rPr>
              <w:t>为</w:t>
            </w:r>
            <w:r>
              <w:rPr>
                <w:rFonts w:hint="eastAsia" w:hAnsi="宋体" w:cs="宋体"/>
                <w:bCs/>
                <w:color w:val="auto"/>
                <w:kern w:val="1"/>
                <w:sz w:val="21"/>
                <w:szCs w:val="21"/>
                <w:highlight w:val="none"/>
                <w:lang w:val="en-US" w:eastAsia="zh-CN"/>
              </w:rPr>
              <w:t>1.5</w:t>
            </w:r>
            <w:r>
              <w:rPr>
                <w:rFonts w:hint="eastAsia" w:ascii="宋体" w:hAnsi="宋体" w:cs="宋体"/>
                <w:bCs/>
                <w:color w:val="auto"/>
                <w:kern w:val="1"/>
                <w:sz w:val="21"/>
                <w:szCs w:val="21"/>
                <w:highlight w:val="none"/>
                <w:lang w:eastAsia="zh-CN"/>
              </w:rPr>
              <w:t>兆瓦（</w:t>
            </w:r>
            <w:r>
              <w:rPr>
                <w:rFonts w:hint="eastAsia" w:ascii="宋体" w:hAnsi="宋体" w:cs="宋体"/>
                <w:bCs/>
                <w:color w:val="auto"/>
                <w:kern w:val="1"/>
                <w:sz w:val="21"/>
                <w:szCs w:val="21"/>
                <w:highlight w:val="none"/>
                <w:lang w:val="en-US" w:eastAsia="zh-CN"/>
              </w:rPr>
              <w:t>直流侧）</w:t>
            </w:r>
            <w:r>
              <w:rPr>
                <w:rFonts w:hint="eastAsia" w:hAnsi="宋体" w:cs="宋体"/>
                <w:bCs/>
                <w:color w:val="auto"/>
                <w:kern w:val="1"/>
                <w:sz w:val="21"/>
                <w:szCs w:val="21"/>
                <w:highlight w:val="none"/>
                <w:lang w:val="en-US" w:eastAsia="zh-CN"/>
              </w:rPr>
              <w:t>（按实际审批容量为准）</w:t>
            </w:r>
            <w:r>
              <w:rPr>
                <w:rFonts w:hint="eastAsia" w:ascii="宋体" w:hAnsi="宋体" w:cs="宋体"/>
                <w:bCs/>
                <w:color w:val="auto"/>
                <w:kern w:val="1"/>
                <w:sz w:val="21"/>
                <w:szCs w:val="21"/>
                <w:highlight w:val="none"/>
                <w:lang w:val="en-US" w:eastAsia="zh-CN"/>
              </w:rPr>
              <w:t>，采用“自发自用，余电上网”发电模式</w:t>
            </w:r>
            <w:r>
              <w:rPr>
                <w:rFonts w:hint="eastAsia" w:hAnsi="宋体" w:cs="宋体"/>
                <w:bCs/>
                <w:color w:val="auto"/>
                <w:kern w:val="1"/>
                <w:sz w:val="21"/>
                <w:szCs w:val="21"/>
                <w:highlight w:val="none"/>
                <w:lang w:val="en-US" w:eastAsia="zh-CN"/>
              </w:rPr>
              <w:t>。</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预算金额</w:t>
            </w:r>
          </w:p>
        </w:tc>
        <w:tc>
          <w:tcPr>
            <w:tcW w:w="7997" w:type="dxa"/>
            <w:noWrap w:val="0"/>
            <w:vAlign w:val="center"/>
          </w:tcPr>
          <w:p w14:paraId="2618AED0">
            <w:pPr>
              <w:pStyle w:val="2"/>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jc w:val="left"/>
              <w:textAlignment w:val="auto"/>
              <w:rPr>
                <w:rFonts w:hint="default" w:ascii="宋体" w:hAnsi="宋体" w:eastAsia="宋体" w:cs="宋体"/>
                <w:color w:val="auto"/>
                <w:sz w:val="21"/>
                <w:szCs w:val="21"/>
                <w:highlight w:val="none"/>
                <w:lang w:val="en-US"/>
              </w:rPr>
            </w:pPr>
            <w:r>
              <w:rPr>
                <w:rFonts w:hint="eastAsia" w:cs="Times New Roman"/>
                <w:b w:val="0"/>
                <w:bCs w:val="0"/>
                <w:color w:val="auto"/>
                <w:szCs w:val="21"/>
                <w:highlight w:val="none"/>
                <w:lang w:val="en-US" w:eastAsia="zh-CN"/>
              </w:rPr>
              <w:t>约3.04万元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3F7A37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自合同签订之日起至质量缺陷责任期满截止</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2"/>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接受招标单位委托开展项目前期工作，办理相关建设手续，参与本工程的施工准备阶段（包括项目的施工许可证等）、接受招标单位安排履行项目各项前期手续、施工阶段、工程收尾阶段（包括但不限于竣工验收、整改、工程移交、工程结算等）、工程质量保修阶段（缺陷责任期）的全过程监理服务，以及国家法律法规规定的其他监理服务，对工程进行进度、质量、投资、职业健康安全及环境监督管理、合同管理、信息管理、组织协调、安全生产监督及协调施工现场各方关系等。</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工程监理服务</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53F3907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投标人满足下列第①条要求或第②条要求：</w:t>
            </w:r>
          </w:p>
          <w:p w14:paraId="2FD9179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①具备工程监理综合资质。</w:t>
            </w:r>
          </w:p>
          <w:p w14:paraId="2F9D114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②具备电力工程监理乙级及以上资质。</w:t>
            </w:r>
          </w:p>
        </w:tc>
      </w:tr>
      <w:tr w14:paraId="1676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8DFAE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sz w:val="21"/>
                <w:szCs w:val="21"/>
                <w:highlight w:val="none"/>
                <w:lang w:eastAsia="zh-CN"/>
              </w:rPr>
              <w:t>拟派项目负责人（</w:t>
            </w:r>
            <w:r>
              <w:rPr>
                <w:rFonts w:hint="eastAsia" w:ascii="宋体" w:hAnsi="宋体" w:eastAsia="宋体" w:cs="宋体"/>
                <w:sz w:val="21"/>
                <w:szCs w:val="21"/>
                <w:highlight w:val="none"/>
                <w:lang w:val="en-US" w:eastAsia="zh-CN"/>
              </w:rPr>
              <w:t>总监理工程师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要求</w:t>
            </w:r>
          </w:p>
        </w:tc>
        <w:tc>
          <w:tcPr>
            <w:tcW w:w="7997" w:type="dxa"/>
            <w:noWrap w:val="0"/>
            <w:vAlign w:val="center"/>
          </w:tcPr>
          <w:p w14:paraId="5437380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持有在本单位注册的电力工程专业国家级注册监理工程师证书</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widowControl/>
              <w:spacing w:line="560" w:lineRule="exact"/>
              <w:jc w:val="center"/>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highlight w:val="none"/>
              </w:rPr>
              <w:t>信誉要求</w:t>
            </w:r>
          </w:p>
        </w:tc>
        <w:tc>
          <w:tcPr>
            <w:tcW w:w="7997" w:type="dxa"/>
            <w:noWrap w:val="0"/>
            <w:vAlign w:val="center"/>
          </w:tcPr>
          <w:p w14:paraId="17E249C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1E4DF83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EE22F7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0E6CFDF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7FA0F6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20745C9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6FB5FA4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72B53E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76EAB5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30A7F05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631C70D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383F88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35AD1CB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2F58A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highlight w:val="none"/>
              </w:rPr>
              <w:t>本次招标</w:t>
            </w:r>
            <w:r>
              <w:rPr>
                <w:rFonts w:hint="eastAsia"/>
                <w:highlight w:val="none"/>
                <w:lang w:val="en-US" w:eastAsia="zh-CN"/>
              </w:rPr>
              <w:t>不</w:t>
            </w:r>
            <w:r>
              <w:rPr>
                <w:rFonts w:hint="eastAsia" w:ascii="宋体" w:hAnsi="宋体" w:cs="宋体"/>
                <w:kern w:val="0"/>
                <w:highlight w:val="none"/>
              </w:rPr>
              <w:t>接受</w:t>
            </w:r>
            <w:r>
              <w:rPr>
                <w:rFonts w:hint="eastAsia"/>
                <w:highlight w:val="none"/>
              </w:rPr>
              <w:t>联合体投标</w:t>
            </w:r>
            <w:r>
              <w:rPr>
                <w:rFonts w:hint="eastAsia"/>
                <w:highlight w:val="none"/>
                <w:lang w:eastAsia="zh-CN"/>
              </w:rPr>
              <w:t>。</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9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26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9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16</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highlight w:val="none"/>
              </w:rPr>
              <w:t>获取方式</w:t>
            </w:r>
          </w:p>
        </w:tc>
        <w:tc>
          <w:tcPr>
            <w:tcW w:w="7997" w:type="dxa"/>
            <w:noWrap w:val="0"/>
            <w:vAlign w:val="center"/>
          </w:tcPr>
          <w:p w14:paraId="1CA3EC4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highlight w:val="none"/>
                <w:lang w:val="en-US" w:eastAsia="zh-CN"/>
              </w:rPr>
              <w:t>请于公告发布之日起从</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r>
              <w:rPr>
                <w:rFonts w:hint="eastAsia" w:ascii="Times New Roman" w:hAnsi="Times New Roman" w:eastAsia="宋体" w:cs="Times New Roman"/>
                <w:highlight w:val="none"/>
                <w:lang w:val="en-US" w:eastAsia="zh-CN"/>
              </w:rPr>
              <w:t>下载</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投标文件递交的方式</w:t>
            </w:r>
          </w:p>
        </w:tc>
        <w:tc>
          <w:tcPr>
            <w:tcW w:w="7997" w:type="dxa"/>
            <w:noWrap w:val="0"/>
            <w:vAlign w:val="center"/>
          </w:tcPr>
          <w:p w14:paraId="61B61AB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①投标人须在投标文件截止时间前将投标文件以电子邮件的方式一次性发送至滁州市城投工程咨询管理有限公司邮箱（czsctgc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②在投标截止时间后30分钟内，将投标文件密码通过邮箱发送至滁州市城投工程咨询管理有限公司邮箱（czsctgczx@163.com），未在规定时间内发送密码或发送的密码无法正确打开投标文件的，投标文件将被拒绝。</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w:t>
            </w:r>
            <w:r>
              <w:rPr>
                <w:rFonts w:hint="eastAsia" w:ascii="宋体" w:hAnsi="宋体" w:cs="宋体"/>
                <w:highlight w:val="none"/>
                <w:lang w:val="en-US" w:eastAsia="zh-CN"/>
              </w:rPr>
              <w:t>10</w:t>
            </w:r>
            <w:r>
              <w:rPr>
                <w:rFonts w:hint="eastAsia" w:ascii="宋体" w:hAnsi="宋体" w:eastAsia="宋体" w:cs="宋体"/>
                <w:highlight w:val="none"/>
                <w:lang w:val="en-US" w:eastAsia="zh-CN"/>
              </w:rPr>
              <w:t>月</w:t>
            </w:r>
            <w:r>
              <w:rPr>
                <w:rFonts w:hint="eastAsia" w:ascii="宋体" w:hAnsi="宋体" w:cs="宋体"/>
                <w:highlight w:val="none"/>
                <w:lang w:val="en-US" w:eastAsia="zh-CN"/>
              </w:rPr>
              <w:t>9</w:t>
            </w:r>
            <w:r>
              <w:rPr>
                <w:rFonts w:hint="eastAsia" w:ascii="宋体" w:hAnsi="宋体" w:eastAsia="宋体" w:cs="宋体"/>
                <w:highlight w:val="none"/>
                <w:lang w:val="en-US" w:eastAsia="zh-CN"/>
              </w:rPr>
              <w:t>日1</w:t>
            </w:r>
            <w:r>
              <w:rPr>
                <w:rFonts w:hint="eastAsia" w:ascii="宋体" w:hAnsi="宋体" w:cs="宋体"/>
                <w:highlight w:val="none"/>
                <w:lang w:val="en-US" w:eastAsia="zh-CN"/>
              </w:rPr>
              <w:t>6</w:t>
            </w:r>
            <w:r>
              <w:rPr>
                <w:rFonts w:hint="eastAsia" w:ascii="宋体" w:hAnsi="宋体" w:eastAsia="宋体" w:cs="宋体"/>
                <w:highlight w:val="none"/>
                <w:lang w:val="en-US" w:eastAsia="zh-CN"/>
              </w:rPr>
              <w:t>时00分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开标地点</w:t>
            </w:r>
          </w:p>
        </w:tc>
        <w:tc>
          <w:tcPr>
            <w:tcW w:w="7997" w:type="dxa"/>
            <w:noWrap w:val="0"/>
            <w:vAlign w:val="center"/>
          </w:tcPr>
          <w:p w14:paraId="5E8A35B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滁州市城投工程咨询管理有限公司六楼603会议室（滁州市龙蟠大道109号房产商务大厦）</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滁州市扬子工业投资集团有限公司官网（https://czyzgtjt.com/）、</w:t>
            </w: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31D7CE2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不要求投标人提交投标保证金。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 xml:space="preserve">滁州工投新能源开发有限公司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滁州市醉翁路与中都大道交叉口西南侧城投大厦</w:t>
            </w:r>
            <w:r>
              <w:rPr>
                <w:rFonts w:hint="eastAsia" w:ascii="宋体" w:hAnsi="宋体" w:eastAsia="宋体" w:cs="宋体"/>
                <w:color w:val="auto"/>
                <w:kern w:val="0"/>
                <w:sz w:val="21"/>
                <w:szCs w:val="21"/>
                <w:highlight w:val="none"/>
                <w:lang w:val="en-US" w:eastAsia="zh-CN"/>
              </w:rPr>
              <w:t>13楼</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李工</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0550-3018358、19355082836</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r w14:paraId="6A8C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E12FD7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default" w:ascii="宋体" w:hAnsi="宋体" w:eastAsia="宋体" w:cs="宋体"/>
                <w:bCs/>
                <w:color w:val="auto"/>
                <w:spacing w:val="-6"/>
                <w:sz w:val="21"/>
                <w:szCs w:val="21"/>
                <w:highlight w:val="none"/>
                <w:lang w:val="en-US" w:eastAsia="zh-CN"/>
              </w:rPr>
            </w:pPr>
            <w:r>
              <w:rPr>
                <w:rFonts w:hint="eastAsia" w:ascii="宋体" w:hAnsi="宋体" w:cs="宋体"/>
                <w:bCs/>
                <w:color w:val="auto"/>
                <w:spacing w:val="-6"/>
                <w:sz w:val="21"/>
                <w:szCs w:val="21"/>
                <w:highlight w:val="none"/>
                <w:lang w:val="en-US" w:eastAsia="zh-CN"/>
              </w:rPr>
              <w:t>监督电话</w:t>
            </w:r>
          </w:p>
        </w:tc>
        <w:tc>
          <w:tcPr>
            <w:tcW w:w="7997" w:type="dxa"/>
            <w:noWrap w:val="0"/>
            <w:vAlign w:val="center"/>
          </w:tcPr>
          <w:p w14:paraId="03BDE3C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0550-3017855</w:t>
            </w:r>
          </w:p>
        </w:tc>
      </w:tr>
    </w:tbl>
    <w:p w14:paraId="2FE0DF3B">
      <w:pPr>
        <w:jc w:val="left"/>
        <w:rPr>
          <w:highlight w:val="none"/>
        </w:rPr>
      </w:pPr>
    </w:p>
    <w:p w14:paraId="32A53F0D">
      <w:pPr>
        <w:pStyle w:val="44"/>
        <w:spacing w:beforeLines="50" w:afterLines="50" w:line="440" w:lineRule="exact"/>
        <w:rPr>
          <w:bCs/>
          <w:szCs w:val="32"/>
          <w:highlight w:val="none"/>
        </w:rPr>
      </w:pPr>
      <w:bookmarkStart w:id="1011" w:name="_GoBack"/>
      <w:bookmarkEnd w:id="1011"/>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506107268"/>
      <w:bookmarkStart w:id="34" w:name="_Toc246996174"/>
      <w:bookmarkStart w:id="35" w:name="_Toc324404814"/>
      <w:bookmarkStart w:id="36" w:name="_Toc246996917"/>
      <w:bookmarkStart w:id="37" w:name="_Toc35424884"/>
      <w:bookmarkStart w:id="38" w:name="_Toc35425051"/>
      <w:bookmarkStart w:id="39" w:name="_Toc144974496"/>
      <w:bookmarkStart w:id="40" w:name="_Toc152045528"/>
      <w:bookmarkStart w:id="41" w:name="_Toc247085688"/>
      <w:bookmarkStart w:id="42" w:name="_Toc15058845"/>
      <w:bookmarkStart w:id="43" w:name="_Toc152042304"/>
      <w:bookmarkStart w:id="44" w:name="_Toc179632545"/>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360" w:lineRule="auto"/>
              <w:jc w:val="center"/>
              <w:textAlignment w:val="auto"/>
              <w:rPr>
                <w:rFonts w:ascii="宋体" w:hAnsi="宋体" w:cs="宋体"/>
                <w:b/>
                <w:szCs w:val="21"/>
                <w:highlight w:val="none"/>
              </w:rPr>
            </w:pPr>
            <w:bookmarkStart w:id="45" w:name="_Toc179632546"/>
            <w:bookmarkStart w:id="46" w:name="_Toc506107269"/>
            <w:bookmarkStart w:id="47" w:name="_Toc144974497"/>
            <w:bookmarkStart w:id="48" w:name="_Toc247085689"/>
            <w:bookmarkStart w:id="49" w:name="_Toc246996175"/>
            <w:bookmarkStart w:id="50" w:name="_Toc152042305"/>
            <w:bookmarkStart w:id="51" w:name="_Toc246996918"/>
            <w:bookmarkStart w:id="52" w:name="_Toc324404815"/>
            <w:bookmarkStart w:id="53" w:name="_Toc152045529"/>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360" w:lineRule="auto"/>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360" w:lineRule="auto"/>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360" w:lineRule="auto"/>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360" w:lineRule="auto"/>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360" w:lineRule="auto"/>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360" w:lineRule="auto"/>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360" w:lineRule="auto"/>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360" w:lineRule="auto"/>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360" w:lineRule="auto"/>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keepNext w:val="0"/>
              <w:keepLines w:val="0"/>
              <w:pageBreakBefore w:val="0"/>
              <w:kinsoku/>
              <w:wordWrap/>
              <w:overflowPunct/>
              <w:autoSpaceDE/>
              <w:autoSpaceDN/>
              <w:bidi w:val="0"/>
              <w:adjustRightInd w:val="0"/>
              <w:snapToGrid w:val="0"/>
              <w:spacing w:line="360" w:lineRule="auto"/>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计划工期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12C09492">
            <w:pPr>
              <w:keepNext w:val="0"/>
              <w:keepLines w:val="0"/>
              <w:pageBreakBefore w:val="0"/>
              <w:kinsoku/>
              <w:wordWrap/>
              <w:overflowPunct/>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cs="宋体"/>
                <w:color w:val="auto"/>
                <w:szCs w:val="21"/>
                <w:highlight w:val="none"/>
                <w:lang w:eastAsia="zh-CN"/>
              </w:rPr>
              <w:t>自合同签订之日起至质量缺陷责任期满截止</w:t>
            </w:r>
            <w:r>
              <w:rPr>
                <w:rFonts w:hint="eastAsia" w:ascii="宋体" w:hAnsi="宋体" w:cs="宋体"/>
                <w:color w:val="auto"/>
                <w:szCs w:val="21"/>
                <w:highlight w:val="none"/>
              </w:rPr>
              <w:t>（具体以实际建设期为准，本工程无论任何原因导致的工期延长，委托人均不再增加监理费用。）</w:t>
            </w:r>
          </w:p>
          <w:p w14:paraId="7365FC3B">
            <w:pPr>
              <w:keepNext w:val="0"/>
              <w:keepLines w:val="0"/>
              <w:pageBreakBefore w:val="0"/>
              <w:kinsoku/>
              <w:wordWrap/>
              <w:overflowPunct/>
              <w:autoSpaceDE/>
              <w:autoSpaceDN/>
              <w:bidi w:val="0"/>
              <w:adjustRightInd w:val="0"/>
              <w:snapToGrid w:val="0"/>
              <w:spacing w:line="360" w:lineRule="auto"/>
              <w:textAlignment w:val="auto"/>
              <w:rPr>
                <w:rFonts w:ascii="宋体" w:hAnsi="宋体" w:cs="宋体"/>
                <w:color w:val="auto"/>
                <w:szCs w:val="21"/>
                <w:highlight w:val="none"/>
              </w:rPr>
            </w:pPr>
            <w:r>
              <w:rPr>
                <w:rFonts w:hint="eastAsia" w:ascii="宋体" w:hAnsi="宋体" w:cs="宋体"/>
                <w:color w:val="auto"/>
                <w:sz w:val="21"/>
                <w:szCs w:val="21"/>
                <w:highlight w:val="none"/>
              </w:rPr>
              <w:t>注：</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原因造成的工期延误，每推迟一天</w:t>
            </w:r>
            <w:r>
              <w:rPr>
                <w:rFonts w:hint="eastAsia" w:ascii="宋体" w:hAnsi="宋体" w:cs="宋体"/>
                <w:color w:val="auto"/>
                <w:sz w:val="21"/>
                <w:szCs w:val="21"/>
                <w:highlight w:val="none"/>
              </w:rPr>
              <w:t>，处以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 </w:t>
            </w:r>
            <w:r>
              <w:rPr>
                <w:rFonts w:hint="eastAsia" w:ascii="Times New Roman" w:hAnsi="Times New Roman" w:eastAsia="宋体" w:cs="Times New Roman"/>
                <w:color w:val="auto"/>
                <w:highlight w:val="none"/>
                <w:lang w:val="en-US" w:eastAsia="zh-CN"/>
              </w:rPr>
              <w:t xml:space="preserve">  </w:t>
            </w:r>
            <w:r>
              <w:rPr>
                <w:rFonts w:hint="eastAsia" w:ascii="宋体" w:hAnsi="宋体" w:eastAsia="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360" w:lineRule="auto"/>
              <w:jc w:val="center"/>
              <w:textAlignment w:val="auto"/>
              <w:rPr>
                <w:rFonts w:ascii="宋体" w:hAnsi="宋体" w:cs="宋体"/>
                <w:color w:val="FF0000"/>
                <w:szCs w:val="21"/>
                <w:highlight w:val="none"/>
              </w:rPr>
            </w:pPr>
            <w:r>
              <w:rPr>
                <w:rFonts w:hint="eastAsia" w:ascii="宋体" w:hAnsi="宋体" w:cs="宋体"/>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color w:val="auto"/>
                <w:szCs w:val="21"/>
                <w:highlight w:val="none"/>
              </w:rPr>
              <w:t>工程质量必须达到国家工程施工质量验收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合格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标准</w:t>
            </w:r>
            <w:r>
              <w:rPr>
                <w:rFonts w:hint="eastAsia" w:ascii="宋体" w:hAnsi="宋体" w:cs="宋体"/>
                <w:color w:val="auto"/>
                <w:szCs w:val="21"/>
                <w:highlight w:val="none"/>
                <w:lang w:eastAsia="zh-CN"/>
              </w:rPr>
              <w:t>。</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2"/>
              <w:keepNext w:val="0"/>
              <w:keepLines w:val="0"/>
              <w:pageBreakBefore w:val="0"/>
              <w:kinsoku/>
              <w:wordWrap/>
              <w:overflowPunct/>
              <w:autoSpaceDN/>
              <w:bidi w:val="0"/>
              <w:spacing w:line="360" w:lineRule="auto"/>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360" w:lineRule="auto"/>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360" w:lineRule="auto"/>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360" w:lineRule="auto"/>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360" w:lineRule="auto"/>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360" w:lineRule="auto"/>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360" w:lineRule="auto"/>
              <w:textAlignment w:val="auto"/>
              <w:rPr>
                <w:rFonts w:hint="eastAsia" w:ascii="宋体" w:hAnsi="宋体" w:eastAsia="宋体" w:cs="宋体"/>
                <w:b w:val="0"/>
                <w:bCs w:val="0"/>
                <w:highlight w:val="none"/>
              </w:rPr>
            </w:pPr>
            <w:r>
              <w:rPr>
                <w:rFonts w:hint="eastAsia" w:ascii="宋体" w:hAnsi="宋体" w:eastAsia="宋体" w:cs="宋体"/>
                <w:b w:val="0"/>
                <w:bCs w:val="0"/>
                <w:highlight w:val="none"/>
              </w:rPr>
              <w:t>如投标人对招标文件有疑问，请于</w:t>
            </w:r>
            <w:r>
              <w:rPr>
                <w:rFonts w:hint="eastAsia" w:ascii="宋体" w:hAnsi="宋体" w:eastAsia="宋体" w:cs="宋体"/>
                <w:b w:val="0"/>
                <w:bCs w:val="0"/>
                <w:highlight w:val="none"/>
                <w:lang w:val="en-US"/>
              </w:rPr>
              <w:t>202</w:t>
            </w:r>
            <w:r>
              <w:rPr>
                <w:rFonts w:hint="eastAsia" w:ascii="宋体" w:hAnsi="宋体" w:eastAsia="宋体" w:cs="宋体"/>
                <w:b w:val="0"/>
                <w:bCs w:val="0"/>
                <w:highlight w:val="none"/>
                <w:lang w:val="en-US" w:eastAsia="zh-CN"/>
              </w:rPr>
              <w:t>5</w:t>
            </w:r>
            <w:r>
              <w:rPr>
                <w:rFonts w:hint="eastAsia" w:ascii="宋体" w:hAnsi="宋体" w:eastAsia="宋体" w:cs="宋体"/>
                <w:b w:val="0"/>
                <w:bCs w:val="0"/>
                <w:highlight w:val="none"/>
              </w:rPr>
              <w:t>年</w:t>
            </w:r>
            <w:r>
              <w:rPr>
                <w:rFonts w:hint="eastAsia" w:ascii="宋体" w:hAnsi="宋体" w:cs="宋体"/>
                <w:b w:val="0"/>
                <w:bCs w:val="0"/>
                <w:highlight w:val="none"/>
                <w:lang w:val="en-US" w:eastAsia="zh-CN"/>
              </w:rPr>
              <w:t>9月30</w:t>
            </w:r>
            <w:r>
              <w:rPr>
                <w:rFonts w:hint="eastAsia" w:ascii="宋体" w:hAnsi="宋体" w:eastAsia="宋体" w:cs="宋体"/>
                <w:b w:val="0"/>
                <w:bCs w:val="0"/>
                <w:highlight w:val="none"/>
              </w:rPr>
              <w:t>日</w:t>
            </w:r>
            <w:r>
              <w:rPr>
                <w:rFonts w:hint="eastAsia" w:ascii="宋体" w:hAnsi="宋体" w:eastAsia="宋体" w:cs="宋体"/>
                <w:b w:val="0"/>
                <w:bCs w:val="0"/>
                <w:highlight w:val="none"/>
                <w:lang w:val="en-US" w:eastAsia="zh-CN"/>
              </w:rPr>
              <w:t>12</w:t>
            </w:r>
            <w:r>
              <w:rPr>
                <w:rFonts w:hint="eastAsia" w:ascii="宋体" w:hAnsi="宋体" w:eastAsia="宋体" w:cs="宋体"/>
                <w:b w:val="0"/>
                <w:bCs w:val="0"/>
                <w:highlight w:val="none"/>
              </w:rPr>
              <w:t>时前将疑问内容以书面的形式加盖投标单位公章，发送至滁州市城投工程咨询管理有限公司邮箱（</w:t>
            </w:r>
            <w:r>
              <w:rPr>
                <w:rFonts w:hint="eastAsia" w:ascii="宋体" w:hAnsi="宋体" w:eastAsia="宋体" w:cs="宋体"/>
                <w:b w:val="0"/>
                <w:bCs w:val="0"/>
                <w:highlight w:val="none"/>
                <w:lang w:val="en-US"/>
              </w:rPr>
              <w:t>czsct</w:t>
            </w:r>
            <w:r>
              <w:rPr>
                <w:rFonts w:hint="eastAsia" w:ascii="宋体" w:hAnsi="宋体" w:eastAsia="宋体" w:cs="宋体"/>
                <w:b w:val="0"/>
                <w:bCs w:val="0"/>
                <w:highlight w:val="none"/>
                <w:lang w:val="en-US" w:eastAsia="zh-CN"/>
              </w:rPr>
              <w:t>gc</w:t>
            </w:r>
            <w:r>
              <w:rPr>
                <w:rFonts w:hint="eastAsia" w:ascii="宋体" w:hAnsi="宋体" w:eastAsia="宋体" w:cs="宋体"/>
                <w:b w:val="0"/>
                <w:bCs w:val="0"/>
                <w:highlight w:val="none"/>
                <w:lang w:val="en-US"/>
              </w:rPr>
              <w:t>zx@163.com</w:t>
            </w:r>
            <w:r>
              <w:rPr>
                <w:rFonts w:hint="eastAsia" w:ascii="宋体" w:hAnsi="宋体" w:eastAsia="宋体" w:cs="宋体"/>
                <w:b w:val="0"/>
                <w:bCs w:val="0"/>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pStyle w:val="24"/>
              <w:keepNext w:val="0"/>
              <w:keepLines w:val="0"/>
              <w:pageBreakBefore w:val="0"/>
              <w:kinsoku/>
              <w:wordWrap/>
              <w:overflowPunct/>
              <w:autoSpaceDN/>
              <w:bidi w:val="0"/>
              <w:spacing w:line="360" w:lineRule="auto"/>
              <w:textAlignment w:val="auto"/>
              <w:rPr>
                <w:rFonts w:hint="eastAsia" w:ascii="宋体" w:hAnsi="宋体" w:eastAsia="宋体" w:cs="宋体"/>
                <w:b w:val="0"/>
                <w:bCs w:val="0"/>
                <w:highlight w:val="none"/>
              </w:rPr>
            </w:pPr>
            <w:r>
              <w:rPr>
                <w:rFonts w:hint="eastAsia" w:ascii="宋体" w:hAnsi="宋体" w:eastAsia="宋体" w:cs="宋体"/>
                <w:b w:val="0"/>
                <w:bCs w:val="0"/>
                <w:highlight w:val="none"/>
                <w:lang w:val="en-US" w:eastAsia="zh-CN"/>
              </w:rPr>
              <w:t>招标人将在2025年</w:t>
            </w:r>
            <w:r>
              <w:rPr>
                <w:rFonts w:hint="eastAsia" w:ascii="宋体" w:hAnsi="宋体" w:cs="宋体"/>
                <w:b w:val="0"/>
                <w:bCs w:val="0"/>
                <w:highlight w:val="none"/>
                <w:lang w:val="en-US" w:eastAsia="zh-CN"/>
              </w:rPr>
              <w:t>9月30</w:t>
            </w:r>
            <w:r>
              <w:rPr>
                <w:rFonts w:hint="eastAsia" w:ascii="宋体" w:hAnsi="宋体" w:eastAsia="宋体" w:cs="宋体"/>
                <w:b w:val="0"/>
                <w:bCs w:val="0"/>
                <w:highlight w:val="none"/>
                <w:lang w:val="en-US" w:eastAsia="zh-CN"/>
              </w:rPr>
              <w:t>日17时后以澄清公告形式在</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r>
              <w:rPr>
                <w:rFonts w:hint="eastAsia" w:ascii="宋体" w:hAnsi="宋体" w:eastAsia="宋体" w:cs="宋体"/>
                <w:b w:val="0"/>
                <w:bCs w:val="0"/>
                <w:highlight w:val="none"/>
                <w:lang w:val="en-US" w:eastAsia="zh-CN"/>
              </w:rPr>
              <w:t>发布，但不指明澄清问题的来源。</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360" w:lineRule="auto"/>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keepNext w:val="0"/>
              <w:keepLines w:val="0"/>
              <w:pageBreakBefore w:val="0"/>
              <w:kinsoku/>
              <w:wordWrap/>
              <w:overflowPunct/>
              <w:autoSpaceDE/>
              <w:autoSpaceDN/>
              <w:bidi w:val="0"/>
              <w:adjustRightInd w:val="0"/>
              <w:snapToGrid w:val="0"/>
              <w:spacing w:line="360" w:lineRule="auto"/>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449A9C5C">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监理</w:t>
            </w:r>
            <w:r>
              <w:rPr>
                <w:rFonts w:hint="eastAsia" w:ascii="宋体" w:hAnsi="宋体" w:eastAsia="宋体" w:cs="宋体"/>
                <w:color w:val="auto"/>
                <w:szCs w:val="21"/>
                <w:highlight w:val="none"/>
                <w:lang w:val="en-US" w:eastAsia="zh-CN"/>
              </w:rPr>
              <w:t>最高投标限价</w:t>
            </w:r>
            <w:r>
              <w:rPr>
                <w:rFonts w:hint="eastAsia" w:ascii="宋体" w:hAnsi="宋体" w:eastAsia="宋体" w:cs="宋体"/>
                <w:color w:val="auto"/>
                <w:szCs w:val="21"/>
                <w:highlight w:val="none"/>
                <w:lang w:eastAsia="zh-CN"/>
              </w:rPr>
              <w:t>费率：</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中标后的</w:t>
            </w:r>
            <w:r>
              <w:rPr>
                <w:rFonts w:hint="eastAsia" w:ascii="宋体" w:hAnsi="宋体" w:eastAsia="宋体" w:cs="宋体"/>
                <w:color w:val="auto"/>
                <w:szCs w:val="21"/>
                <w:highlight w:val="none"/>
                <w:lang w:eastAsia="zh-CN"/>
              </w:rPr>
              <w:t>监理费率</w:t>
            </w:r>
            <w:r>
              <w:rPr>
                <w:rFonts w:hint="eastAsia" w:ascii="宋体" w:hAnsi="宋体" w:eastAsia="宋体" w:cs="宋体"/>
                <w:color w:val="auto"/>
                <w:szCs w:val="21"/>
                <w:highlight w:val="none"/>
                <w:lang w:val="en-US" w:eastAsia="zh-CN"/>
              </w:rPr>
              <w:t>不做调整，报价保留两位小数，第三位四舍五入。</w:t>
            </w:r>
          </w:p>
          <w:p w14:paraId="56C313BA">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2.结算方式=工程审计结算价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中标监理费率（含税）。</w:t>
            </w:r>
          </w:p>
          <w:p w14:paraId="1B2000CD">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发布时间：</w:t>
            </w:r>
            <w:r>
              <w:rPr>
                <w:rFonts w:hint="eastAsia" w:ascii="宋体" w:hAnsi="宋体" w:eastAsia="宋体" w:cs="宋体"/>
                <w:color w:val="auto"/>
                <w:szCs w:val="21"/>
                <w:highlight w:val="none"/>
                <w:u w:val="single"/>
                <w:lang w:val="en-US" w:eastAsia="zh-CN"/>
              </w:rPr>
              <w:t>2025年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lang w:val="en-US" w:eastAsia="zh-CN"/>
              </w:rPr>
              <w:t>月</w:t>
            </w:r>
            <w:r>
              <w:rPr>
                <w:rFonts w:hint="eastAsia" w:ascii="宋体" w:hAnsi="宋体" w:cs="宋体"/>
                <w:color w:val="auto"/>
                <w:szCs w:val="21"/>
                <w:highlight w:val="none"/>
                <w:u w:val="single"/>
                <w:lang w:val="en-US" w:eastAsia="zh-CN"/>
              </w:rPr>
              <w:t>26</w:t>
            </w:r>
            <w:r>
              <w:rPr>
                <w:rFonts w:hint="eastAsia" w:ascii="宋体" w:hAnsi="宋体" w:eastAsia="宋体" w:cs="宋体"/>
                <w:color w:val="auto"/>
                <w:szCs w:val="21"/>
                <w:highlight w:val="none"/>
                <w:u w:val="single"/>
                <w:lang w:val="en-US" w:eastAsia="zh-CN"/>
              </w:rPr>
              <w:t>日</w:t>
            </w:r>
            <w:r>
              <w:rPr>
                <w:rFonts w:hint="eastAsia" w:ascii="宋体" w:hAnsi="宋体" w:eastAsia="宋体" w:cs="宋体"/>
                <w:color w:val="auto"/>
                <w:szCs w:val="21"/>
                <w:highlight w:val="none"/>
                <w:lang w:eastAsia="zh-CN"/>
              </w:rPr>
              <w:t>。</w:t>
            </w:r>
          </w:p>
          <w:p w14:paraId="62B51156">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宋体"/>
                <w:b/>
                <w:color w:val="auto"/>
                <w:szCs w:val="21"/>
                <w:highlight w:val="none"/>
                <w:u w:val="single"/>
                <w:lang w:eastAsia="zh-CN"/>
              </w:rPr>
            </w:pPr>
            <w:r>
              <w:rPr>
                <w:rFonts w:hint="eastAsia" w:ascii="宋体" w:hAnsi="宋体" w:eastAsia="宋体" w:cs="宋体"/>
                <w:color w:val="auto"/>
                <w:szCs w:val="21"/>
                <w:highlight w:val="none"/>
                <w:lang w:eastAsia="zh-CN"/>
              </w:rPr>
              <w:t>发布媒介：滁州市扬子工业投资集团有限公司官网（https://czyzgtjt.com/）、滁州市城投工程咨询管理有限公司（https://www.czctgczx.com/）</w:t>
            </w:r>
          </w:p>
        </w:tc>
      </w:tr>
      <w:tr w14:paraId="33795C1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97BCD2">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40E36A">
            <w:pPr>
              <w:keepNext w:val="0"/>
              <w:keepLines w:val="0"/>
              <w:pageBreakBefore w:val="0"/>
              <w:kinsoku/>
              <w:wordWrap/>
              <w:overflowPunct/>
              <w:autoSpaceDE/>
              <w:autoSpaceDN/>
              <w:bidi w:val="0"/>
              <w:adjustRightInd w:val="0"/>
              <w:snapToGrid w:val="0"/>
              <w:spacing w:line="360" w:lineRule="auto"/>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投标报价的要求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7CB856C5">
            <w:pPr>
              <w:keepNext w:val="0"/>
              <w:keepLines w:val="0"/>
              <w:pageBreakBefore w:val="0"/>
              <w:kinsoku/>
              <w:overflowPunct/>
              <w:autoSpaceDN/>
              <w:bidi w:val="0"/>
              <w:spacing w:line="360" w:lineRule="auto"/>
              <w:ind w:right="-94" w:rightChars="-45"/>
              <w:textAlignment w:val="auto"/>
              <w:rPr>
                <w:rFonts w:hint="eastAsia" w:ascii="宋体" w:hAnsi="宋体" w:eastAsia="宋体" w:cs="宋体"/>
                <w:b/>
                <w:bCs/>
                <w:color w:val="auto"/>
                <w:sz w:val="21"/>
                <w:szCs w:val="21"/>
                <w:highlight w:val="none"/>
                <w:lang w:eastAsia="zh-CN"/>
              </w:rPr>
            </w:pPr>
            <w:r>
              <w:rPr>
                <w:rFonts w:hint="eastAsia"/>
                <w:b/>
                <w:bCs/>
                <w:color w:val="auto"/>
                <w:highlight w:val="none"/>
              </w:rPr>
              <w:t>本工程监理费用按照中标费率计取监理费用，监理费率结算不做调整(初期暂以建安工程中标价为计算额计算监理费，最终支付以</w:t>
            </w:r>
            <w:r>
              <w:rPr>
                <w:rFonts w:hint="eastAsia"/>
                <w:b/>
                <w:bCs/>
                <w:color w:val="auto"/>
                <w:highlight w:val="none"/>
                <w:lang w:val="en-US" w:eastAsia="zh-CN"/>
              </w:rPr>
              <w:t>结算价</w:t>
            </w:r>
            <w:r>
              <w:rPr>
                <w:rFonts w:hint="eastAsia"/>
                <w:b/>
                <w:bCs/>
                <w:color w:val="auto"/>
                <w:highlight w:val="none"/>
              </w:rPr>
              <w:t>为计费基数计算监理费）。无论任何原因导致的工期延长，</w:t>
            </w:r>
            <w:r>
              <w:rPr>
                <w:rFonts w:hint="eastAsia"/>
                <w:b/>
                <w:bCs/>
                <w:color w:val="auto"/>
                <w:highlight w:val="none"/>
                <w:lang w:val="en-US" w:eastAsia="zh-CN"/>
              </w:rPr>
              <w:t>招标</w:t>
            </w:r>
            <w:r>
              <w:rPr>
                <w:rFonts w:hint="eastAsia"/>
                <w:b/>
                <w:bCs/>
                <w:color w:val="auto"/>
                <w:highlight w:val="none"/>
              </w:rPr>
              <w:t>人均不再增加监理费用。</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59E67BFB">
            <w:pPr>
              <w:pStyle w:val="2"/>
              <w:keepNext w:val="0"/>
              <w:keepLines w:val="0"/>
              <w:pageBreakBefore w:val="0"/>
              <w:kinsoku/>
              <w:wordWrap/>
              <w:overflowPunct/>
              <w:autoSpaceDN/>
              <w:bidi w:val="0"/>
              <w:spacing w:line="360" w:lineRule="auto"/>
              <w:ind w:left="0" w:leftChars="0" w:firstLine="0" w:firstLineChars="0"/>
              <w:textAlignment w:val="auto"/>
              <w:rPr>
                <w:highlight w:val="none"/>
              </w:rPr>
            </w:pPr>
            <w:r>
              <w:rPr>
                <w:rFonts w:hint="eastAsia" w:hAnsi="宋体" w:cs="宋体"/>
                <w:color w:val="auto"/>
                <w:szCs w:val="21"/>
                <w:highlight w:val="none"/>
                <w:lang w:val="en-US" w:eastAsia="zh-CN"/>
              </w:rPr>
              <w:t>加密</w:t>
            </w:r>
            <w:r>
              <w:rPr>
                <w:rFonts w:hint="eastAsia" w:ascii="宋体" w:hAnsi="宋体" w:eastAsia="宋体" w:cs="宋体"/>
                <w:color w:val="auto"/>
                <w:szCs w:val="21"/>
                <w:highlight w:val="none"/>
              </w:rPr>
              <w:t>PDF电子版投标文件一份，</w:t>
            </w:r>
            <w:r>
              <w:rPr>
                <w:rFonts w:hint="eastAsia" w:ascii="宋体" w:hAnsi="宋体" w:eastAsia="宋体" w:cs="宋体"/>
                <w:b/>
                <w:bCs/>
                <w:color w:val="auto"/>
                <w:kern w:val="0"/>
                <w:szCs w:val="21"/>
                <w:highlight w:val="none"/>
                <w:u w:val="single"/>
              </w:rPr>
              <w:t>（投标人中标后须递交与网上电子投标文件完全一致的纸质版投标文件，并按要求加盖单位章；</w:t>
            </w:r>
            <w:r>
              <w:rPr>
                <w:rFonts w:hint="eastAsia" w:ascii="宋体" w:hAnsi="宋体" w:cs="宋体"/>
                <w:b/>
                <w:bCs/>
                <w:color w:val="auto"/>
                <w:kern w:val="0"/>
                <w:szCs w:val="21"/>
                <w:highlight w:val="none"/>
                <w:u w:val="single"/>
              </w:rPr>
              <w:t>份数：正本1份，副本2份；中标单位领取中标通知书时，一并递交给代理机构）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360" w:lineRule="auto"/>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cs="宋体"/>
                <w:szCs w:val="21"/>
                <w:highlight w:val="none"/>
                <w:lang w:val="en-US" w:eastAsia="zh-CN"/>
              </w:rPr>
              <w:t>9</w:t>
            </w:r>
            <w:r>
              <w:rPr>
                <w:rFonts w:hint="eastAsia" w:ascii="宋体" w:hAnsi="宋体" w:eastAsia="宋体" w:cs="宋体"/>
                <w:szCs w:val="21"/>
                <w:highlight w:val="none"/>
              </w:rPr>
              <w:t>日</w:t>
            </w:r>
            <w:r>
              <w:rPr>
                <w:rFonts w:hint="eastAsia" w:ascii="宋体" w:hAnsi="宋体" w:cs="宋体"/>
                <w:szCs w:val="21"/>
                <w:highlight w:val="none"/>
                <w:lang w:val="en-US" w:eastAsia="zh-CN"/>
              </w:rPr>
              <w:t>16</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8E2D2E2">
            <w:pPr>
              <w:keepNext w:val="0"/>
              <w:keepLines w:val="0"/>
              <w:pageBreakBefore w:val="0"/>
              <w:kinsoku/>
              <w:wordWrap/>
              <w:overflowPunct/>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Cs w:val="21"/>
                <w:highlight w:val="none"/>
              </w:rPr>
              <w:t>见招标公告信息</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7523A5DC">
            <w:pPr>
              <w:keepNext w:val="0"/>
              <w:keepLines w:val="0"/>
              <w:pageBreakBefore w:val="0"/>
              <w:kinsoku/>
              <w:wordWrap/>
              <w:overflowPunct/>
              <w:autoSpaceDE/>
              <w:autoSpaceDN/>
              <w:bidi w:val="0"/>
              <w:spacing w:line="360" w:lineRule="auto"/>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360" w:lineRule="auto"/>
              <w:jc w:val="center"/>
              <w:textAlignment w:val="auto"/>
              <w:rPr>
                <w:rFonts w:hint="eastAsia" w:ascii="宋体" w:hAnsi="宋体" w:eastAsia="宋体" w:cs="宋体"/>
                <w:b/>
                <w:bCs/>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360" w:lineRule="auto"/>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360" w:lineRule="auto"/>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360" w:lineRule="auto"/>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360" w:lineRule="auto"/>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360" w:lineRule="auto"/>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7A14FB2">
            <w:pPr>
              <w:keepNext w:val="0"/>
              <w:keepLines w:val="0"/>
              <w:pageBreakBefore w:val="0"/>
              <w:kinsoku/>
              <w:wordWrap/>
              <w:overflowPunct/>
              <w:autoSpaceDE/>
              <w:autoSpaceDN/>
              <w:bidi w:val="0"/>
              <w:spacing w:line="360" w:lineRule="auto"/>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履约担保的形式：支持银行转账、银行保函（见索即付无条件保函）、担保保函、商业保险、第三方担保（无条件担保）使用</w:t>
            </w:r>
          </w:p>
          <w:p w14:paraId="0248DE76">
            <w:pPr>
              <w:keepNext w:val="0"/>
              <w:keepLines w:val="0"/>
              <w:pageBreakBefore w:val="0"/>
              <w:kinsoku/>
              <w:wordWrap/>
              <w:overflowPunct/>
              <w:autoSpaceDE/>
              <w:autoSpaceDN/>
              <w:bidi w:val="0"/>
              <w:spacing w:line="360" w:lineRule="auto"/>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履约担保的金额：中标合同金额×2%</w:t>
            </w:r>
          </w:p>
          <w:p w14:paraId="4F22EBF8">
            <w:pPr>
              <w:keepNext w:val="0"/>
              <w:keepLines w:val="0"/>
              <w:pageBreakBefore w:val="0"/>
              <w:kinsoku/>
              <w:wordWrap/>
              <w:overflowPunct/>
              <w:autoSpaceDE/>
              <w:autoSpaceDN/>
              <w:bidi w:val="0"/>
              <w:spacing w:line="360" w:lineRule="auto"/>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收款单位：中标后另行通知                 </w:t>
            </w:r>
          </w:p>
          <w:p w14:paraId="420B8239">
            <w:pPr>
              <w:keepNext w:val="0"/>
              <w:keepLines w:val="0"/>
              <w:pageBreakBefore w:val="0"/>
              <w:kinsoku/>
              <w:wordWrap/>
              <w:overflowPunct/>
              <w:autoSpaceDE/>
              <w:autoSpaceDN/>
              <w:bidi w:val="0"/>
              <w:spacing w:line="360" w:lineRule="auto"/>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开户银行：中标后另行通知                   </w:t>
            </w:r>
          </w:p>
          <w:p w14:paraId="7A8F1231">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lang w:val="en-US" w:eastAsia="zh-CN"/>
              </w:rPr>
              <w:t xml:space="preserve">银行账号：中标后另行通知    </w:t>
            </w:r>
            <w:r>
              <w:rPr>
                <w:rFonts w:hint="eastAsia" w:ascii="宋体" w:hAnsi="宋体" w:eastAsia="宋体" w:cs="宋体"/>
                <w:color w:val="auto"/>
                <w:sz w:val="21"/>
                <w:szCs w:val="21"/>
                <w:highlight w:val="none"/>
                <w:lang w:val="en-US" w:eastAsia="zh-CN"/>
              </w:rPr>
              <w:t xml:space="preserve">               </w:t>
            </w:r>
          </w:p>
          <w:p w14:paraId="6A6E6589">
            <w:pPr>
              <w:keepNext w:val="0"/>
              <w:keepLines w:val="0"/>
              <w:pageBreakBefore w:val="0"/>
              <w:kinsoku/>
              <w:overflowPunct/>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AD6BAEA">
            <w:pPr>
              <w:keepNext w:val="0"/>
              <w:keepLines w:val="0"/>
              <w:pageBreakBefore w:val="0"/>
              <w:kinsoku/>
              <w:overflowPunct/>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1944A556">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5A2E52CB">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0404B97A">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75072C65">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4FBB05F3">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4、采用第三方担保的具体要求：按招标人要求提供</w:t>
            </w:r>
          </w:p>
          <w:p w14:paraId="3E915FC8">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注：汇款务必注明缴款人名称及用途，切勿以现金存入。</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lang w:val="en-US" w:eastAsia="zh-CN"/>
              </w:rPr>
              <w:t>项目竣工验收合格</w:t>
            </w:r>
            <w:r>
              <w:rPr>
                <w:rFonts w:hint="eastAsia" w:ascii="宋体" w:hAnsi="宋体" w:cs="宋体"/>
                <w:b/>
                <w:bCs/>
                <w:color w:val="auto"/>
                <w:szCs w:val="21"/>
                <w:highlight w:val="none"/>
                <w:lang w:val="en-US" w:eastAsia="zh-CN"/>
              </w:rPr>
              <w:t>支付合同价款的60%；待结算审计及资料归档结束后付至结算总价的100%（计算基数以施工结算价为准）。</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360" w:lineRule="auto"/>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kern w:val="0"/>
                <w:szCs w:val="21"/>
                <w:highlight w:val="none"/>
              </w:rPr>
            </w:pPr>
            <w:r>
              <w:rPr>
                <w:rFonts w:hint="eastAsia" w:ascii="宋体" w:hAnsi="宋体" w:cs="宋体"/>
                <w:kern w:val="0"/>
                <w:szCs w:val="21"/>
                <w:highlight w:val="none"/>
              </w:rPr>
              <w:t>代理服务具体金额：</w:t>
            </w:r>
            <w:r>
              <w:rPr>
                <w:rFonts w:hint="eastAsia" w:ascii="宋体" w:hAnsi="宋体" w:cs="宋体"/>
                <w:kern w:val="0"/>
                <w:szCs w:val="21"/>
                <w:highlight w:val="none"/>
                <w:lang w:val="en-US" w:eastAsia="zh-CN"/>
              </w:rPr>
              <w:t>1000</w:t>
            </w:r>
            <w:r>
              <w:rPr>
                <w:rFonts w:hint="eastAsia" w:ascii="宋体" w:hAnsi="宋体" w:cs="宋体"/>
                <w:kern w:val="0"/>
                <w:szCs w:val="21"/>
                <w:highlight w:val="none"/>
              </w:rPr>
              <w:t>元</w:t>
            </w:r>
            <w:r>
              <w:rPr>
                <w:rFonts w:hint="eastAsia" w:ascii="宋体" w:hAnsi="宋体" w:cs="宋体"/>
                <w:bCs/>
                <w:kern w:val="0"/>
                <w:highlight w:val="none"/>
              </w:rPr>
              <w:t>。</w:t>
            </w:r>
          </w:p>
          <w:p w14:paraId="7550C2A5">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highlight w:val="none"/>
              </w:rPr>
            </w:pPr>
            <w:r>
              <w:rPr>
                <w:rFonts w:hint="eastAsia" w:ascii="宋体" w:hAnsi="宋体" w:cs="宋体"/>
                <w:kern w:val="0"/>
                <w:szCs w:val="21"/>
                <w:highlight w:val="none"/>
              </w:rPr>
              <w:t>代理服务费支付主体</w:t>
            </w:r>
            <w:r>
              <w:rPr>
                <w:rFonts w:hint="eastAsia" w:ascii="宋体" w:hAnsi="宋体" w:cs="宋体"/>
                <w:szCs w:val="21"/>
                <w:highlight w:val="none"/>
              </w:rPr>
              <w:t>：</w:t>
            </w:r>
            <w:r>
              <w:rPr>
                <w:rFonts w:hint="eastAsia" w:ascii="宋体" w:hAnsi="宋体" w:cs="宋体"/>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360" w:lineRule="auto"/>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23C4ED68">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、本项目严禁非法转包，一经发现，招标人依法处理。</w:t>
            </w:r>
          </w:p>
          <w:p w14:paraId="18FE7FDC">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trike/>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、本文件的最终解释权归招标人、招标代理机构所有。</w:t>
            </w:r>
          </w:p>
        </w:tc>
      </w:tr>
      <w:tr w14:paraId="440C74B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024367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highlight w:val="none"/>
              </w:rPr>
            </w:pPr>
            <w:r>
              <w:rPr>
                <w:rFonts w:hint="eastAsia" w:ascii="宋体" w:hAnsi="宋体" w:cs="宋体"/>
                <w:color w:val="auto"/>
                <w:szCs w:val="21"/>
                <w:highlight w:val="none"/>
              </w:rPr>
              <w:t>监理机构人员要求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009B56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Cs w:val="21"/>
                <w:highlight w:val="none"/>
                <w:lang w:val="en-US" w:eastAsia="zh-CN"/>
              </w:rPr>
            </w:pPr>
            <w:r>
              <w:rPr>
                <w:rFonts w:hint="eastAsia" w:ascii="宋体" w:hAnsi="宋体" w:cs="宋体"/>
                <w:color w:val="auto"/>
                <w:szCs w:val="21"/>
                <w:highlight w:val="none"/>
              </w:rPr>
              <w:t>按照《安徽省住房和城乡建设厅关于进一步明确建设工程施工现场关键岗位人员配备标准和岗位职责的通知》（建市〔2014〕186号）文件配备人员，招标阶段不作要求，中标后人员配备需满足上述文件要求，否则提请建设行政主管部门进行处罚。</w:t>
            </w:r>
          </w:p>
        </w:tc>
      </w:tr>
      <w:tr w14:paraId="11A41849">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493A0F8">
            <w:pPr>
              <w:keepNext w:val="0"/>
              <w:keepLines w:val="0"/>
              <w:pageBreakBefore w:val="0"/>
              <w:kinsoku/>
              <w:overflowPunct/>
              <w:autoSpaceDN/>
              <w:bidi w:val="0"/>
              <w:spacing w:line="360" w:lineRule="auto"/>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szCs w:val="21"/>
                <w:highlight w:val="none"/>
              </w:rPr>
              <w:t>保密要求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F77875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招标人提供的相关资料只供本次活动使用，各投标人应承担保密义务，不得擅自拷贝和传播。</w:t>
            </w:r>
          </w:p>
        </w:tc>
      </w:tr>
    </w:tbl>
    <w:p w14:paraId="735D540F">
      <w:pPr>
        <w:rPr>
          <w:rFonts w:hint="eastAsia" w:ascii="宋体" w:hAnsi="宋体" w:eastAsia="宋体" w:cs="宋体"/>
          <w:sz w:val="24"/>
          <w:szCs w:val="24"/>
          <w:highlight w:val="none"/>
        </w:rPr>
      </w:pPr>
      <w:bookmarkStart w:id="54" w:name="_Toc35424887"/>
      <w:bookmarkStart w:id="55" w:name="_Toc5813"/>
      <w:bookmarkStart w:id="56" w:name="_Toc78803322"/>
      <w:bookmarkStart w:id="57" w:name="_Toc35425053"/>
      <w:bookmarkStart w:id="58" w:name="_Toc15058846"/>
      <w:r>
        <w:rPr>
          <w:rFonts w:hint="eastAsia" w:ascii="宋体" w:hAnsi="宋体" w:eastAsia="宋体" w:cs="宋体"/>
          <w:sz w:val="24"/>
          <w:szCs w:val="24"/>
          <w:highlight w:val="none"/>
        </w:rPr>
        <w:br w:type="page"/>
      </w:r>
    </w:p>
    <w:p w14:paraId="6585086A">
      <w:pPr>
        <w:pStyle w:val="6"/>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6"/>
        <w:ind w:firstLine="422" w:firstLineChars="200"/>
        <w:rPr>
          <w:rFonts w:ascii="宋体" w:hAnsi="宋体" w:eastAsia="宋体" w:cs="宋体"/>
          <w:kern w:val="44"/>
          <w:highlight w:val="none"/>
        </w:rPr>
      </w:pPr>
      <w:bookmarkStart w:id="59" w:name="_Toc152045530"/>
      <w:bookmarkStart w:id="60" w:name="_Toc4678"/>
      <w:bookmarkStart w:id="61" w:name="_Toc246996176"/>
      <w:bookmarkStart w:id="62" w:name="_Toc35424888"/>
      <w:bookmarkStart w:id="63" w:name="_Toc247085690"/>
      <w:bookmarkStart w:id="64" w:name="_Toc246996919"/>
      <w:bookmarkStart w:id="65" w:name="_Toc78803323"/>
      <w:bookmarkStart w:id="66" w:name="_Toc179632547"/>
      <w:bookmarkStart w:id="67" w:name="_Toc506107270"/>
      <w:bookmarkStart w:id="68" w:name="_Toc152042306"/>
      <w:bookmarkStart w:id="69" w:name="_Toc324404816"/>
      <w:bookmarkStart w:id="70" w:name="_Toc15058847"/>
      <w:bookmarkStart w:id="71" w:name="_Toc296602421"/>
      <w:bookmarkStart w:id="72" w:name="_Toc35425054"/>
      <w:bookmarkStart w:id="73" w:name="_Toc144974498"/>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1.1.1根据《中华人民共和国招标投标法》《中华人民共和国招标投标法实施条例》等有关法律、法规和规章的规定，本招标项目已具备招标条件，现对本项目施工监理进行招标。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6"/>
        <w:ind w:firstLine="422" w:firstLineChars="200"/>
        <w:rPr>
          <w:rFonts w:ascii="宋体" w:hAnsi="宋体" w:eastAsia="宋体" w:cs="宋体"/>
          <w:highlight w:val="none"/>
        </w:rPr>
      </w:pPr>
      <w:bookmarkStart w:id="74" w:name="_Toc246996920"/>
      <w:bookmarkStart w:id="75" w:name="_Toc247085691"/>
      <w:bookmarkStart w:id="76" w:name="_Toc35424889"/>
      <w:bookmarkStart w:id="77" w:name="_Toc246996177"/>
      <w:bookmarkStart w:id="78" w:name="_Toc15058848"/>
      <w:bookmarkStart w:id="79" w:name="_Toc152042307"/>
      <w:bookmarkStart w:id="80" w:name="_Toc296602422"/>
      <w:bookmarkStart w:id="81" w:name="_Toc7142"/>
      <w:bookmarkStart w:id="82" w:name="_Toc179632548"/>
      <w:bookmarkStart w:id="83" w:name="_Toc144974499"/>
      <w:bookmarkStart w:id="84" w:name="_Toc35425055"/>
      <w:bookmarkStart w:id="85" w:name="_Toc506107271"/>
      <w:bookmarkStart w:id="86" w:name="_Toc78803324"/>
      <w:bookmarkStart w:id="87" w:name="_Toc152045531"/>
      <w:bookmarkStart w:id="88" w:name="_Toc324404817"/>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6"/>
        <w:ind w:firstLine="422" w:firstLineChars="200"/>
        <w:rPr>
          <w:rFonts w:ascii="宋体" w:hAnsi="宋体" w:eastAsia="宋体" w:cs="宋体"/>
          <w:highlight w:val="none"/>
        </w:rPr>
      </w:pPr>
      <w:bookmarkStart w:id="89" w:name="_Toc152045532"/>
      <w:bookmarkStart w:id="90" w:name="_Toc78803325"/>
      <w:bookmarkStart w:id="91" w:name="_Toc506107272"/>
      <w:bookmarkStart w:id="92" w:name="_Toc152042308"/>
      <w:bookmarkStart w:id="93" w:name="_Toc15058849"/>
      <w:bookmarkStart w:id="94" w:name="_Toc144974500"/>
      <w:bookmarkStart w:id="95" w:name="_Toc296602423"/>
      <w:bookmarkStart w:id="96" w:name="_Toc6330"/>
      <w:bookmarkStart w:id="97" w:name="_Toc35425056"/>
      <w:bookmarkStart w:id="98" w:name="_Toc179632549"/>
      <w:bookmarkStart w:id="99" w:name="_Toc35424890"/>
      <w:bookmarkStart w:id="100" w:name="_Toc247085692"/>
      <w:bookmarkStart w:id="101" w:name="_Toc324404818"/>
      <w:bookmarkStart w:id="102" w:name="_Toc246996921"/>
      <w:bookmarkStart w:id="103" w:name="_Toc246996178"/>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本招标项目的服务期限：见投标人须知前附表。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6"/>
        <w:ind w:firstLine="422" w:firstLineChars="200"/>
        <w:rPr>
          <w:rFonts w:ascii="宋体" w:hAnsi="宋体" w:eastAsia="宋体" w:cs="宋体"/>
          <w:highlight w:val="none"/>
        </w:rPr>
      </w:pPr>
      <w:bookmarkStart w:id="104" w:name="_Toc246996179"/>
      <w:bookmarkStart w:id="105" w:name="_Toc324404819"/>
      <w:bookmarkStart w:id="106" w:name="_Toc152042310"/>
      <w:bookmarkStart w:id="107" w:name="_Toc78803326"/>
      <w:bookmarkStart w:id="108" w:name="_Toc506107273"/>
      <w:bookmarkStart w:id="109" w:name="_Toc144974502"/>
      <w:bookmarkStart w:id="110" w:name="_Toc179632551"/>
      <w:bookmarkStart w:id="111" w:name="_Toc247085693"/>
      <w:bookmarkStart w:id="112" w:name="_Toc246996922"/>
      <w:bookmarkStart w:id="113" w:name="_Toc296602424"/>
      <w:bookmarkStart w:id="114" w:name="_Toc35425057"/>
      <w:bookmarkStart w:id="115" w:name="_Toc26897"/>
      <w:bookmarkStart w:id="116" w:name="_Toc15058850"/>
      <w:bookmarkStart w:id="117" w:name="_Toc152045534"/>
      <w:bookmarkStart w:id="118" w:name="_Toc35424891"/>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179632552"/>
      <w:bookmarkStart w:id="120" w:name="_Toc246996923"/>
      <w:bookmarkStart w:id="121" w:name="_Toc144974503"/>
      <w:bookmarkStart w:id="122" w:name="_Toc296602425"/>
      <w:bookmarkStart w:id="123" w:name="_Toc35424892"/>
      <w:bookmarkStart w:id="124" w:name="_Toc78803327"/>
      <w:bookmarkStart w:id="125" w:name="_Toc15058851"/>
      <w:bookmarkStart w:id="126" w:name="_Toc152042311"/>
      <w:bookmarkStart w:id="127" w:name="_Toc35425058"/>
      <w:bookmarkStart w:id="128" w:name="_Toc324404820"/>
      <w:bookmarkStart w:id="129" w:name="_Toc152045535"/>
      <w:bookmarkStart w:id="130" w:name="_Toc10179"/>
      <w:bookmarkStart w:id="131" w:name="_Toc246996180"/>
      <w:bookmarkStart w:id="132" w:name="_Toc506107274"/>
      <w:bookmarkStart w:id="133" w:name="_Toc247085694"/>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（5）为本标段前期准备提供设计或咨询服务的法人或其任何附属机构（单位）(本</w:t>
      </w:r>
      <w:r>
        <w:rPr>
          <w:rFonts w:hint="eastAsia" w:ascii="宋体" w:hAnsi="宋体" w:cs="宋体"/>
          <w:szCs w:val="21"/>
          <w:highlight w:val="none"/>
          <w:lang w:val="en-US" w:eastAsia="zh-CN"/>
        </w:rPr>
        <w:t>项目</w:t>
      </w:r>
      <w:r>
        <w:rPr>
          <w:rFonts w:hint="eastAsia" w:ascii="宋体" w:hAnsi="宋体" w:eastAsia="宋体" w:cs="宋体"/>
          <w:szCs w:val="21"/>
          <w:highlight w:val="none"/>
        </w:rPr>
        <w:t>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6"/>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6"/>
        <w:ind w:firstLine="422" w:firstLineChars="200"/>
        <w:rPr>
          <w:rFonts w:ascii="宋体" w:hAnsi="宋体" w:eastAsia="宋体" w:cs="宋体"/>
          <w:highlight w:val="none"/>
        </w:rPr>
      </w:pPr>
      <w:bookmarkStart w:id="134" w:name="_Toc78803328"/>
      <w:bookmarkStart w:id="135" w:name="_Toc35425059"/>
      <w:bookmarkStart w:id="136" w:name="_Toc246996924"/>
      <w:bookmarkStart w:id="137" w:name="_Toc15058852"/>
      <w:bookmarkStart w:id="138" w:name="_Toc4092"/>
      <w:bookmarkStart w:id="139" w:name="_Toc179632553"/>
      <w:bookmarkStart w:id="140" w:name="_Toc144974504"/>
      <w:bookmarkStart w:id="141" w:name="_Toc35424893"/>
      <w:bookmarkStart w:id="142" w:name="_Toc152045536"/>
      <w:bookmarkStart w:id="143" w:name="_Toc506107275"/>
      <w:bookmarkStart w:id="144" w:name="_Toc247085695"/>
      <w:bookmarkStart w:id="145" w:name="_Toc246996181"/>
      <w:bookmarkStart w:id="146" w:name="_Toc324404821"/>
      <w:bookmarkStart w:id="147" w:name="_Toc152042312"/>
      <w:bookmarkStart w:id="148" w:name="_Toc296602426"/>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6"/>
        <w:ind w:firstLine="422" w:firstLineChars="200"/>
        <w:rPr>
          <w:rFonts w:ascii="宋体" w:hAnsi="宋体" w:eastAsia="宋体" w:cs="宋体"/>
          <w:highlight w:val="none"/>
        </w:rPr>
      </w:pPr>
      <w:bookmarkStart w:id="149" w:name="_Toc144974505"/>
      <w:bookmarkStart w:id="150" w:name="_Toc15058853"/>
      <w:bookmarkStart w:id="151" w:name="_Toc78803329"/>
      <w:bookmarkStart w:id="152" w:name="_Toc152045537"/>
      <w:bookmarkStart w:id="153" w:name="_Toc4119"/>
      <w:bookmarkStart w:id="154" w:name="_Toc246996925"/>
      <w:bookmarkStart w:id="155" w:name="_Toc247085696"/>
      <w:bookmarkStart w:id="156" w:name="_Toc506107276"/>
      <w:bookmarkStart w:id="157" w:name="_Toc35425060"/>
      <w:bookmarkStart w:id="158" w:name="_Toc324404822"/>
      <w:bookmarkStart w:id="159" w:name="_Toc152042313"/>
      <w:bookmarkStart w:id="160" w:name="_Toc179632554"/>
      <w:bookmarkStart w:id="161" w:name="_Toc246996182"/>
      <w:bookmarkStart w:id="162" w:name="_Toc296602427"/>
      <w:bookmarkStart w:id="163" w:name="_Toc35424894"/>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247085697"/>
      <w:bookmarkStart w:id="165" w:name="_Toc144974506"/>
      <w:bookmarkStart w:id="166" w:name="_Toc152042314"/>
      <w:bookmarkStart w:id="167" w:name="_Toc246996183"/>
      <w:bookmarkStart w:id="168" w:name="_Toc246996926"/>
      <w:bookmarkStart w:id="169" w:name="_Toc179632555"/>
      <w:bookmarkStart w:id="170" w:name="_Toc152045538"/>
      <w:r>
        <w:rPr>
          <w:rFonts w:hint="eastAsia" w:ascii="宋体" w:hAnsi="宋体" w:cs="宋体"/>
          <w:szCs w:val="21"/>
          <w:highlight w:val="none"/>
        </w:rPr>
        <w:t>招标投标文件使用的语言文字为中文。专用术语使用外文的，应附有中文注释。</w:t>
      </w:r>
    </w:p>
    <w:p w14:paraId="07887133">
      <w:pPr>
        <w:pStyle w:val="6"/>
        <w:ind w:firstLine="422" w:firstLineChars="200"/>
        <w:rPr>
          <w:rFonts w:ascii="宋体" w:hAnsi="宋体" w:eastAsia="宋体" w:cs="宋体"/>
          <w:highlight w:val="none"/>
        </w:rPr>
      </w:pPr>
      <w:bookmarkStart w:id="171" w:name="_Toc35424895"/>
      <w:bookmarkStart w:id="172" w:name="_Toc35425061"/>
      <w:bookmarkStart w:id="173" w:name="_Toc324404823"/>
      <w:bookmarkStart w:id="174" w:name="_Toc15058854"/>
      <w:bookmarkStart w:id="175" w:name="_Toc78803330"/>
      <w:bookmarkStart w:id="176" w:name="_Toc13408"/>
      <w:bookmarkStart w:id="177" w:name="_Toc296602428"/>
      <w:bookmarkStart w:id="178" w:name="_Toc506107277"/>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6"/>
        <w:ind w:firstLine="422" w:firstLineChars="200"/>
        <w:rPr>
          <w:rFonts w:ascii="宋体" w:hAnsi="宋体" w:eastAsia="宋体" w:cs="宋体"/>
          <w:highlight w:val="none"/>
        </w:rPr>
      </w:pPr>
      <w:bookmarkStart w:id="179" w:name="_Toc247592876"/>
      <w:bookmarkStart w:id="180" w:name="_Toc247513962"/>
      <w:bookmarkStart w:id="181" w:name="_Toc296602429"/>
      <w:bookmarkStart w:id="182" w:name="_Toc144974507"/>
      <w:bookmarkStart w:id="183" w:name="_Toc247527563"/>
      <w:bookmarkStart w:id="184" w:name="_Toc152045539"/>
      <w:bookmarkStart w:id="185" w:name="_Toc35425062"/>
      <w:bookmarkStart w:id="186" w:name="_Toc15058855"/>
      <w:bookmarkStart w:id="187" w:name="_Toc78803331"/>
      <w:bookmarkStart w:id="188" w:name="_Toc152042315"/>
      <w:bookmarkStart w:id="189" w:name="_Toc324404824"/>
      <w:bookmarkStart w:id="190" w:name="_Toc11493"/>
      <w:bookmarkStart w:id="191" w:name="_Toc35424896"/>
      <w:bookmarkStart w:id="192" w:name="_Toc506107278"/>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35425063"/>
      <w:bookmarkStart w:id="194" w:name="_Toc35424897"/>
      <w:bookmarkStart w:id="195" w:name="_Toc152045540"/>
      <w:bookmarkStart w:id="196" w:name="_Toc247527564"/>
      <w:bookmarkStart w:id="197" w:name="_Toc144974508"/>
      <w:bookmarkStart w:id="198" w:name="_Toc22954"/>
      <w:bookmarkStart w:id="199" w:name="_Toc78803332"/>
      <w:bookmarkStart w:id="200" w:name="_Toc247592877"/>
      <w:bookmarkStart w:id="201" w:name="_Toc506107279"/>
      <w:bookmarkStart w:id="202" w:name="_Toc296602430"/>
      <w:bookmarkStart w:id="203" w:name="_Toc152042316"/>
      <w:bookmarkStart w:id="204" w:name="_Toc324404825"/>
      <w:bookmarkStart w:id="205" w:name="_Toc15058856"/>
      <w:bookmarkStart w:id="206" w:name="_Toc247513963"/>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6"/>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60061444"/>
      <w:bookmarkStart w:id="208" w:name="_Toc83301699"/>
      <w:bookmarkStart w:id="209" w:name="_Toc95223347"/>
      <w:bookmarkStart w:id="210" w:name="_Toc324404826"/>
      <w:bookmarkStart w:id="211" w:name="_Toc35425064"/>
      <w:bookmarkStart w:id="212" w:name="_Toc506107280"/>
      <w:bookmarkStart w:id="213" w:name="_Toc35424898"/>
      <w:bookmarkStart w:id="214" w:name="_Toc296602431"/>
      <w:bookmarkStart w:id="215" w:name="_Toc15058857"/>
      <w:bookmarkStart w:id="216" w:name="_Toc78803333"/>
      <w:bookmarkStart w:id="217" w:name="_Toc32016"/>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6"/>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w:t>
      </w:r>
      <w:r>
        <w:rPr>
          <w:rFonts w:hint="eastAsia" w:ascii="宋体" w:hAnsi="宋体" w:cs="宋体"/>
          <w:szCs w:val="21"/>
          <w:highlight w:val="none"/>
          <w:lang w:val="en-US" w:eastAsia="zh-CN"/>
        </w:rPr>
        <w:t>七</w:t>
      </w:r>
      <w:r>
        <w:rPr>
          <w:rFonts w:hint="eastAsia" w:ascii="宋体" w:hAnsi="宋体" w:eastAsia="宋体" w:cs="宋体"/>
          <w:szCs w:val="21"/>
          <w:highlight w:val="none"/>
        </w:rPr>
        <w:t>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6"/>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6"/>
        <w:spacing w:beforeLines="50" w:afterLines="50"/>
        <w:ind w:firstLine="482" w:firstLineChars="200"/>
        <w:rPr>
          <w:rFonts w:ascii="宋体" w:hAnsi="宋体" w:eastAsia="宋体" w:cs="宋体"/>
          <w:sz w:val="24"/>
          <w:szCs w:val="24"/>
          <w:highlight w:val="none"/>
        </w:rPr>
      </w:pPr>
      <w:bookmarkStart w:id="218" w:name="_Toc152045542"/>
      <w:bookmarkStart w:id="219" w:name="_Toc78803334"/>
      <w:bookmarkStart w:id="220" w:name="_Toc246996930"/>
      <w:bookmarkStart w:id="221" w:name="_Toc35424899"/>
      <w:bookmarkStart w:id="222" w:name="_Toc152042318"/>
      <w:bookmarkStart w:id="223" w:name="_Toc144974510"/>
      <w:bookmarkStart w:id="224" w:name="_Toc324404827"/>
      <w:bookmarkStart w:id="225" w:name="_Toc179632560"/>
      <w:bookmarkStart w:id="226" w:name="_Toc15058858"/>
      <w:bookmarkStart w:id="227" w:name="_Toc4012"/>
      <w:bookmarkStart w:id="228" w:name="_Toc247085701"/>
      <w:bookmarkStart w:id="229" w:name="_Toc35425065"/>
      <w:bookmarkStart w:id="230" w:name="_Toc246996187"/>
      <w:bookmarkStart w:id="231" w:name="_Toc506107281"/>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6"/>
        <w:ind w:firstLine="422" w:firstLineChars="200"/>
        <w:rPr>
          <w:rFonts w:ascii="宋体" w:hAnsi="宋体" w:eastAsia="宋体" w:cs="宋体"/>
          <w:highlight w:val="none"/>
        </w:rPr>
      </w:pPr>
      <w:bookmarkStart w:id="232" w:name="_Toc35424900"/>
      <w:bookmarkStart w:id="233" w:name="_Toc247085702"/>
      <w:bookmarkStart w:id="234" w:name="_Toc324404828"/>
      <w:bookmarkStart w:id="235" w:name="_Toc144974511"/>
      <w:bookmarkStart w:id="236" w:name="_Toc152045543"/>
      <w:bookmarkStart w:id="237" w:name="_Toc35425066"/>
      <w:bookmarkStart w:id="238" w:name="_Toc296602433"/>
      <w:bookmarkStart w:id="239" w:name="_Toc78803335"/>
      <w:bookmarkStart w:id="240" w:name="_Toc15058859"/>
      <w:bookmarkStart w:id="241" w:name="_Toc506107282"/>
      <w:bookmarkStart w:id="242" w:name="_Toc13213"/>
      <w:bookmarkStart w:id="243" w:name="_Toc152042319"/>
      <w:bookmarkStart w:id="244" w:name="_Toc179632561"/>
      <w:bookmarkStart w:id="245" w:name="_Toc246996931"/>
      <w:bookmarkStart w:id="246" w:name="_Toc246996188"/>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6"/>
        <w:ind w:firstLine="422" w:firstLineChars="200"/>
        <w:rPr>
          <w:rFonts w:hint="eastAsia" w:ascii="宋体" w:hAnsi="宋体" w:eastAsia="宋体" w:cs="宋体"/>
          <w:highlight w:val="none"/>
        </w:rPr>
      </w:pPr>
      <w:bookmarkStart w:id="247" w:name="_Toc15058860"/>
      <w:bookmarkStart w:id="248" w:name="_Toc152045544"/>
      <w:bookmarkStart w:id="249" w:name="_Toc32239"/>
      <w:bookmarkStart w:id="250" w:name="_Toc179632562"/>
      <w:bookmarkStart w:id="251" w:name="_Toc35425067"/>
      <w:bookmarkStart w:id="252" w:name="_Toc246996932"/>
      <w:bookmarkStart w:id="253" w:name="_Toc506107283"/>
      <w:bookmarkStart w:id="254" w:name="_Toc35424901"/>
      <w:bookmarkStart w:id="255" w:name="_Toc296602434"/>
      <w:bookmarkStart w:id="256" w:name="_Toc246996189"/>
      <w:bookmarkStart w:id="257" w:name="_Toc152042320"/>
      <w:bookmarkStart w:id="258" w:name="_Toc144974512"/>
      <w:bookmarkStart w:id="259" w:name="_Toc324404829"/>
      <w:bookmarkStart w:id="260" w:name="_Toc247085703"/>
      <w:bookmarkStart w:id="261" w:name="_Toc78803336"/>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w:t>
      </w:r>
      <w:r>
        <w:rPr>
          <w:rFonts w:hint="eastAsia" w:ascii="宋体" w:hAnsi="宋体" w:cs="宋体"/>
          <w:szCs w:val="21"/>
          <w:highlight w:val="none"/>
          <w:lang w:val="en-US" w:eastAsia="zh-CN"/>
        </w:rPr>
        <w:t>和方式</w:t>
      </w:r>
      <w:r>
        <w:rPr>
          <w:rFonts w:hint="eastAsia" w:ascii="宋体" w:hAnsi="宋体" w:eastAsia="宋体" w:cs="宋体"/>
          <w:color w:val="auto"/>
          <w:szCs w:val="21"/>
          <w:highlight w:val="none"/>
          <w:lang w:val="en-US" w:eastAsia="zh-CN"/>
        </w:rPr>
        <w:t>提出</w:t>
      </w:r>
      <w:r>
        <w:rPr>
          <w:rFonts w:hint="eastAsia" w:ascii="宋体" w:hAnsi="宋体" w:cs="宋体"/>
          <w:szCs w:val="21"/>
          <w:highlight w:val="none"/>
        </w:rPr>
        <w:t>。</w:t>
      </w:r>
    </w:p>
    <w:p w14:paraId="5EC8A5BB">
      <w:pPr>
        <w:pStyle w:val="6"/>
        <w:ind w:firstLine="422" w:firstLineChars="200"/>
        <w:rPr>
          <w:rFonts w:hint="eastAsia" w:ascii="宋体" w:hAnsi="宋体" w:eastAsia="宋体" w:cs="宋体"/>
          <w:highlight w:val="none"/>
          <w:lang w:eastAsia="zh-CN"/>
        </w:rPr>
      </w:pPr>
      <w:bookmarkStart w:id="262" w:name="_Toc152045545"/>
      <w:bookmarkStart w:id="263" w:name="_Toc179632563"/>
      <w:bookmarkStart w:id="264" w:name="_Toc247085704"/>
      <w:bookmarkStart w:id="265" w:name="_Toc144974513"/>
      <w:bookmarkStart w:id="266" w:name="_Toc24633"/>
      <w:bookmarkStart w:id="267" w:name="_Toc35425068"/>
      <w:bookmarkStart w:id="268" w:name="_Toc78803337"/>
      <w:bookmarkStart w:id="269" w:name="_Toc296602435"/>
      <w:bookmarkStart w:id="270" w:name="_Toc152042321"/>
      <w:bookmarkStart w:id="271" w:name="_Toc246996933"/>
      <w:bookmarkStart w:id="272" w:name="_Toc35424902"/>
      <w:bookmarkStart w:id="273" w:name="_Toc324404830"/>
      <w:bookmarkStart w:id="274" w:name="_Toc15058861"/>
      <w:bookmarkStart w:id="275" w:name="_Toc506107284"/>
      <w:bookmarkStart w:id="276" w:name="_Toc246996190"/>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78803338"/>
      <w:bookmarkStart w:id="278" w:name="_Toc2696"/>
      <w:bookmarkStart w:id="279" w:name="_Toc35425069"/>
      <w:bookmarkStart w:id="280" w:name="_Toc324404831"/>
      <w:bookmarkStart w:id="281" w:name="_Toc15058862"/>
      <w:bookmarkStart w:id="282" w:name="_Toc35424903"/>
      <w:r>
        <w:rPr>
          <w:rFonts w:hint="eastAsia" w:ascii="宋体" w:hAnsi="宋体" w:eastAsia="宋体" w:cs="宋体"/>
          <w:szCs w:val="21"/>
          <w:highlight w:val="none"/>
        </w:rPr>
        <w:t>招标文件的澄清将在</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r>
        <w:rPr>
          <w:rFonts w:hint="eastAsia" w:ascii="宋体" w:hAnsi="宋体" w:eastAsia="宋体" w:cs="宋体"/>
          <w:szCs w:val="21"/>
          <w:highlight w:val="none"/>
        </w:rPr>
        <w:t>发布，但不指明澄清问题的来源。</w:t>
      </w:r>
    </w:p>
    <w:bookmarkEnd w:id="277"/>
    <w:bookmarkEnd w:id="278"/>
    <w:bookmarkEnd w:id="279"/>
    <w:bookmarkEnd w:id="280"/>
    <w:bookmarkEnd w:id="281"/>
    <w:bookmarkEnd w:id="282"/>
    <w:p w14:paraId="5681C7DF">
      <w:pPr>
        <w:pStyle w:val="6"/>
        <w:spacing w:beforeLines="50" w:afterLines="50"/>
        <w:ind w:firstLine="482" w:firstLineChars="200"/>
        <w:rPr>
          <w:rFonts w:ascii="宋体" w:hAnsi="宋体" w:eastAsia="宋体" w:cs="宋体"/>
          <w:sz w:val="24"/>
          <w:szCs w:val="24"/>
          <w:highlight w:val="none"/>
        </w:rPr>
      </w:pPr>
      <w:bookmarkStart w:id="283" w:name="_Toc6464"/>
      <w:bookmarkStart w:id="284" w:name="_Toc35425070"/>
      <w:bookmarkStart w:id="285" w:name="_Toc35424904"/>
      <w:bookmarkStart w:id="286" w:name="_Toc324404832"/>
      <w:bookmarkStart w:id="287" w:name="_Toc152042322"/>
      <w:bookmarkStart w:id="288" w:name="_Toc506107285"/>
      <w:bookmarkStart w:id="289" w:name="_Toc144974514"/>
      <w:bookmarkStart w:id="290" w:name="_Toc78803339"/>
      <w:bookmarkStart w:id="291" w:name="_Toc246996191"/>
      <w:bookmarkStart w:id="292" w:name="_Toc179632564"/>
      <w:bookmarkStart w:id="293" w:name="_Toc247085705"/>
      <w:bookmarkStart w:id="294" w:name="_Toc152045546"/>
      <w:bookmarkStart w:id="295" w:name="_Toc246996934"/>
      <w:bookmarkStart w:id="296" w:name="_Toc15058863"/>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6"/>
        <w:ind w:firstLine="422" w:firstLineChars="200"/>
        <w:rPr>
          <w:rFonts w:ascii="宋体" w:hAnsi="宋体" w:eastAsia="宋体" w:cs="宋体"/>
          <w:highlight w:val="none"/>
        </w:rPr>
      </w:pPr>
      <w:bookmarkStart w:id="297" w:name="_Toc152042323"/>
      <w:bookmarkStart w:id="298" w:name="_Toc246996935"/>
      <w:bookmarkStart w:id="299" w:name="_Toc152045547"/>
      <w:bookmarkStart w:id="300" w:name="_Toc296602437"/>
      <w:bookmarkStart w:id="301" w:name="_Toc246996192"/>
      <w:bookmarkStart w:id="302" w:name="_Toc179632565"/>
      <w:bookmarkStart w:id="303" w:name="_Toc144974515"/>
      <w:bookmarkStart w:id="304" w:name="_Toc324404833"/>
      <w:bookmarkStart w:id="305" w:name="_Toc157"/>
      <w:bookmarkStart w:id="306" w:name="_Toc506107286"/>
      <w:bookmarkStart w:id="307" w:name="_Toc15058864"/>
      <w:bookmarkStart w:id="308" w:name="_Toc35425071"/>
      <w:bookmarkStart w:id="309" w:name="_Toc35424905"/>
      <w:bookmarkStart w:id="310" w:name="_Toc247085706"/>
      <w:bookmarkStart w:id="311" w:name="_Toc78803340"/>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eastAsia="宋体" w:cs="宋体"/>
          <w:bCs/>
          <w:color w:val="000000"/>
          <w:kern w:val="0"/>
          <w:sz w:val="21"/>
          <w:szCs w:val="21"/>
          <w:highlight w:val="none"/>
          <w:u w:color="000000"/>
          <w:lang w:val="en-US" w:eastAsia="zh-CN" w:bidi="ar"/>
        </w:rPr>
        <w:t>投标文件</w:t>
      </w:r>
      <w:r>
        <w:rPr>
          <w:rFonts w:hint="default" w:ascii="宋体" w:hAnsi="宋体" w:eastAsia="宋体" w:cs="宋体"/>
          <w:bCs/>
          <w:color w:val="000000"/>
          <w:kern w:val="0"/>
          <w:sz w:val="21"/>
          <w:szCs w:val="21"/>
          <w:highlight w:val="none"/>
          <w:u w:color="000000"/>
          <w:lang w:val="en-US" w:eastAsia="zh-CN" w:bidi="ar"/>
        </w:rPr>
        <w:t>须</w:t>
      </w:r>
      <w:r>
        <w:rPr>
          <w:rFonts w:hint="eastAsia" w:ascii="宋体" w:hAnsi="宋体" w:eastAsia="宋体" w:cs="宋体"/>
          <w:bCs/>
          <w:color w:val="000000"/>
          <w:kern w:val="0"/>
          <w:sz w:val="21"/>
          <w:szCs w:val="21"/>
          <w:highlight w:val="none"/>
          <w:u w:color="000000"/>
          <w:lang w:val="en-US" w:eastAsia="zh-CN" w:bidi="ar"/>
        </w:rPr>
        <w:t>签字盖章完毕后扫描成一个连续性的整体</w:t>
      </w:r>
      <w:r>
        <w:rPr>
          <w:rFonts w:hint="eastAsia" w:ascii="宋体" w:hAnsi="宋体" w:cs="宋体"/>
          <w:bCs/>
          <w:color w:val="000000"/>
          <w:kern w:val="0"/>
          <w:sz w:val="21"/>
          <w:szCs w:val="21"/>
          <w:highlight w:val="none"/>
          <w:u w:color="000000"/>
          <w:lang w:val="en-US" w:eastAsia="zh-CN" w:bidi="ar"/>
        </w:rPr>
        <w:t>加密</w:t>
      </w:r>
      <w:r>
        <w:rPr>
          <w:rFonts w:hint="eastAsia" w:ascii="宋体" w:hAnsi="宋体" w:eastAsia="宋体" w:cs="宋体"/>
          <w:bCs/>
          <w:color w:val="000000"/>
          <w:kern w:val="0"/>
          <w:sz w:val="21"/>
          <w:szCs w:val="21"/>
          <w:highlight w:val="none"/>
          <w:u w:color="000000"/>
          <w:lang w:val="en-US" w:eastAsia="zh-CN" w:bidi="ar"/>
        </w:rPr>
        <w:t>PDF格式文件</w:t>
      </w:r>
      <w:r>
        <w:rPr>
          <w:rFonts w:hint="eastAsia" w:ascii="宋体" w:hAnsi="宋体" w:cs="宋体"/>
          <w:szCs w:val="21"/>
          <w:highlight w:val="none"/>
          <w:lang w:eastAsia="zh-CN"/>
        </w:rPr>
        <w:t>。</w:t>
      </w:r>
      <w:r>
        <w:rPr>
          <w:rFonts w:hint="eastAsia" w:ascii="宋体" w:hAnsi="宋体" w:cs="宋体"/>
          <w:szCs w:val="21"/>
          <w:highlight w:val="none"/>
        </w:rPr>
        <w:t>具体要求详见本招标文件第</w:t>
      </w:r>
      <w:r>
        <w:rPr>
          <w:rFonts w:hint="eastAsia" w:ascii="宋体" w:hAnsi="宋体" w:cs="宋体"/>
          <w:szCs w:val="21"/>
          <w:highlight w:val="none"/>
          <w:lang w:val="en-US" w:eastAsia="zh-CN"/>
        </w:rPr>
        <w:t>七</w:t>
      </w:r>
      <w:r>
        <w:rPr>
          <w:rFonts w:hint="eastAsia" w:ascii="宋体" w:hAnsi="宋体" w:cs="宋体"/>
          <w:szCs w:val="21"/>
          <w:highlight w:val="none"/>
        </w:rPr>
        <w:t>章“投标文件格式”。</w:t>
      </w:r>
    </w:p>
    <w:p w14:paraId="68B92645">
      <w:pPr>
        <w:pStyle w:val="6"/>
        <w:ind w:firstLine="422" w:firstLineChars="200"/>
        <w:rPr>
          <w:rFonts w:ascii="宋体" w:hAnsi="宋体" w:eastAsia="宋体" w:cs="宋体"/>
          <w:highlight w:val="none"/>
        </w:rPr>
      </w:pPr>
      <w:bookmarkStart w:id="312" w:name="_Toc247085707"/>
      <w:bookmarkStart w:id="313" w:name="_Toc35425072"/>
      <w:bookmarkStart w:id="314" w:name="_Toc152042324"/>
      <w:bookmarkStart w:id="315" w:name="_Toc296602438"/>
      <w:bookmarkStart w:id="316" w:name="_Toc35424906"/>
      <w:bookmarkStart w:id="317" w:name="_Toc246996936"/>
      <w:bookmarkStart w:id="318" w:name="_Toc179632566"/>
      <w:bookmarkStart w:id="319" w:name="_Toc6829"/>
      <w:bookmarkStart w:id="320" w:name="_Toc144974516"/>
      <w:bookmarkStart w:id="321" w:name="_Toc78803341"/>
      <w:bookmarkStart w:id="322" w:name="_Toc324404834"/>
      <w:bookmarkStart w:id="323" w:name="_Toc15058865"/>
      <w:bookmarkStart w:id="324" w:name="_Toc506107287"/>
      <w:bookmarkStart w:id="325" w:name="_Toc152045548"/>
      <w:bookmarkStart w:id="326" w:name="_Toc246996193"/>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324404835"/>
      <w:bookmarkStart w:id="328" w:name="_Toc506107288"/>
      <w:bookmarkStart w:id="329" w:name="_Toc35424907"/>
      <w:bookmarkStart w:id="330" w:name="_Toc179632567"/>
      <w:bookmarkStart w:id="331" w:name="_Toc246996937"/>
      <w:bookmarkStart w:id="332" w:name="_Toc35425073"/>
      <w:bookmarkStart w:id="333" w:name="_Toc144974517"/>
      <w:bookmarkStart w:id="334" w:name="_Toc78803342"/>
      <w:bookmarkStart w:id="335" w:name="_Toc247085708"/>
      <w:bookmarkStart w:id="336" w:name="_Toc31735"/>
      <w:bookmarkStart w:id="337" w:name="_Toc152042325"/>
      <w:bookmarkStart w:id="338" w:name="_Toc296602439"/>
      <w:bookmarkStart w:id="339" w:name="_Toc246996194"/>
      <w:bookmarkStart w:id="340" w:name="_Toc15058866"/>
      <w:bookmarkStart w:id="341" w:name="_Toc152045549"/>
      <w:r>
        <w:rPr>
          <w:rFonts w:hint="eastAsia" w:ascii="宋体" w:hAnsi="宋体" w:eastAsia="宋体" w:cs="宋体"/>
          <w:szCs w:val="21"/>
          <w:highlight w:val="none"/>
          <w:lang w:eastAsia="zh-CN"/>
        </w:rPr>
        <w:t>3.2.1投标报价</w:t>
      </w:r>
      <w:r>
        <w:rPr>
          <w:rFonts w:hint="eastAsia" w:ascii="宋体" w:hAnsi="宋体" w:cs="宋体"/>
          <w:szCs w:val="21"/>
          <w:highlight w:val="none"/>
        </w:rPr>
        <w:t>（</w:t>
      </w:r>
      <w:r>
        <w:rPr>
          <w:rFonts w:hint="eastAsia" w:ascii="宋体" w:hAnsi="宋体" w:cs="宋体"/>
          <w:szCs w:val="21"/>
          <w:highlight w:val="none"/>
          <w:lang w:val="en-US" w:eastAsia="zh-CN"/>
        </w:rPr>
        <w:t>费</w:t>
      </w:r>
      <w:r>
        <w:rPr>
          <w:rFonts w:hint="eastAsia" w:ascii="宋体" w:hAnsi="宋体" w:cs="宋体"/>
          <w:szCs w:val="21"/>
          <w:highlight w:val="none"/>
        </w:rPr>
        <w:t>率）</w:t>
      </w:r>
      <w:r>
        <w:rPr>
          <w:rFonts w:hint="eastAsia" w:ascii="宋体" w:hAnsi="宋体" w:eastAsia="宋体" w:cs="宋体"/>
          <w:szCs w:val="21"/>
          <w:highlight w:val="none"/>
          <w:lang w:eastAsia="zh-CN"/>
        </w:rPr>
        <w:t>应包括国家规定的增值税税金，除投标人须知前附表另有规定外，增值税税金按一般计税方法计算。投标人应按第</w:t>
      </w:r>
      <w:r>
        <w:rPr>
          <w:rFonts w:hint="eastAsia" w:ascii="宋体" w:hAnsi="宋体" w:cs="宋体"/>
          <w:szCs w:val="21"/>
          <w:highlight w:val="none"/>
          <w:lang w:val="en-US" w:eastAsia="zh-CN"/>
        </w:rPr>
        <w:t>七</w:t>
      </w:r>
      <w:r>
        <w:rPr>
          <w:rFonts w:hint="eastAsia" w:ascii="宋体" w:hAnsi="宋体" w:eastAsia="宋体" w:cs="宋体"/>
          <w:szCs w:val="21"/>
          <w:highlight w:val="none"/>
          <w:lang w:eastAsia="zh-CN"/>
        </w:rPr>
        <w:t>章“投标文件格式”的要求在投标函中进行报价。</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w:t>
      </w:r>
      <w:r>
        <w:rPr>
          <w:rFonts w:hint="eastAsia" w:ascii="宋体" w:hAnsi="宋体" w:cs="宋体"/>
          <w:szCs w:val="21"/>
          <w:highlight w:val="none"/>
          <w:lang w:val="en-US" w:eastAsia="zh-CN"/>
        </w:rPr>
        <w:t>3</w:t>
      </w:r>
      <w:r>
        <w:rPr>
          <w:rFonts w:hint="eastAsia" w:ascii="宋体" w:hAnsi="宋体" w:eastAsia="宋体" w:cs="宋体"/>
          <w:szCs w:val="21"/>
          <w:highlight w:val="none"/>
          <w:lang w:eastAsia="zh-CN"/>
        </w:rPr>
        <w:t>招标人设有最高投标限价</w:t>
      </w:r>
      <w:r>
        <w:rPr>
          <w:rFonts w:hint="eastAsia" w:ascii="宋体" w:hAnsi="宋体" w:cs="宋体"/>
          <w:szCs w:val="21"/>
          <w:highlight w:val="none"/>
          <w:lang w:val="en-US" w:eastAsia="zh-CN"/>
        </w:rPr>
        <w:t>的</w:t>
      </w:r>
      <w:r>
        <w:rPr>
          <w:rFonts w:hint="eastAsia" w:ascii="宋体" w:hAnsi="宋体" w:eastAsia="宋体" w:cs="宋体"/>
          <w:szCs w:val="21"/>
          <w:highlight w:val="none"/>
          <w:lang w:eastAsia="zh-CN"/>
        </w:rPr>
        <w:t>，最高投标限价在投标人须知前附表中载明。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w:t>
      </w:r>
      <w:r>
        <w:rPr>
          <w:rFonts w:hint="eastAsia" w:ascii="宋体" w:hAnsi="宋体" w:cs="宋体"/>
          <w:szCs w:val="21"/>
          <w:highlight w:val="none"/>
          <w:lang w:val="en-US" w:eastAsia="zh-CN"/>
        </w:rPr>
        <w:t>4</w:t>
      </w:r>
      <w:r>
        <w:rPr>
          <w:rFonts w:hint="eastAsia" w:ascii="宋体" w:hAnsi="宋体" w:eastAsia="宋体" w:cs="宋体"/>
          <w:szCs w:val="21"/>
          <w:highlight w:val="none"/>
          <w:lang w:eastAsia="zh-CN"/>
        </w:rPr>
        <w:t xml:space="preserve"> 投标报价</w:t>
      </w:r>
      <w:r>
        <w:rPr>
          <w:rFonts w:hint="eastAsia" w:ascii="宋体" w:hAnsi="宋体" w:cs="宋体"/>
          <w:szCs w:val="21"/>
          <w:highlight w:val="none"/>
        </w:rPr>
        <w:t>（</w:t>
      </w:r>
      <w:r>
        <w:rPr>
          <w:rFonts w:hint="eastAsia" w:ascii="宋体" w:hAnsi="宋体" w:cs="宋体"/>
          <w:szCs w:val="21"/>
          <w:highlight w:val="none"/>
          <w:lang w:val="en-US" w:eastAsia="zh-CN"/>
        </w:rPr>
        <w:t>费</w:t>
      </w:r>
      <w:r>
        <w:rPr>
          <w:rFonts w:hint="eastAsia" w:ascii="宋体" w:hAnsi="宋体" w:cs="宋体"/>
          <w:szCs w:val="21"/>
          <w:highlight w:val="none"/>
        </w:rPr>
        <w:t>率）</w:t>
      </w:r>
      <w:r>
        <w:rPr>
          <w:rFonts w:hint="eastAsia" w:ascii="宋体" w:hAnsi="宋体" w:eastAsia="宋体" w:cs="宋体"/>
          <w:szCs w:val="21"/>
          <w:highlight w:val="none"/>
          <w:lang w:eastAsia="zh-CN"/>
        </w:rPr>
        <w:t>的其他要求见投标人须知前附表。</w:t>
      </w:r>
    </w:p>
    <w:p w14:paraId="454C15E1">
      <w:pPr>
        <w:pStyle w:val="6"/>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10530AB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6"/>
        <w:ind w:firstLine="422" w:firstLineChars="200"/>
        <w:rPr>
          <w:rFonts w:hint="eastAsia" w:ascii="宋体" w:hAnsi="宋体" w:eastAsia="宋体" w:cs="宋体"/>
          <w:highlight w:val="none"/>
        </w:rPr>
      </w:pPr>
      <w:bookmarkStart w:id="342" w:name="_Toc35424908"/>
      <w:bookmarkStart w:id="343" w:name="_Toc152042326"/>
      <w:bookmarkStart w:id="344" w:name="_Toc10714"/>
      <w:bookmarkStart w:id="345" w:name="_Toc296602440"/>
      <w:bookmarkStart w:id="346" w:name="_Toc35425074"/>
      <w:bookmarkStart w:id="347" w:name="_Toc179632568"/>
      <w:bookmarkStart w:id="348" w:name="_Toc78803343"/>
      <w:bookmarkStart w:id="349" w:name="_Toc152045550"/>
      <w:bookmarkStart w:id="350" w:name="_Toc506107289"/>
      <w:bookmarkStart w:id="351" w:name="_Toc144974518"/>
      <w:bookmarkStart w:id="352" w:name="_Toc324404836"/>
      <w:bookmarkStart w:id="353" w:name="_Toc247085709"/>
      <w:bookmarkStart w:id="354" w:name="_Toc246996195"/>
      <w:bookmarkStart w:id="355" w:name="_Toc246996938"/>
      <w:bookmarkStart w:id="356" w:name="_Toc15058867"/>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3EACC6B">
      <w:pPr>
        <w:spacing w:line="440" w:lineRule="exact"/>
        <w:ind w:firstLine="420" w:firstLineChars="20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3.4.1本项目不收取投标保证金。</w:t>
      </w:r>
    </w:p>
    <w:p w14:paraId="31A74824">
      <w:pPr>
        <w:pStyle w:val="6"/>
        <w:ind w:firstLine="422" w:firstLineChars="200"/>
        <w:rPr>
          <w:rFonts w:ascii="宋体" w:hAnsi="宋体" w:eastAsia="宋体" w:cs="宋体"/>
          <w:highlight w:val="none"/>
        </w:rPr>
      </w:pPr>
      <w:bookmarkStart w:id="357" w:name="_Toc78803344"/>
      <w:bookmarkStart w:id="358" w:name="_Toc19037"/>
      <w:bookmarkStart w:id="359" w:name="_Toc506107290"/>
      <w:bookmarkStart w:id="360" w:name="_Toc35425075"/>
      <w:bookmarkStart w:id="361" w:name="_Toc35424909"/>
      <w:bookmarkStart w:id="362" w:name="_Toc15058868"/>
      <w:bookmarkStart w:id="363" w:name="_Toc324404837"/>
      <w:bookmarkStart w:id="364" w:name="_Toc296602442"/>
      <w:bookmarkStart w:id="365" w:name="_Toc246996940"/>
      <w:bookmarkStart w:id="366" w:name="_Toc152042329"/>
      <w:bookmarkStart w:id="367" w:name="_Toc247085711"/>
      <w:bookmarkStart w:id="368" w:name="_Toc179632571"/>
      <w:bookmarkStart w:id="369" w:name="_Toc246996197"/>
      <w:bookmarkStart w:id="370" w:name="_Toc152045553"/>
      <w:bookmarkStart w:id="371" w:name="_Toc144974521"/>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179632573"/>
      <w:bookmarkStart w:id="373" w:name="_Toc152042331"/>
      <w:bookmarkStart w:id="374" w:name="_Toc246996942"/>
      <w:bookmarkStart w:id="375" w:name="_Toc324404838"/>
      <w:bookmarkStart w:id="376" w:name="_Toc247085713"/>
      <w:bookmarkStart w:id="377" w:name="_Toc144974523"/>
      <w:bookmarkStart w:id="378" w:name="_Toc246996199"/>
      <w:bookmarkStart w:id="379" w:name="_Toc152045555"/>
      <w:r>
        <w:rPr>
          <w:rFonts w:hint="eastAsia" w:ascii="宋体" w:hAnsi="宋体" w:eastAsia="宋体" w:cs="宋体"/>
          <w:szCs w:val="21"/>
          <w:highlight w:val="none"/>
          <w:lang w:val="en-US" w:eastAsia="zh-CN"/>
        </w:rPr>
        <w:t>3.5.1投标文件应按第</w:t>
      </w:r>
      <w:r>
        <w:rPr>
          <w:rFonts w:hint="eastAsia" w:ascii="宋体" w:hAnsi="宋体" w:cs="宋体"/>
          <w:szCs w:val="21"/>
          <w:highlight w:val="none"/>
          <w:lang w:val="en-US" w:eastAsia="zh-CN"/>
        </w:rPr>
        <w:t>七</w:t>
      </w:r>
      <w:r>
        <w:rPr>
          <w:rFonts w:hint="eastAsia" w:ascii="宋体" w:hAnsi="宋体" w:eastAsia="宋体" w:cs="宋体"/>
          <w:szCs w:val="21"/>
          <w:highlight w:val="none"/>
          <w:lang w:val="en-US" w:eastAsia="zh-CN"/>
        </w:rPr>
        <w:t>章“投标文件格式”进行编写，如有必要，可以增加附页，作为投标文件的组成部分。其中，投标函在满足招标文件实质性要求的基础上，可以提出比招标文件要求更有利于招标人的承诺。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w:t>
      </w:r>
      <w:r>
        <w:rPr>
          <w:rFonts w:hint="eastAsia" w:ascii="宋体" w:hAnsi="宋体" w:cs="宋体"/>
          <w:szCs w:val="21"/>
          <w:highlight w:val="none"/>
          <w:lang w:val="en-US" w:eastAsia="zh-CN"/>
        </w:rPr>
        <w:t>招标文件</w:t>
      </w:r>
      <w:r>
        <w:rPr>
          <w:rFonts w:hint="eastAsia" w:ascii="宋体" w:hAnsi="宋体" w:eastAsia="宋体" w:cs="宋体"/>
          <w:szCs w:val="21"/>
          <w:highlight w:val="none"/>
          <w:lang w:val="en-US" w:eastAsia="zh-CN"/>
        </w:rPr>
        <w:t>的要求制作、签章、上传加密的电子投标文件。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）招标文件中“签章”是指签字或盖章。在第</w:t>
      </w:r>
      <w:r>
        <w:rPr>
          <w:rFonts w:hint="eastAsia" w:ascii="宋体" w:hAnsi="宋体" w:cs="宋体"/>
          <w:szCs w:val="21"/>
          <w:highlight w:val="none"/>
          <w:lang w:val="en-US" w:eastAsia="zh-CN"/>
        </w:rPr>
        <w:t>七</w:t>
      </w:r>
      <w:r>
        <w:rPr>
          <w:rFonts w:hint="eastAsia" w:ascii="宋体" w:hAnsi="宋体" w:eastAsia="宋体" w:cs="宋体"/>
          <w:szCs w:val="21"/>
          <w:highlight w:val="none"/>
          <w:lang w:val="en-US" w:eastAsia="zh-CN"/>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30ECB0A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（3）投标文件制作完成后，投标人应对投标文件进行文件加密，形成加密的投标文件。</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w:t>
      </w:r>
      <w:r>
        <w:rPr>
          <w:rFonts w:hint="eastAsia" w:ascii="宋体" w:hAnsi="宋体" w:cs="宋体"/>
          <w:szCs w:val="21"/>
          <w:highlight w:val="none"/>
          <w:lang w:val="en-US" w:eastAsia="zh-CN"/>
        </w:rPr>
        <w:t>邮箱无法显示其</w:t>
      </w:r>
      <w:r>
        <w:rPr>
          <w:rFonts w:hint="eastAsia" w:ascii="宋体" w:hAnsi="宋体" w:eastAsia="宋体" w:cs="宋体"/>
          <w:szCs w:val="21"/>
          <w:highlight w:val="none"/>
          <w:lang w:val="en-US" w:eastAsia="zh-CN"/>
        </w:rPr>
        <w:t>投标文件</w:t>
      </w:r>
      <w:r>
        <w:rPr>
          <w:rFonts w:hint="eastAsia" w:ascii="宋体" w:hAnsi="宋体" w:cs="宋体"/>
          <w:szCs w:val="21"/>
          <w:highlight w:val="none"/>
          <w:lang w:val="en-US" w:eastAsia="zh-CN"/>
        </w:rPr>
        <w:t>或无法打开投标文件的</w:t>
      </w:r>
      <w:r>
        <w:rPr>
          <w:rFonts w:hint="eastAsia" w:ascii="宋体" w:hAnsi="宋体" w:eastAsia="宋体" w:cs="宋体"/>
          <w:szCs w:val="21"/>
          <w:highlight w:val="none"/>
          <w:lang w:val="en-US" w:eastAsia="zh-CN"/>
        </w:rPr>
        <w:t>，该投标视为无效投标，投标人自行承担由此导致的全部责任。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w:t>
      </w:r>
      <w:r>
        <w:rPr>
          <w:rFonts w:hint="eastAsia" w:ascii="宋体" w:hAnsi="宋体" w:cs="宋体"/>
          <w:szCs w:val="21"/>
          <w:highlight w:val="none"/>
          <w:lang w:val="en-US" w:eastAsia="zh-CN"/>
        </w:rPr>
        <w:t>邮箱递交电子</w:t>
      </w:r>
      <w:r>
        <w:rPr>
          <w:rFonts w:hint="eastAsia" w:ascii="宋体" w:hAnsi="宋体" w:eastAsia="宋体" w:cs="宋体"/>
          <w:szCs w:val="21"/>
          <w:highlight w:val="none"/>
          <w:lang w:val="en-US" w:eastAsia="zh-CN"/>
        </w:rPr>
        <w:t>投标文件完全一致的纸质版投标文件，在领取中标通知书时，一并递交给招标代理机构。</w:t>
      </w:r>
    </w:p>
    <w:p w14:paraId="6D17F42F">
      <w:pPr>
        <w:pStyle w:val="6"/>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6"/>
        <w:spacing w:beforeLines="50" w:afterLines="50"/>
        <w:ind w:firstLine="482" w:firstLineChars="200"/>
        <w:rPr>
          <w:rFonts w:hint="eastAsia" w:ascii="宋体" w:hAnsi="宋体" w:eastAsia="宋体" w:cs="宋体"/>
          <w:sz w:val="24"/>
          <w:szCs w:val="24"/>
          <w:highlight w:val="none"/>
        </w:rPr>
      </w:pPr>
      <w:bookmarkStart w:id="380" w:name="_Toc35425076"/>
      <w:bookmarkStart w:id="381" w:name="_Toc78803345"/>
      <w:bookmarkStart w:id="382" w:name="_Toc506107291"/>
      <w:bookmarkStart w:id="383" w:name="_Toc35424910"/>
      <w:bookmarkStart w:id="384" w:name="_Toc15058869"/>
      <w:bookmarkStart w:id="385" w:name="_Toc19455"/>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1B25E57">
      <w:pPr>
        <w:pStyle w:val="6"/>
        <w:ind w:firstLine="422" w:firstLineChars="200"/>
        <w:rPr>
          <w:rFonts w:hint="default" w:ascii="宋体" w:hAnsi="宋体" w:eastAsia="宋体" w:cs="宋体"/>
          <w:highlight w:val="none"/>
          <w:lang w:val="en-US" w:eastAsia="zh-CN"/>
        </w:rPr>
      </w:pPr>
      <w:bookmarkStart w:id="386" w:name="_Toc152042332"/>
      <w:bookmarkStart w:id="387" w:name="_Toc324404839"/>
      <w:bookmarkStart w:id="388" w:name="_Toc246996200"/>
      <w:bookmarkStart w:id="389" w:name="_Toc15058871"/>
      <w:bookmarkStart w:id="390" w:name="_Toc95223362"/>
      <w:bookmarkStart w:id="391" w:name="_Toc247085714"/>
      <w:bookmarkStart w:id="392" w:name="_Toc506107292"/>
      <w:bookmarkStart w:id="393" w:name="_Toc152045556"/>
      <w:bookmarkStart w:id="394" w:name="_Toc83301714"/>
      <w:bookmarkStart w:id="395" w:name="_Toc296602444"/>
      <w:bookmarkStart w:id="396" w:name="_Toc60061459"/>
      <w:bookmarkStart w:id="397" w:name="_Toc246996943"/>
      <w:bookmarkStart w:id="398" w:name="_Toc179632574"/>
      <w:bookmarkStart w:id="399" w:name="_Toc144974524"/>
      <w:bookmarkStart w:id="400" w:name="_Toc83301713"/>
      <w:bookmarkStart w:id="401" w:name="_Toc60061458"/>
      <w:bookmarkStart w:id="402" w:name="_Toc95223361"/>
      <w:bookmarkStart w:id="403" w:name="_Toc35425077"/>
      <w:bookmarkStart w:id="404" w:name="_Toc78803346"/>
      <w:bookmarkStart w:id="405" w:name="_Toc15058870"/>
      <w:bookmarkStart w:id="406" w:name="_Toc35424911"/>
      <w:bookmarkStart w:id="407" w:name="_Toc14473"/>
      <w:r>
        <w:rPr>
          <w:rFonts w:hint="eastAsia" w:ascii="宋体" w:hAnsi="宋体" w:eastAsia="宋体" w:cs="宋体"/>
          <w:highlight w:val="none"/>
        </w:rPr>
        <w:t>4.</w:t>
      </w:r>
      <w:r>
        <w:rPr>
          <w:rFonts w:hint="eastAsia" w:ascii="宋体" w:hAnsi="宋体" w:eastAsia="宋体" w:cs="宋体"/>
          <w:highlight w:val="none"/>
          <w:lang w:val="en-US" w:eastAsia="zh-CN"/>
        </w:rPr>
        <w:t>1</w:t>
      </w:r>
      <w:r>
        <w:rPr>
          <w:rFonts w:hint="eastAsia" w:ascii="宋体" w:hAnsi="宋体" w:eastAsia="宋体" w:cs="宋体"/>
          <w:highlight w:val="none"/>
        </w:rPr>
        <w:t>投标文件的</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highlight w:val="none"/>
          <w:lang w:val="en-US" w:eastAsia="zh-CN"/>
        </w:rPr>
        <w:t>份数和签署</w:t>
      </w:r>
    </w:p>
    <w:p w14:paraId="16C68AF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4.1.1投标文件份数：一份电子文件。投标人中标后须递交与网上电子投标文件完全一致的纸质版投标文件，并按要求加盖公章；份数：正本1份，副本2份；中标单位领取中标通知书时，一并递交给招标代理机构。</w:t>
      </w:r>
    </w:p>
    <w:p w14:paraId="1E083E1E">
      <w:pPr>
        <w:pStyle w:val="6"/>
        <w:ind w:firstLine="422"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4.1.2按格式文件要求签字或盖章，否则经评委会一致认定且经过招标人同意后, 按照无效投标处理。</w:t>
      </w:r>
    </w:p>
    <w:p w14:paraId="3E108AB6">
      <w:pPr>
        <w:pStyle w:val="6"/>
        <w:ind w:firstLine="422" w:firstLineChars="200"/>
        <w:rPr>
          <w:rFonts w:hint="eastAsia" w:ascii="宋体" w:hAnsi="宋体" w:eastAsia="宋体" w:cs="宋体"/>
          <w:highlight w:val="none"/>
          <w:lang w:eastAsia="zh-CN"/>
        </w:rPr>
      </w:pPr>
      <w:r>
        <w:rPr>
          <w:rFonts w:hint="eastAsia" w:ascii="宋体" w:hAnsi="宋体" w:eastAsia="宋体" w:cs="宋体"/>
          <w:highlight w:val="none"/>
        </w:rPr>
        <w:t>4.</w:t>
      </w:r>
      <w:r>
        <w:rPr>
          <w:rFonts w:hint="eastAsia" w:ascii="宋体" w:hAnsi="宋体" w:eastAsia="宋体" w:cs="宋体"/>
          <w:highlight w:val="none"/>
          <w:lang w:val="en-US" w:eastAsia="zh-CN"/>
        </w:rPr>
        <w:t>2</w:t>
      </w:r>
      <w:r>
        <w:rPr>
          <w:rFonts w:hint="eastAsia" w:ascii="宋体" w:hAnsi="宋体" w:eastAsia="宋体" w:cs="宋体"/>
          <w:highlight w:val="none"/>
        </w:rPr>
        <w:t>投标文件</w:t>
      </w:r>
      <w:bookmarkEnd w:id="400"/>
      <w:bookmarkEnd w:id="401"/>
      <w:bookmarkEnd w:id="402"/>
      <w:r>
        <w:rPr>
          <w:rFonts w:hint="eastAsia" w:ascii="宋体" w:hAnsi="宋体" w:eastAsia="宋体" w:cs="宋体"/>
          <w:highlight w:val="none"/>
          <w:lang w:val="en-US" w:eastAsia="zh-CN"/>
        </w:rPr>
        <w:t>提交</w:t>
      </w:r>
    </w:p>
    <w:p w14:paraId="51ECDED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4.2.1 ①投标人须在投标文件截止时间前将投标文件以电子邮件的方式一次性发送至滁州市城投工程咨询管理有限公司邮箱（czsct</w:t>
      </w:r>
      <w:r>
        <w:rPr>
          <w:rFonts w:hint="eastAsia" w:ascii="宋体" w:hAnsi="宋体" w:cs="宋体"/>
          <w:szCs w:val="21"/>
          <w:highlight w:val="none"/>
          <w:lang w:val="en-US" w:eastAsia="zh-CN"/>
        </w:rPr>
        <w:t>gc</w:t>
      </w:r>
      <w:r>
        <w:rPr>
          <w:rFonts w:hint="eastAsia" w:ascii="宋体" w:hAnsi="宋体" w:eastAsia="宋体" w:cs="宋体"/>
          <w:szCs w:val="21"/>
          <w:highlight w:val="none"/>
          <w:lang w:val="en-US" w:eastAsia="zh-CN"/>
        </w:rPr>
        <w: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"mailto:2、在递交截止时间后30分钟内，将解压密码通过邮箱发送至代理机构邮箱（czsctgczx@163.com）"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②在投标截止时间后30分钟内，将投标文件密码通过邮箱发送至滁州市城投工程咨询管理有限公司邮箱（czsct</w:t>
      </w:r>
      <w:r>
        <w:rPr>
          <w:rFonts w:hint="eastAsia" w:ascii="宋体" w:hAnsi="宋体" w:cs="宋体"/>
          <w:szCs w:val="21"/>
          <w:highlight w:val="none"/>
          <w:lang w:val="en-US" w:eastAsia="zh-CN"/>
        </w:rPr>
        <w:t>gc</w:t>
      </w:r>
      <w:r>
        <w:rPr>
          <w:rFonts w:hint="eastAsia" w:ascii="宋体" w:hAnsi="宋体" w:eastAsia="宋体" w:cs="宋体"/>
          <w:szCs w:val="21"/>
          <w:highlight w:val="none"/>
          <w:lang w:val="en-US" w:eastAsia="zh-CN"/>
        </w:rPr>
        <w:t>zx@163.com）</w:t>
      </w:r>
      <w:r>
        <w:rPr>
          <w:rFonts w:hint="eastAsia" w:ascii="宋体" w:hAnsi="宋体" w:eastAsia="宋体" w:cs="宋体"/>
          <w:szCs w:val="21"/>
          <w:highlight w:val="none"/>
          <w:lang w:val="en-US" w:eastAsia="zh-CN"/>
        </w:rPr>
        <w:fldChar w:fldCharType="end"/>
      </w:r>
      <w:r>
        <w:rPr>
          <w:rFonts w:hint="eastAsia" w:ascii="宋体" w:hAnsi="宋体" w:eastAsia="宋体" w:cs="宋体"/>
          <w:szCs w:val="21"/>
          <w:highlight w:val="none"/>
          <w:lang w:val="en-US" w:eastAsia="zh-CN"/>
        </w:rPr>
        <w:t>，未在规定时间内发送密码或发送的密码无法正确打开投标文件的，投标文件将被拒绝。</w:t>
      </w:r>
      <w:bookmarkStart w:id="408" w:name="_Toc83301715"/>
      <w:bookmarkStart w:id="409" w:name="_Toc15058872"/>
      <w:bookmarkStart w:id="410" w:name="_Toc246996944"/>
      <w:bookmarkStart w:id="411" w:name="_Toc324404840"/>
      <w:bookmarkStart w:id="412" w:name="_Toc60061460"/>
      <w:bookmarkStart w:id="413" w:name="_Toc247085715"/>
      <w:bookmarkStart w:id="414" w:name="_Toc506107293"/>
      <w:bookmarkStart w:id="415" w:name="_Toc246996201"/>
      <w:bookmarkStart w:id="416" w:name="_Toc152045557"/>
      <w:bookmarkStart w:id="417" w:name="_Toc296602445"/>
      <w:bookmarkStart w:id="418" w:name="_Toc179632575"/>
      <w:bookmarkStart w:id="419" w:name="_Toc95223363"/>
      <w:bookmarkStart w:id="420" w:name="_Toc144974525"/>
      <w:bookmarkStart w:id="421" w:name="_Toc152042333"/>
    </w:p>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14:paraId="10EA5B88">
      <w:pPr>
        <w:pStyle w:val="6"/>
        <w:ind w:firstLine="422" w:firstLineChars="200"/>
        <w:rPr>
          <w:rFonts w:hint="eastAsia" w:ascii="宋体" w:hAnsi="宋体" w:eastAsia="宋体" w:cs="宋体"/>
          <w:highlight w:val="none"/>
        </w:rPr>
      </w:pPr>
      <w:bookmarkStart w:id="422" w:name="_Toc60061461"/>
      <w:bookmarkStart w:id="423" w:name="_Toc95223364"/>
      <w:bookmarkStart w:id="424" w:name="_Toc83301716"/>
      <w:r>
        <w:rPr>
          <w:rFonts w:hint="eastAsia" w:ascii="宋体" w:hAnsi="宋体" w:eastAsia="宋体" w:cs="宋体"/>
          <w:highlight w:val="none"/>
        </w:rPr>
        <w:t>4.</w:t>
      </w:r>
      <w:r>
        <w:rPr>
          <w:rFonts w:hint="eastAsia" w:ascii="宋体" w:hAnsi="宋体" w:eastAsia="宋体" w:cs="宋体"/>
          <w:highlight w:val="none"/>
          <w:lang w:val="en-US" w:eastAsia="zh-CN"/>
        </w:rPr>
        <w:t>3</w:t>
      </w:r>
      <w:r>
        <w:rPr>
          <w:rFonts w:hint="eastAsia" w:ascii="宋体" w:hAnsi="宋体" w:eastAsia="宋体" w:cs="宋体"/>
          <w:highlight w:val="none"/>
        </w:rPr>
        <w:t xml:space="preserve">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.1</w:t>
      </w:r>
      <w:r>
        <w:rPr>
          <w:rFonts w:hint="eastAsia" w:ascii="宋体" w:hAnsi="宋体" w:eastAsia="宋体" w:cs="宋体"/>
          <w:color w:val="auto"/>
          <w:kern w:val="0"/>
          <w:szCs w:val="21"/>
          <w:highlight w:val="none"/>
          <w:u w:color="000000"/>
          <w:lang w:bidi="ar"/>
        </w:rPr>
        <w:t>在第一章“招标公告”规定的投标截止时间前，投标人可以自行从网上撤回已递交的投标文件，并可修改后重新发送，开标时以投标截止时间前投标人最后送达的投标文件为准。</w:t>
      </w:r>
    </w:p>
    <w:bookmarkEnd w:id="403"/>
    <w:bookmarkEnd w:id="404"/>
    <w:bookmarkEnd w:id="405"/>
    <w:bookmarkEnd w:id="406"/>
    <w:bookmarkEnd w:id="407"/>
    <w:p w14:paraId="7AF40F87">
      <w:pPr>
        <w:pStyle w:val="6"/>
        <w:spacing w:beforeLines="50" w:afterLines="50"/>
        <w:ind w:firstLine="482" w:firstLineChars="200"/>
        <w:rPr>
          <w:rFonts w:ascii="宋体" w:hAnsi="宋体" w:eastAsia="宋体" w:cs="宋体"/>
          <w:sz w:val="24"/>
          <w:szCs w:val="24"/>
          <w:highlight w:val="none"/>
        </w:rPr>
      </w:pPr>
      <w:bookmarkStart w:id="425" w:name="_Toc35425081"/>
      <w:bookmarkStart w:id="426" w:name="_Toc15058874"/>
      <w:bookmarkStart w:id="427" w:name="_Toc246996946"/>
      <w:bookmarkStart w:id="428" w:name="_Toc152042335"/>
      <w:bookmarkStart w:id="429" w:name="_Toc35424915"/>
      <w:bookmarkStart w:id="430" w:name="_Toc247085717"/>
      <w:bookmarkStart w:id="431" w:name="_Toc78803348"/>
      <w:bookmarkStart w:id="432" w:name="_Toc506107295"/>
      <w:bookmarkStart w:id="433" w:name="_Toc29639"/>
      <w:bookmarkStart w:id="434" w:name="_Toc246996203"/>
      <w:bookmarkStart w:id="435" w:name="_Toc152045559"/>
      <w:bookmarkStart w:id="436" w:name="_Toc324404842"/>
      <w:bookmarkStart w:id="437" w:name="_Toc144974527"/>
      <w:bookmarkStart w:id="438" w:name="_Toc179632577"/>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6"/>
        <w:ind w:firstLine="422" w:firstLineChars="200"/>
        <w:rPr>
          <w:rFonts w:ascii="宋体" w:hAnsi="宋体" w:eastAsia="宋体" w:cs="宋体"/>
          <w:highlight w:val="none"/>
        </w:rPr>
      </w:pPr>
      <w:bookmarkStart w:id="439" w:name="_Toc35425082"/>
      <w:bookmarkStart w:id="440" w:name="_Toc296602448"/>
      <w:bookmarkStart w:id="441" w:name="_Toc144974528"/>
      <w:bookmarkStart w:id="442" w:name="_Toc246996947"/>
      <w:bookmarkStart w:id="443" w:name="_Toc247085718"/>
      <w:bookmarkStart w:id="444" w:name="_Toc15058875"/>
      <w:bookmarkStart w:id="445" w:name="_Toc152042336"/>
      <w:bookmarkStart w:id="446" w:name="_Toc152045560"/>
      <w:bookmarkStart w:id="447" w:name="_Toc179632578"/>
      <w:bookmarkStart w:id="448" w:name="_Toc246996204"/>
      <w:bookmarkStart w:id="449" w:name="_Toc324404843"/>
      <w:bookmarkStart w:id="450" w:name="_Toc78803349"/>
      <w:bookmarkStart w:id="451" w:name="_Toc13691"/>
      <w:bookmarkStart w:id="452" w:name="_Toc35424916"/>
      <w:bookmarkStart w:id="453" w:name="_Toc506107296"/>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highlight w:val="none"/>
        </w:rPr>
      </w:pPr>
      <w:bookmarkStart w:id="454" w:name="_Toc35424917"/>
      <w:bookmarkStart w:id="455" w:name="_Toc32451"/>
      <w:bookmarkStart w:id="456" w:name="_Toc296602449"/>
      <w:bookmarkStart w:id="457" w:name="_Toc152042337"/>
      <w:bookmarkStart w:id="458" w:name="_Toc152045561"/>
      <w:bookmarkStart w:id="459" w:name="_Toc247085719"/>
      <w:bookmarkStart w:id="460" w:name="_Toc35425083"/>
      <w:bookmarkStart w:id="461" w:name="_Toc246996948"/>
      <w:bookmarkStart w:id="462" w:name="_Toc246996205"/>
      <w:bookmarkStart w:id="463" w:name="_Toc506107297"/>
      <w:bookmarkStart w:id="464" w:name="_Toc179632579"/>
      <w:bookmarkStart w:id="465" w:name="_Toc78803350"/>
      <w:bookmarkStart w:id="466" w:name="_Toc15058876"/>
      <w:bookmarkStart w:id="467" w:name="_Toc324404844"/>
      <w:bookmarkStart w:id="468" w:name="_Toc144974529"/>
      <w:r>
        <w:rPr>
          <w:rFonts w:hint="eastAsia" w:ascii="宋体" w:hAnsi="宋体" w:cs="宋体"/>
          <w:color w:val="000000"/>
          <w:szCs w:val="21"/>
          <w:highlight w:val="none"/>
        </w:rPr>
        <w:t>招标人在第一章“招标公告”规定的投标截止时间前（开标时间）和地点</w:t>
      </w:r>
      <w:r>
        <w:rPr>
          <w:color w:val="000000"/>
          <w:highlight w:val="none"/>
        </w:rPr>
        <w:t>公开开标</w:t>
      </w:r>
      <w:r>
        <w:rPr>
          <w:rFonts w:hint="eastAsia" w:ascii="宋体" w:hAnsi="宋体" w:cs="宋体"/>
          <w:color w:val="000000"/>
          <w:szCs w:val="21"/>
          <w:highlight w:val="none"/>
        </w:rPr>
        <w:t>。</w:t>
      </w:r>
    </w:p>
    <w:p w14:paraId="72027328">
      <w:pPr>
        <w:pStyle w:val="6"/>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4D8350BA">
      <w:pPr>
        <w:adjustRightInd w:val="0"/>
        <w:snapToGrid w:val="0"/>
        <w:spacing w:line="560" w:lineRule="exact"/>
        <w:ind w:firstLine="420" w:firstLineChars="200"/>
        <w:rPr>
          <w:rFonts w:hint="eastAsia" w:ascii="宋体" w:hAnsi="宋体" w:eastAsia="宋体" w:cs="宋体"/>
          <w:color w:val="000000"/>
          <w:szCs w:val="21"/>
          <w:highlight w:val="none"/>
        </w:rPr>
      </w:pPr>
      <w:bookmarkStart w:id="469" w:name="_Toc35425085"/>
      <w:bookmarkStart w:id="470" w:name="_Toc20689"/>
      <w:bookmarkStart w:id="471" w:name="_Toc152042338"/>
      <w:bookmarkStart w:id="472" w:name="_Toc152045562"/>
      <w:bookmarkStart w:id="473" w:name="_Toc15058884"/>
      <w:bookmarkStart w:id="474" w:name="_Toc35424919"/>
      <w:bookmarkStart w:id="475" w:name="_Toc247085720"/>
      <w:bookmarkStart w:id="476" w:name="_Toc246996206"/>
      <w:bookmarkStart w:id="477" w:name="_Toc78803352"/>
      <w:bookmarkStart w:id="478" w:name="_Toc144974530"/>
      <w:bookmarkStart w:id="479" w:name="_Toc246996949"/>
      <w:bookmarkStart w:id="480" w:name="_Toc506107299"/>
      <w:bookmarkStart w:id="481" w:name="_Toc324404846"/>
      <w:bookmarkStart w:id="482" w:name="_Toc179632580"/>
      <w:r>
        <w:rPr>
          <w:rFonts w:hint="eastAsia" w:ascii="宋体" w:hAnsi="宋体" w:eastAsia="宋体" w:cs="宋体"/>
          <w:color w:val="000000"/>
          <w:szCs w:val="21"/>
          <w:highlight w:val="none"/>
        </w:rPr>
        <w:t>开标会议由 滁州市城投工程咨询管理有限公司 主持。</w:t>
      </w:r>
    </w:p>
    <w:p w14:paraId="2EF675C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（1）宣布开标纪律；</w:t>
      </w:r>
    </w:p>
    <w:p w14:paraId="32DC1B8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（2）宣布采购人、代理机构主持人、见证人等有关人员姓名；</w:t>
      </w:r>
    </w:p>
    <w:p w14:paraId="5A0E570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（3）公布投标人投标报价、服务期及其他内容，并记录在案；</w:t>
      </w:r>
    </w:p>
    <w:p w14:paraId="39C2D4A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（4）开标结束。</w:t>
      </w:r>
    </w:p>
    <w:p w14:paraId="0FABB25E">
      <w:pPr>
        <w:pStyle w:val="6"/>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6"/>
        <w:ind w:firstLine="422" w:firstLineChars="200"/>
        <w:rPr>
          <w:rFonts w:hint="eastAsia" w:ascii="宋体" w:hAnsi="宋体" w:eastAsia="宋体" w:cs="宋体"/>
          <w:highlight w:val="none"/>
        </w:rPr>
      </w:pPr>
      <w:bookmarkStart w:id="483" w:name="_Toc296602452"/>
      <w:bookmarkStart w:id="484" w:name="_Toc246996207"/>
      <w:bookmarkStart w:id="485" w:name="_Toc152045563"/>
      <w:bookmarkStart w:id="486" w:name="_Toc506107300"/>
      <w:bookmarkStart w:id="487" w:name="_Toc60061467"/>
      <w:bookmarkStart w:id="488" w:name="_Toc247085721"/>
      <w:bookmarkStart w:id="489" w:name="_Toc15058885"/>
      <w:bookmarkStart w:id="490" w:name="_Toc144974531"/>
      <w:bookmarkStart w:id="491" w:name="_Toc179632581"/>
      <w:bookmarkStart w:id="492" w:name="_Toc83301722"/>
      <w:bookmarkStart w:id="493" w:name="_Toc324404847"/>
      <w:bookmarkStart w:id="494" w:name="_Toc246996950"/>
      <w:bookmarkStart w:id="495" w:name="_Toc95223370"/>
      <w:bookmarkStart w:id="496" w:name="_Toc152042339"/>
      <w:bookmarkStart w:id="497" w:name="_Toc35425087"/>
      <w:bookmarkStart w:id="498" w:name="_Toc296602453"/>
      <w:bookmarkStart w:id="499" w:name="_Toc152042340"/>
      <w:bookmarkStart w:id="500" w:name="_Toc179632582"/>
      <w:bookmarkStart w:id="501" w:name="_Toc246996208"/>
      <w:bookmarkStart w:id="502" w:name="_Toc78803354"/>
      <w:bookmarkStart w:id="503" w:name="_Toc246996951"/>
      <w:bookmarkStart w:id="504" w:name="_Toc324404848"/>
      <w:bookmarkStart w:id="505" w:name="_Toc15058886"/>
      <w:bookmarkStart w:id="506" w:name="_Toc247085722"/>
      <w:bookmarkStart w:id="507" w:name="_Toc12948"/>
      <w:bookmarkStart w:id="508" w:name="_Toc35424921"/>
      <w:bookmarkStart w:id="509" w:name="_Toc506107301"/>
      <w:bookmarkStart w:id="510" w:name="_Toc144974532"/>
      <w:bookmarkStart w:id="511" w:name="_Toc152045564"/>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6"/>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6"/>
        <w:ind w:firstLine="422" w:firstLineChars="200"/>
        <w:rPr>
          <w:rFonts w:ascii="宋体" w:hAnsi="宋体" w:eastAsia="宋体" w:cs="宋体"/>
          <w:highlight w:val="none"/>
        </w:rPr>
      </w:pPr>
      <w:bookmarkStart w:id="512" w:name="_Toc78803355"/>
      <w:bookmarkStart w:id="513" w:name="_Toc246996209"/>
      <w:bookmarkStart w:id="514" w:name="_Toc247085723"/>
      <w:bookmarkStart w:id="515" w:name="_Toc324404849"/>
      <w:bookmarkStart w:id="516" w:name="_Toc506107302"/>
      <w:bookmarkStart w:id="517" w:name="_Toc246996952"/>
      <w:bookmarkStart w:id="518" w:name="_Toc144974533"/>
      <w:bookmarkStart w:id="519" w:name="_Toc14892"/>
      <w:bookmarkStart w:id="520" w:name="_Toc15058887"/>
      <w:bookmarkStart w:id="521" w:name="_Toc152045565"/>
      <w:bookmarkStart w:id="522" w:name="_Toc35424922"/>
      <w:bookmarkStart w:id="523" w:name="_Toc35425088"/>
      <w:bookmarkStart w:id="524" w:name="_Toc152042341"/>
      <w:bookmarkStart w:id="525" w:name="_Toc296602454"/>
      <w:bookmarkStart w:id="526" w:name="_Toc179632583"/>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246996210"/>
      <w:bookmarkStart w:id="528" w:name="_Toc247085724"/>
      <w:bookmarkStart w:id="529" w:name="_Toc179632584"/>
      <w:bookmarkStart w:id="530" w:name="_Toc144974534"/>
      <w:bookmarkStart w:id="531" w:name="_Toc324404850"/>
      <w:bookmarkStart w:id="532" w:name="_Toc152045566"/>
      <w:bookmarkStart w:id="533" w:name="_Toc246996953"/>
      <w:bookmarkStart w:id="534" w:name="_Toc152042342"/>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6"/>
        <w:spacing w:beforeLines="50" w:afterLines="50"/>
        <w:ind w:firstLine="482" w:firstLineChars="200"/>
        <w:rPr>
          <w:rFonts w:ascii="宋体" w:hAnsi="宋体" w:eastAsia="宋体" w:cs="宋体"/>
          <w:sz w:val="24"/>
          <w:szCs w:val="24"/>
          <w:highlight w:val="none"/>
        </w:rPr>
      </w:pPr>
      <w:bookmarkStart w:id="535" w:name="_Toc78803356"/>
      <w:bookmarkStart w:id="536" w:name="_Toc506107303"/>
      <w:bookmarkStart w:id="537" w:name="_Toc26182"/>
      <w:bookmarkStart w:id="538" w:name="_Toc35425089"/>
      <w:bookmarkStart w:id="539" w:name="_Toc15058888"/>
      <w:bookmarkStart w:id="540" w:name="_Toc35424923"/>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6"/>
        <w:ind w:firstLine="422" w:firstLineChars="200"/>
        <w:rPr>
          <w:rFonts w:hint="eastAsia" w:ascii="宋体" w:hAnsi="宋体" w:eastAsia="宋体" w:cs="宋体"/>
          <w:highlight w:val="none"/>
        </w:rPr>
      </w:pPr>
      <w:bookmarkStart w:id="541" w:name="_Toc83301726"/>
      <w:bookmarkStart w:id="542" w:name="_Toc60061472"/>
      <w:bookmarkStart w:id="543" w:name="_Toc324404852"/>
      <w:bookmarkStart w:id="544" w:name="_Toc296602457"/>
      <w:bookmarkStart w:id="545" w:name="_Toc15058890"/>
      <w:bookmarkStart w:id="546" w:name="_Toc95223374"/>
      <w:bookmarkStart w:id="547" w:name="_Toc506107305"/>
      <w:bookmarkStart w:id="548" w:name="_Toc27040"/>
      <w:bookmarkStart w:id="549" w:name="_Toc78803359"/>
      <w:bookmarkStart w:id="550" w:name="_Toc8261"/>
      <w:bookmarkStart w:id="551" w:name="_Toc35425092"/>
      <w:bookmarkStart w:id="552" w:name="_Toc35424926"/>
      <w:bookmarkStart w:id="553" w:name="_Toc247085726"/>
      <w:bookmarkStart w:id="554" w:name="_Toc296602458"/>
      <w:bookmarkStart w:id="555" w:name="_Toc152042344"/>
      <w:bookmarkStart w:id="556" w:name="_Toc506107306"/>
      <w:bookmarkStart w:id="557" w:name="_Toc324404853"/>
      <w:bookmarkStart w:id="558" w:name="_Toc246996212"/>
      <w:bookmarkStart w:id="559" w:name="_Toc35424927"/>
      <w:bookmarkStart w:id="560" w:name="_Toc35425093"/>
      <w:bookmarkStart w:id="561" w:name="_Toc179632586"/>
      <w:bookmarkStart w:id="562" w:name="_Toc15058891"/>
      <w:bookmarkStart w:id="563" w:name="_Toc144974536"/>
      <w:bookmarkStart w:id="564" w:name="_Toc246996955"/>
      <w:bookmarkStart w:id="565" w:name="_Toc152045568"/>
      <w:bookmarkStart w:id="566" w:name="_Toc14692"/>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6"/>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6"/>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337C0E9C">
      <w:pPr>
        <w:spacing w:line="440" w:lineRule="exact"/>
        <w:ind w:firstLine="420" w:firstLineChars="200"/>
        <w:jc w:val="left"/>
        <w:rPr>
          <w:rFonts w:hint="eastAsia" w:ascii="宋体" w:hAnsi="宋体" w:eastAsia="宋体" w:cs="宋体"/>
          <w:szCs w:val="21"/>
          <w:highlight w:val="none"/>
        </w:rPr>
      </w:pPr>
      <w:bookmarkStart w:id="567" w:name="_Toc78803360"/>
      <w:bookmarkStart w:id="568" w:name="_Toc4204"/>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6"/>
        <w:ind w:firstLine="422" w:firstLineChars="200"/>
        <w:rPr>
          <w:rFonts w:hint="eastAsia" w:ascii="宋体" w:hAnsi="宋体" w:eastAsia="宋体" w:cs="宋体"/>
          <w:highlight w:val="none"/>
        </w:rPr>
      </w:pPr>
      <w:bookmarkStart w:id="569" w:name="_Toc95223376"/>
      <w:bookmarkStart w:id="570" w:name="_Toc83301728"/>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6"/>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6"/>
        <w:ind w:firstLine="422" w:firstLineChars="200"/>
        <w:rPr>
          <w:rFonts w:ascii="宋体" w:hAnsi="宋体" w:eastAsia="宋体" w:cs="宋体"/>
          <w:highlight w:val="none"/>
        </w:rPr>
      </w:pPr>
      <w:bookmarkStart w:id="572" w:name="_Toc152042345"/>
      <w:bookmarkStart w:id="573" w:name="_Toc35425095"/>
      <w:bookmarkStart w:id="574" w:name="_Toc506107307"/>
      <w:bookmarkStart w:id="575" w:name="_Toc35424929"/>
      <w:bookmarkStart w:id="576" w:name="_Toc144974537"/>
      <w:bookmarkStart w:id="577" w:name="_Toc247085727"/>
      <w:bookmarkStart w:id="578" w:name="_Toc246996956"/>
      <w:bookmarkStart w:id="579" w:name="_Toc179632587"/>
      <w:bookmarkStart w:id="580" w:name="_Toc152045569"/>
      <w:bookmarkStart w:id="581" w:name="_Toc246996213"/>
      <w:bookmarkStart w:id="582" w:name="_Toc324404854"/>
      <w:bookmarkStart w:id="583" w:name="_Toc78803362"/>
      <w:bookmarkStart w:id="584" w:name="_Toc15058892"/>
      <w:bookmarkStart w:id="585" w:name="_Toc25501"/>
      <w:bookmarkStart w:id="586" w:name="_Toc296602459"/>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612A633E">
      <w:pPr>
        <w:spacing w:line="440" w:lineRule="exact"/>
        <w:ind w:firstLine="420" w:firstLineChars="200"/>
        <w:jc w:val="left"/>
        <w:rPr>
          <w:rFonts w:hint="eastAsia" w:ascii="宋体" w:hAnsi="宋体" w:eastAsia="宋体" w:cs="宋体"/>
          <w:szCs w:val="21"/>
          <w:highlight w:val="none"/>
        </w:rPr>
      </w:pPr>
      <w:bookmarkStart w:id="587" w:name="_Toc152045570"/>
      <w:bookmarkStart w:id="588" w:name="_Toc35425096"/>
      <w:bookmarkStart w:id="589" w:name="_Toc506107308"/>
      <w:bookmarkStart w:id="590" w:name="_Toc296602460"/>
      <w:bookmarkStart w:id="591" w:name="_Toc179632588"/>
      <w:bookmarkStart w:id="592" w:name="_Toc35424930"/>
      <w:bookmarkStart w:id="593" w:name="_Toc11010"/>
      <w:bookmarkStart w:id="594" w:name="_Toc15058893"/>
      <w:bookmarkStart w:id="595" w:name="_Toc246996957"/>
      <w:bookmarkStart w:id="596" w:name="_Toc247085728"/>
      <w:bookmarkStart w:id="597" w:name="_Toc144974538"/>
      <w:bookmarkStart w:id="598" w:name="_Toc78803363"/>
      <w:bookmarkStart w:id="599" w:name="_Toc324404855"/>
      <w:bookmarkStart w:id="600" w:name="_Toc246996214"/>
      <w:bookmarkStart w:id="601" w:name="_Toc152042346"/>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7C6B336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6"/>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15058894"/>
      <w:bookmarkStart w:id="603" w:name="_Toc324404856"/>
      <w:bookmarkStart w:id="604" w:name="_Toc506107309"/>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应当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6"/>
        <w:spacing w:beforeLines="50" w:afterLines="50"/>
        <w:ind w:firstLine="422" w:firstLineChars="200"/>
        <w:rPr>
          <w:rFonts w:hint="eastAsia" w:ascii="宋体" w:hAnsi="宋体" w:eastAsia="宋体" w:cs="宋体"/>
          <w:highlight w:val="none"/>
        </w:rPr>
      </w:pPr>
      <w:bookmarkStart w:id="605" w:name="_Toc144974539"/>
      <w:bookmarkStart w:id="606" w:name="_Toc60061478"/>
      <w:bookmarkStart w:id="607" w:name="_Toc179632589"/>
      <w:bookmarkStart w:id="608" w:name="_Toc152042347"/>
      <w:bookmarkStart w:id="609" w:name="_Toc83301732"/>
      <w:bookmarkStart w:id="610" w:name="_Toc95223381"/>
      <w:bookmarkStart w:id="611" w:name="_Toc152045571"/>
      <w:bookmarkStart w:id="612" w:name="_Toc31686"/>
      <w:bookmarkStart w:id="613" w:name="_Toc26974"/>
      <w:bookmarkStart w:id="614" w:name="_Toc35424931"/>
      <w:bookmarkStart w:id="615" w:name="_Toc25375"/>
      <w:bookmarkStart w:id="616" w:name="_Toc78803367"/>
      <w:bookmarkStart w:id="617" w:name="_Toc35425097"/>
      <w:bookmarkStart w:id="618" w:name="_Toc324404864"/>
      <w:bookmarkStart w:id="619" w:name="_Toc35425105"/>
      <w:bookmarkStart w:id="620" w:name="_Toc15058902"/>
      <w:bookmarkStart w:id="621" w:name="_Toc35424939"/>
      <w:bookmarkStart w:id="622" w:name="_Toc506107317"/>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6"/>
        <w:ind w:firstLine="422" w:firstLineChars="200"/>
        <w:rPr>
          <w:rFonts w:hint="eastAsia" w:ascii="宋体" w:hAnsi="宋体" w:eastAsia="宋体" w:cs="宋体"/>
          <w:highlight w:val="none"/>
        </w:rPr>
      </w:pPr>
      <w:bookmarkStart w:id="624" w:name="_Toc144974540"/>
      <w:bookmarkStart w:id="625" w:name="_Toc95223382"/>
      <w:bookmarkStart w:id="626" w:name="_Toc152042348"/>
      <w:bookmarkStart w:id="627" w:name="_Toc60061479"/>
      <w:bookmarkStart w:id="628" w:name="_Toc179632590"/>
      <w:bookmarkStart w:id="629" w:name="_Toc152045572"/>
      <w:bookmarkStart w:id="630" w:name="_Toc83301733"/>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adjustRightInd w:val="0"/>
        <w:snapToGrid w:val="0"/>
        <w:spacing w:line="600" w:lineRule="exact"/>
        <w:ind w:firstLine="359" w:firstLineChars="171"/>
        <w:rPr>
          <w:rFonts w:hint="eastAsia" w:ascii="宋体" w:hAnsi="宋体" w:cs="宋体"/>
          <w:color w:val="000000"/>
          <w:highlight w:val="none"/>
        </w:rPr>
      </w:pPr>
      <w:r>
        <w:rPr>
          <w:rFonts w:hint="eastAsia" w:ascii="宋体" w:hAnsi="宋体" w:cs="宋体"/>
          <w:color w:val="000000"/>
          <w:highlight w:val="none"/>
        </w:rPr>
        <w:t>依法必须招标的项目有下列情形之一的，招标人将重新招标：</w:t>
      </w:r>
    </w:p>
    <w:p w14:paraId="71A327E5">
      <w:pPr>
        <w:adjustRightInd w:val="0"/>
        <w:snapToGrid w:val="0"/>
        <w:spacing w:line="600" w:lineRule="exact"/>
        <w:ind w:firstLine="359" w:firstLineChars="171"/>
        <w:rPr>
          <w:rFonts w:hint="eastAsia" w:ascii="宋体" w:hAnsi="宋体" w:cs="宋体"/>
          <w:color w:val="000000"/>
          <w:highlight w:val="none"/>
        </w:rPr>
      </w:pPr>
      <w:r>
        <w:rPr>
          <w:rFonts w:hint="eastAsia" w:ascii="宋体" w:hAnsi="宋体" w:cs="宋体"/>
          <w:color w:val="000000"/>
          <w:highlight w:val="none"/>
        </w:rPr>
        <w:t>（1）投标截止时间止，投标人少于3个的；</w:t>
      </w:r>
    </w:p>
    <w:p w14:paraId="53761C98">
      <w:pPr>
        <w:adjustRightInd w:val="0"/>
        <w:snapToGrid w:val="0"/>
        <w:spacing w:line="600" w:lineRule="exact"/>
        <w:ind w:firstLine="359" w:firstLineChars="171"/>
        <w:rPr>
          <w:rFonts w:hint="eastAsia" w:ascii="宋体" w:hAnsi="宋体" w:cs="宋体"/>
          <w:color w:val="000000"/>
          <w:highlight w:val="none"/>
        </w:rPr>
      </w:pPr>
      <w:r>
        <w:rPr>
          <w:rFonts w:hint="eastAsia" w:ascii="宋体" w:hAnsi="宋体" w:cs="宋体"/>
          <w:color w:val="000000"/>
          <w:highlight w:val="none"/>
        </w:rPr>
        <w:t>（2）经评标委员会评审后否决所有投标的；</w:t>
      </w:r>
    </w:p>
    <w:p w14:paraId="3412299B">
      <w:pPr>
        <w:adjustRightInd w:val="0"/>
        <w:snapToGrid w:val="0"/>
        <w:spacing w:line="600" w:lineRule="exact"/>
        <w:ind w:firstLine="359" w:firstLineChars="171"/>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（3）中标候选人均未与招标人签订合同的；</w:t>
      </w:r>
    </w:p>
    <w:p w14:paraId="4115D547">
      <w:pPr>
        <w:adjustRightInd w:val="0"/>
        <w:snapToGrid w:val="0"/>
        <w:spacing w:line="600" w:lineRule="exact"/>
        <w:ind w:firstLine="359" w:firstLineChars="171"/>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（4）法律、法规规定的其他情形。</w:t>
      </w:r>
    </w:p>
    <w:p w14:paraId="077F17AF">
      <w:pPr>
        <w:pStyle w:val="6"/>
        <w:ind w:firstLine="422" w:firstLineChars="200"/>
        <w:rPr>
          <w:rFonts w:hint="eastAsia" w:ascii="宋体" w:hAnsi="宋体" w:eastAsia="宋体" w:cs="宋体"/>
          <w:highlight w:val="none"/>
        </w:rPr>
      </w:pPr>
      <w:bookmarkStart w:id="631" w:name="_Toc179632591"/>
      <w:bookmarkStart w:id="632" w:name="_Toc144974541"/>
      <w:bookmarkStart w:id="633" w:name="_Toc83301734"/>
      <w:bookmarkStart w:id="634" w:name="_Toc152045573"/>
      <w:bookmarkStart w:id="635" w:name="_Toc60061480"/>
      <w:bookmarkStart w:id="636" w:name="_Toc152042349"/>
      <w:bookmarkStart w:id="637" w:name="_Toc95223383"/>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adjustRightInd w:val="0"/>
        <w:snapToGrid w:val="0"/>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重新招标后投标人仍少于3个或者所有投标被否决的，属于必须审批或核准的工程建设项目，经原审批或核准部门批准后不再进行招标。</w:t>
      </w:r>
    </w:p>
    <w:p w14:paraId="31B2E77F">
      <w:pPr>
        <w:pStyle w:val="6"/>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6"/>
        <w:ind w:firstLine="422" w:firstLineChars="200"/>
        <w:rPr>
          <w:rFonts w:ascii="宋体" w:hAnsi="宋体" w:eastAsia="宋体" w:cs="宋体"/>
          <w:highlight w:val="none"/>
        </w:rPr>
      </w:pPr>
      <w:bookmarkStart w:id="638" w:name="_Toc152045575"/>
      <w:bookmarkStart w:id="639" w:name="_Toc2855"/>
      <w:bookmarkStart w:id="640" w:name="_Toc152042351"/>
      <w:bookmarkStart w:id="641" w:name="_Toc296602462"/>
      <w:bookmarkStart w:id="642" w:name="_Toc296590983"/>
      <w:bookmarkStart w:id="643" w:name="_Toc324404857"/>
      <w:bookmarkStart w:id="644" w:name="_Toc179632593"/>
      <w:bookmarkStart w:id="645" w:name="_Toc506107310"/>
      <w:bookmarkStart w:id="646" w:name="_Toc246996219"/>
      <w:bookmarkStart w:id="647" w:name="_Toc15058895"/>
      <w:bookmarkStart w:id="648" w:name="_Toc246996962"/>
      <w:bookmarkStart w:id="649" w:name="_Toc78803368"/>
      <w:bookmarkStart w:id="650" w:name="_Toc247085733"/>
      <w:bookmarkStart w:id="651" w:name="_Toc35425098"/>
      <w:bookmarkStart w:id="652" w:name="_Toc35424932"/>
      <w:bookmarkStart w:id="653" w:name="_Toc144974543"/>
      <w:bookmarkStart w:id="654" w:name="_Toc15607"/>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6"/>
        <w:ind w:firstLine="422" w:firstLineChars="200"/>
        <w:rPr>
          <w:rFonts w:ascii="宋体" w:hAnsi="宋体" w:eastAsia="宋体" w:cs="宋体"/>
          <w:highlight w:val="none"/>
        </w:rPr>
      </w:pPr>
      <w:bookmarkStart w:id="655" w:name="_Toc179632594"/>
      <w:bookmarkStart w:id="656" w:name="_Toc35425099"/>
      <w:bookmarkStart w:id="657" w:name="_Toc78803369"/>
      <w:bookmarkStart w:id="658" w:name="_Toc296602463"/>
      <w:bookmarkStart w:id="659" w:name="_Toc246996963"/>
      <w:bookmarkStart w:id="660" w:name="_Toc506107311"/>
      <w:bookmarkStart w:id="661" w:name="_Toc246996220"/>
      <w:bookmarkStart w:id="662" w:name="_Toc324404858"/>
      <w:bookmarkStart w:id="663" w:name="_Toc15058896"/>
      <w:bookmarkStart w:id="664" w:name="_Toc19779"/>
      <w:bookmarkStart w:id="665" w:name="_Toc32177"/>
      <w:bookmarkStart w:id="666" w:name="_Toc152045576"/>
      <w:bookmarkStart w:id="667" w:name="_Toc247085734"/>
      <w:bookmarkStart w:id="668" w:name="_Toc152042352"/>
      <w:bookmarkStart w:id="669" w:name="_Toc35424933"/>
      <w:bookmarkStart w:id="670" w:name="_Toc144974544"/>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6"/>
        <w:ind w:firstLine="422" w:firstLineChars="200"/>
        <w:rPr>
          <w:rFonts w:ascii="宋体" w:hAnsi="宋体" w:eastAsia="宋体" w:cs="宋体"/>
          <w:highlight w:val="none"/>
        </w:rPr>
      </w:pPr>
      <w:bookmarkStart w:id="671" w:name="_Toc506107312"/>
      <w:bookmarkStart w:id="672" w:name="_Toc144974545"/>
      <w:bookmarkStart w:id="673" w:name="_Toc246996221"/>
      <w:bookmarkStart w:id="674" w:name="_Toc324404859"/>
      <w:bookmarkStart w:id="675" w:name="_Toc152045577"/>
      <w:bookmarkStart w:id="676" w:name="_Toc179632595"/>
      <w:bookmarkStart w:id="677" w:name="_Toc296602464"/>
      <w:bookmarkStart w:id="678" w:name="_Toc246996964"/>
      <w:bookmarkStart w:id="679" w:name="_Toc247085735"/>
      <w:bookmarkStart w:id="680" w:name="_Toc15058897"/>
      <w:bookmarkStart w:id="681" w:name="_Toc35424934"/>
      <w:bookmarkStart w:id="682" w:name="_Toc152042353"/>
      <w:bookmarkStart w:id="683" w:name="_Toc13043"/>
      <w:bookmarkStart w:id="684" w:name="_Toc35425100"/>
      <w:bookmarkStart w:id="685" w:name="_Toc12564"/>
      <w:bookmarkStart w:id="686" w:name="_Toc78803370"/>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6"/>
        <w:ind w:firstLine="422" w:firstLineChars="200"/>
        <w:rPr>
          <w:rFonts w:ascii="宋体" w:hAnsi="宋体" w:eastAsia="宋体" w:cs="宋体"/>
          <w:highlight w:val="none"/>
        </w:rPr>
      </w:pPr>
      <w:bookmarkStart w:id="687" w:name="_Toc506107313"/>
      <w:bookmarkStart w:id="688" w:name="_Toc247085736"/>
      <w:bookmarkStart w:id="689" w:name="_Toc15058898"/>
      <w:bookmarkStart w:id="690" w:name="_Toc152045578"/>
      <w:bookmarkStart w:id="691" w:name="_Toc324404860"/>
      <w:bookmarkStart w:id="692" w:name="_Toc35425101"/>
      <w:bookmarkStart w:id="693" w:name="_Toc152042354"/>
      <w:bookmarkStart w:id="694" w:name="_Toc78803371"/>
      <w:bookmarkStart w:id="695" w:name="_Toc179632596"/>
      <w:bookmarkStart w:id="696" w:name="_Toc35424935"/>
      <w:bookmarkStart w:id="697" w:name="_Toc32214"/>
      <w:bookmarkStart w:id="698" w:name="_Toc246996222"/>
      <w:bookmarkStart w:id="699" w:name="_Toc18329"/>
      <w:bookmarkStart w:id="700" w:name="_Toc296602465"/>
      <w:bookmarkStart w:id="701" w:name="_Toc246996965"/>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6"/>
        <w:ind w:firstLine="422" w:firstLineChars="200"/>
        <w:rPr>
          <w:rFonts w:ascii="宋体" w:hAnsi="宋体" w:eastAsia="宋体" w:cs="宋体"/>
          <w:highlight w:val="none"/>
        </w:rPr>
      </w:pPr>
      <w:bookmarkStart w:id="704" w:name="_Toc247085737"/>
      <w:bookmarkStart w:id="705" w:name="_Toc152042356"/>
      <w:bookmarkStart w:id="706" w:name="_Toc246996223"/>
      <w:bookmarkStart w:id="707" w:name="_Toc246996966"/>
      <w:bookmarkStart w:id="708" w:name="_Toc15058899"/>
      <w:bookmarkStart w:id="709" w:name="_Toc78803372"/>
      <w:bookmarkStart w:id="710" w:name="_Toc35425102"/>
      <w:bookmarkStart w:id="711" w:name="_Toc152045579"/>
      <w:bookmarkStart w:id="712" w:name="_Toc23607"/>
      <w:bookmarkStart w:id="713" w:name="_Toc324404861"/>
      <w:bookmarkStart w:id="714" w:name="_Toc296602466"/>
      <w:bookmarkStart w:id="715" w:name="_Toc2811"/>
      <w:bookmarkStart w:id="716" w:name="_Toc35424936"/>
      <w:bookmarkStart w:id="717" w:name="_Toc506107314"/>
      <w:bookmarkStart w:id="718" w:name="_Toc179632597"/>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78803373"/>
      <w:bookmarkStart w:id="720" w:name="_Toc144974547"/>
      <w:bookmarkStart w:id="721" w:name="_Toc246996967"/>
      <w:bookmarkStart w:id="722" w:name="_Toc152042357"/>
      <w:bookmarkStart w:id="723" w:name="_Toc152045580"/>
      <w:bookmarkStart w:id="724" w:name="_Toc247085738"/>
      <w:bookmarkStart w:id="725" w:name="_Toc179632598"/>
      <w:bookmarkStart w:id="726" w:name="_Toc324404862"/>
      <w:bookmarkStart w:id="727" w:name="_Toc20669"/>
      <w:bookmarkStart w:id="728" w:name="_Toc31643"/>
      <w:bookmarkStart w:id="729" w:name="_Toc35424937"/>
      <w:bookmarkStart w:id="730" w:name="_Toc35425103"/>
      <w:bookmarkStart w:id="731" w:name="_Toc15058900"/>
      <w:bookmarkStart w:id="732" w:name="_Toc246996224"/>
      <w:bookmarkStart w:id="733" w:name="_Toc506107315"/>
      <w:bookmarkStart w:id="734" w:name="_Toc16463"/>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6"/>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324404865"/>
      <w:bookmarkStart w:id="738" w:name="_Toc15058903"/>
      <w:bookmarkStart w:id="739" w:name="_Toc35424940"/>
      <w:bookmarkStart w:id="740" w:name="_Toc35425106"/>
      <w:bookmarkStart w:id="741" w:name="_Toc506107318"/>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25FC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D4982A9">
            <w:pPr>
              <w:spacing w:line="440" w:lineRule="exact"/>
              <w:jc w:val="center"/>
              <w:rPr>
                <w:rFonts w:ascii="宋体" w:hAnsi="宋体" w:cs="宋体"/>
                <w:szCs w:val="21"/>
                <w:highlight w:val="none"/>
              </w:rPr>
            </w:pPr>
          </w:p>
        </w:tc>
        <w:tc>
          <w:tcPr>
            <w:tcW w:w="1258" w:type="dxa"/>
            <w:vMerge w:val="continue"/>
            <w:noWrap/>
            <w:vAlign w:val="center"/>
          </w:tcPr>
          <w:p w14:paraId="0B3A3CE4">
            <w:pPr>
              <w:spacing w:line="440" w:lineRule="exact"/>
              <w:jc w:val="center"/>
              <w:rPr>
                <w:rFonts w:ascii="宋体" w:hAnsi="宋体" w:cs="宋体"/>
                <w:b/>
                <w:bCs/>
                <w:szCs w:val="21"/>
                <w:highlight w:val="none"/>
              </w:rPr>
            </w:pPr>
          </w:p>
        </w:tc>
        <w:tc>
          <w:tcPr>
            <w:tcW w:w="6183" w:type="dxa"/>
            <w:noWrap/>
            <w:vAlign w:val="center"/>
          </w:tcPr>
          <w:p w14:paraId="5DF3ACB3">
            <w:pPr>
              <w:spacing w:line="440" w:lineRule="exact"/>
              <w:rPr>
                <w:rFonts w:hint="eastAsia" w:ascii="宋体" w:hAnsi="宋体" w:eastAsia="宋体" w:cs="宋体"/>
                <w:szCs w:val="21"/>
                <w:highlight w:val="none"/>
                <w:lang w:val="en-US" w:eastAsia="zh-CN"/>
              </w:rPr>
            </w:pPr>
            <w:r>
              <w:rPr>
                <w:rFonts w:hint="eastAsia" w:ascii="宋体" w:hAnsi="宋体" w:cs="宋体"/>
                <w:szCs w:val="21"/>
                <w:highlight w:val="none"/>
              </w:rPr>
              <w:t>企业资质证书</w:t>
            </w:r>
          </w:p>
        </w:tc>
        <w:tc>
          <w:tcPr>
            <w:tcW w:w="1860" w:type="dxa"/>
            <w:vMerge w:val="continue"/>
            <w:noWrap/>
            <w:vAlign w:val="center"/>
          </w:tcPr>
          <w:p w14:paraId="2E943AB5">
            <w:pPr>
              <w:spacing w:line="440" w:lineRule="exact"/>
              <w:rPr>
                <w:rFonts w:ascii="宋体" w:hAnsi="宋体" w:cs="宋体"/>
                <w:szCs w:val="21"/>
                <w:highlight w:val="none"/>
              </w:rPr>
            </w:pPr>
          </w:p>
        </w:tc>
      </w:tr>
      <w:tr w14:paraId="5484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4F29A8D">
            <w:pPr>
              <w:spacing w:line="440" w:lineRule="exact"/>
              <w:jc w:val="center"/>
              <w:rPr>
                <w:rFonts w:ascii="宋体" w:hAnsi="宋体" w:cs="宋体"/>
                <w:szCs w:val="21"/>
                <w:highlight w:val="none"/>
              </w:rPr>
            </w:pPr>
          </w:p>
        </w:tc>
        <w:tc>
          <w:tcPr>
            <w:tcW w:w="1258" w:type="dxa"/>
            <w:vMerge w:val="continue"/>
            <w:noWrap/>
            <w:vAlign w:val="center"/>
          </w:tcPr>
          <w:p w14:paraId="5172F027">
            <w:pPr>
              <w:spacing w:line="440" w:lineRule="exact"/>
              <w:jc w:val="center"/>
              <w:rPr>
                <w:rFonts w:ascii="宋体" w:hAnsi="宋体" w:cs="宋体"/>
                <w:b/>
                <w:bCs/>
                <w:szCs w:val="21"/>
                <w:highlight w:val="none"/>
              </w:rPr>
            </w:pPr>
          </w:p>
        </w:tc>
        <w:tc>
          <w:tcPr>
            <w:tcW w:w="6183" w:type="dxa"/>
            <w:noWrap/>
            <w:vAlign w:val="top"/>
          </w:tcPr>
          <w:p w14:paraId="7910A869">
            <w:pPr>
              <w:keepNext w:val="0"/>
              <w:keepLines w:val="0"/>
              <w:pageBreakBefore w:val="0"/>
              <w:kinsoku/>
              <w:wordWrap/>
              <w:overflowPunct/>
              <w:topLinePunct w:val="0"/>
              <w:autoSpaceDN/>
              <w:bidi w:val="0"/>
              <w:adjustRightInd/>
              <w:snapToGrid/>
              <w:spacing w:line="440" w:lineRule="exact"/>
              <w:textAlignment w:val="auto"/>
              <w:rPr>
                <w:rFonts w:ascii="宋体" w:hAnsi="宋体" w:cs="宋体"/>
                <w:szCs w:val="21"/>
                <w:highlight w:val="none"/>
              </w:rPr>
            </w:pPr>
            <w:r>
              <w:rPr>
                <w:rFonts w:hint="eastAsia" w:ascii="宋体" w:hAnsi="宋体" w:eastAsia="宋体" w:cs="宋体"/>
                <w:sz w:val="21"/>
                <w:szCs w:val="21"/>
                <w:highlight w:val="none"/>
              </w:rPr>
              <w:t>拟派项目负责人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总监理工程师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有效</w:t>
            </w:r>
            <w:r>
              <w:rPr>
                <w:rFonts w:hint="eastAsia" w:ascii="宋体" w:hAnsi="宋体" w:eastAsia="宋体" w:cs="宋体"/>
                <w:sz w:val="21"/>
                <w:szCs w:val="21"/>
                <w:highlight w:val="none"/>
              </w:rPr>
              <w:t>身份证</w:t>
            </w:r>
            <w:r>
              <w:rPr>
                <w:rFonts w:hint="eastAsia" w:ascii="宋体" w:hAnsi="宋体" w:eastAsia="宋体" w:cs="宋体"/>
                <w:sz w:val="21"/>
                <w:szCs w:val="21"/>
                <w:highlight w:val="none"/>
                <w:lang w:val="en-US" w:eastAsia="zh-CN"/>
              </w:rPr>
              <w:t>及在本单位注册的国家注册监理工程师证书</w:t>
            </w:r>
          </w:p>
        </w:tc>
        <w:tc>
          <w:tcPr>
            <w:tcW w:w="1860" w:type="dxa"/>
            <w:vMerge w:val="continue"/>
            <w:noWrap/>
            <w:vAlign w:val="center"/>
          </w:tcPr>
          <w:p w14:paraId="2BFDCB77">
            <w:pPr>
              <w:spacing w:line="440" w:lineRule="exact"/>
              <w:rPr>
                <w:rFonts w:ascii="宋体" w:hAnsi="宋体" w:cs="宋体"/>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highlight w:val="none"/>
              </w:rPr>
              <w:t>投标人的法定代表人(或委托代理人)和拟任项目</w:t>
            </w:r>
            <w:r>
              <w:rPr>
                <w:rFonts w:hint="eastAsia" w:ascii="宋体" w:hAnsi="宋体" w:cs="宋体"/>
                <w:color w:val="000000"/>
                <w:szCs w:val="21"/>
                <w:highlight w:val="none"/>
                <w:lang w:val="en-US" w:eastAsia="zh-CN"/>
              </w:rPr>
              <w:t>负责人</w:t>
            </w:r>
            <w:r>
              <w:rPr>
                <w:rFonts w:hint="eastAsia" w:ascii="宋体" w:hAnsi="宋体" w:cs="宋体"/>
                <w:color w:val="000000"/>
                <w:szCs w:val="21"/>
                <w:highlight w:val="none"/>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3BA6D7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A8A3FCB">
      <w:pPr>
        <w:pStyle w:val="6"/>
        <w:spacing w:beforeLines="50" w:afterLines="50"/>
        <w:ind w:firstLine="422" w:firstLineChars="200"/>
        <w:rPr>
          <w:rFonts w:ascii="宋体" w:hAnsi="宋体" w:eastAsia="宋体" w:cs="宋体"/>
          <w:highlight w:val="none"/>
        </w:rPr>
      </w:pPr>
      <w:bookmarkStart w:id="742" w:name="_Toc15058904"/>
      <w:bookmarkStart w:id="743" w:name="_Toc35425107"/>
      <w:bookmarkStart w:id="744" w:name="_Toc324404866"/>
      <w:bookmarkStart w:id="745" w:name="_Toc506107319"/>
      <w:bookmarkStart w:id="746" w:name="_Toc35424941"/>
      <w:bookmarkStart w:id="747" w:name="_Toc78803376"/>
      <w:bookmarkStart w:id="748" w:name="_Toc27127"/>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393FDB9F">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5E343FFC">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3B7B0F5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0592746A">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p>
    <w:p w14:paraId="41AE708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（5）拟派项目负责人（总监理工程师）的有效身份证及在本单位注册的国家注册监理工程师证书；</w:t>
      </w:r>
    </w:p>
    <w:p w14:paraId="57EC5BE4">
      <w:pPr>
        <w:spacing w:line="440" w:lineRule="exact"/>
        <w:ind w:firstLine="420" w:firstLineChars="200"/>
        <w:jc w:val="left"/>
        <w:rPr>
          <w:rFonts w:hint="eastAsia" w:ascii="宋体" w:hAnsi="宋体" w:cs="宋体"/>
          <w:color w:val="000000"/>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投标人的法定代表人(或委托代理人)和拟任项目</w:t>
      </w:r>
      <w:r>
        <w:rPr>
          <w:rFonts w:hint="eastAsia" w:ascii="宋体" w:hAnsi="宋体" w:cs="宋体"/>
          <w:color w:val="000000"/>
          <w:szCs w:val="21"/>
          <w:highlight w:val="none"/>
          <w:lang w:val="en-US" w:eastAsia="zh-CN"/>
        </w:rPr>
        <w:t>负责人</w:t>
      </w:r>
      <w:r>
        <w:rPr>
          <w:rFonts w:hint="eastAsia" w:ascii="宋体" w:hAnsi="宋体" w:cs="宋体"/>
          <w:color w:val="000000"/>
          <w:szCs w:val="21"/>
          <w:highlight w:val="none"/>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bookmarkEnd w:id="749"/>
    <w:p w14:paraId="5990719C">
      <w:pPr>
        <w:pStyle w:val="6"/>
        <w:spacing w:beforeLines="50" w:afterLines="50"/>
        <w:ind w:firstLine="422" w:firstLineChars="200"/>
        <w:rPr>
          <w:rFonts w:ascii="宋体" w:hAnsi="宋体" w:eastAsia="宋体" w:cs="宋体"/>
          <w:highlight w:val="none"/>
        </w:rPr>
      </w:pPr>
      <w:bookmarkStart w:id="751" w:name="_Toc15058909"/>
      <w:bookmarkStart w:id="752" w:name="_Toc506107320"/>
      <w:bookmarkStart w:id="753" w:name="_Toc78803377"/>
      <w:bookmarkStart w:id="754" w:name="_Toc35424942"/>
      <w:bookmarkStart w:id="755" w:name="_Toc12549"/>
      <w:bookmarkStart w:id="756" w:name="_Toc35425108"/>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6"/>
        <w:spacing w:beforeLines="50" w:afterLines="50"/>
        <w:ind w:firstLine="422" w:firstLineChars="200"/>
        <w:rPr>
          <w:rFonts w:ascii="宋体" w:hAnsi="宋体" w:eastAsia="宋体" w:cs="宋体"/>
          <w:highlight w:val="none"/>
        </w:rPr>
      </w:pPr>
      <w:bookmarkStart w:id="757" w:name="_Toc324404868"/>
      <w:bookmarkStart w:id="758" w:name="_Toc15058910"/>
      <w:bookmarkStart w:id="759" w:name="_Toc506107321"/>
      <w:bookmarkStart w:id="760" w:name="_Toc15626"/>
      <w:bookmarkStart w:id="761" w:name="_Toc35424943"/>
      <w:bookmarkStart w:id="762" w:name="_Toc35425109"/>
      <w:bookmarkStart w:id="763" w:name="_Toc78803378"/>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324404869"/>
      <w:bookmarkStart w:id="765" w:name="_Toc506107322"/>
      <w:bookmarkStart w:id="766" w:name="_Toc35424944"/>
      <w:bookmarkStart w:id="767" w:name="_Toc35425110"/>
      <w:bookmarkStart w:id="768" w:name="_Toc78803379"/>
      <w:bookmarkStart w:id="769" w:name="_Toc10330"/>
      <w:bookmarkStart w:id="770" w:name="_Toc15058911"/>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73C4AAA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（1）未发送标书或电子标书经审查不合格；</w:t>
      </w:r>
    </w:p>
    <w:p w14:paraId="4B1B7620">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（2）电子标书无法打开</w:t>
      </w:r>
      <w:r>
        <w:rPr>
          <w:rFonts w:hint="eastAsia" w:ascii="宋体" w:hAnsi="宋体" w:eastAsia="宋体" w:cs="宋体"/>
          <w:szCs w:val="21"/>
          <w:highlight w:val="none"/>
          <w:lang w:eastAsia="zh-CN"/>
        </w:rPr>
        <w:t>；</w:t>
      </w:r>
    </w:p>
    <w:p w14:paraId="5792117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）法律、法规规定的其他情形</w:t>
      </w:r>
      <w:r>
        <w:rPr>
          <w:rFonts w:hint="eastAsia" w:ascii="宋体" w:hAnsi="宋体" w:eastAsia="宋体" w:cs="宋体"/>
          <w:szCs w:val="21"/>
          <w:highlight w:val="none"/>
        </w:rPr>
        <w:t>。</w:t>
      </w:r>
    </w:p>
    <w:p w14:paraId="439F3B10">
      <w:pPr>
        <w:pStyle w:val="6"/>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5"/>
        <w:spacing w:beforeLines="50" w:afterLines="50"/>
        <w:rPr>
          <w:highlight w:val="none"/>
        </w:rPr>
      </w:pPr>
      <w:bookmarkStart w:id="772" w:name="_Toc35424945"/>
      <w:bookmarkStart w:id="773" w:name="_Toc15058912"/>
      <w:bookmarkStart w:id="774" w:name="_Toc35425111"/>
      <w:r>
        <w:rPr>
          <w:rFonts w:hint="eastAsia"/>
          <w:highlight w:val="none"/>
        </w:rPr>
        <w:br w:type="page"/>
      </w:r>
      <w:bookmarkStart w:id="775" w:name="_Toc78803380"/>
      <w:r>
        <w:rPr>
          <w:rFonts w:hint="eastAsia" w:ascii="Arial" w:hAnsi="Arial"/>
          <w:kern w:val="0"/>
          <w:sz w:val="32"/>
          <w:szCs w:val="32"/>
          <w:highlight w:val="none"/>
        </w:rPr>
        <w:t>第</w:t>
      </w:r>
      <w:r>
        <w:rPr>
          <w:rFonts w:hint="eastAsia" w:ascii="Arial" w:hAnsi="Arial"/>
          <w:kern w:val="0"/>
          <w:sz w:val="32"/>
          <w:szCs w:val="32"/>
          <w:highlight w:val="none"/>
          <w:lang w:val="en-US" w:eastAsia="zh-CN"/>
        </w:rPr>
        <w:t>四</w:t>
      </w:r>
      <w:r>
        <w:rPr>
          <w:rFonts w:hint="eastAsia" w:ascii="Arial" w:hAnsi="Arial"/>
          <w:kern w:val="0"/>
          <w:sz w:val="32"/>
          <w:szCs w:val="32"/>
          <w:highlight w:val="none"/>
        </w:rPr>
        <w:t>章 评标办法</w:t>
      </w:r>
      <w:bookmarkEnd w:id="623"/>
      <w:bookmarkEnd w:id="771"/>
      <w:bookmarkEnd w:id="772"/>
      <w:bookmarkEnd w:id="773"/>
      <w:bookmarkEnd w:id="774"/>
      <w:bookmarkEnd w:id="775"/>
    </w:p>
    <w:p w14:paraId="0B4C7729">
      <w:pPr>
        <w:pStyle w:val="2"/>
        <w:adjustRightInd w:val="0"/>
        <w:snapToGrid w:val="0"/>
        <w:spacing w:after="0" w:afterLines="0" w:line="560" w:lineRule="exact"/>
        <w:ind w:left="0" w:leftChars="0" w:firstLine="0" w:firstLineChars="0"/>
        <w:jc w:val="center"/>
        <w:rPr>
          <w:rFonts w:hint="eastAsia" w:ascii="Times New Roman" w:hAnsi="Times New Roman" w:eastAsia="宋体" w:cs="Times New Roman"/>
          <w:color w:val="000000"/>
          <w:sz w:val="25"/>
          <w:szCs w:val="24"/>
          <w:highlight w:val="none"/>
        </w:rPr>
      </w:pPr>
      <w:r>
        <w:rPr>
          <w:rFonts w:hint="eastAsia" w:ascii="Times New Roman" w:hAnsi="Times New Roman" w:eastAsia="宋体" w:cs="Times New Roman"/>
          <w:color w:val="000000"/>
          <w:sz w:val="25"/>
          <w:szCs w:val="24"/>
          <w:highlight w:val="none"/>
        </w:rPr>
        <w:t>商务标评审</w:t>
      </w:r>
    </w:p>
    <w:tbl>
      <w:tblPr>
        <w:tblStyle w:val="47"/>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80"/>
        <w:gridCol w:w="767"/>
        <w:gridCol w:w="2091"/>
        <w:gridCol w:w="29"/>
        <w:gridCol w:w="5497"/>
      </w:tblGrid>
      <w:tr w14:paraId="7B94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0" w:type="dxa"/>
            <w:gridSpan w:val="2"/>
            <w:noWrap w:val="0"/>
            <w:vAlign w:val="center"/>
          </w:tcPr>
          <w:p w14:paraId="143D8C4E">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bookmarkStart w:id="776" w:name="_Toc6491"/>
            <w:bookmarkStart w:id="777" w:name="_Toc152042366"/>
            <w:bookmarkStart w:id="778" w:name="_Toc246996975"/>
            <w:bookmarkStart w:id="779" w:name="_Toc144974556"/>
            <w:bookmarkStart w:id="780" w:name="_Toc35424947"/>
            <w:bookmarkStart w:id="781" w:name="_Toc15058913"/>
            <w:bookmarkStart w:id="782" w:name="_Toc78803381"/>
            <w:bookmarkStart w:id="783" w:name="_Toc179632607"/>
            <w:bookmarkStart w:id="784" w:name="_Toc324404872"/>
            <w:bookmarkStart w:id="785" w:name="_Toc35425113"/>
            <w:bookmarkStart w:id="786" w:name="_Toc246996232"/>
            <w:bookmarkStart w:id="787" w:name="_Toc152045589"/>
            <w:bookmarkStart w:id="788" w:name="_Toc247085747"/>
            <w:bookmarkStart w:id="789" w:name="_Toc506107324"/>
            <w:r>
              <w:rPr>
                <w:rFonts w:hint="eastAsia" w:ascii="宋体" w:hAnsi="宋体" w:cs="宋体"/>
                <w:color w:val="000000"/>
                <w:szCs w:val="21"/>
                <w:highlight w:val="none"/>
              </w:rPr>
              <w:t>条款号</w:t>
            </w:r>
          </w:p>
        </w:tc>
        <w:tc>
          <w:tcPr>
            <w:tcW w:w="2858" w:type="dxa"/>
            <w:gridSpan w:val="2"/>
            <w:noWrap w:val="0"/>
            <w:vAlign w:val="center"/>
          </w:tcPr>
          <w:p w14:paraId="333E1D52">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评审因素</w:t>
            </w:r>
          </w:p>
        </w:tc>
        <w:tc>
          <w:tcPr>
            <w:tcW w:w="5526" w:type="dxa"/>
            <w:gridSpan w:val="2"/>
            <w:noWrap w:val="0"/>
            <w:vAlign w:val="center"/>
          </w:tcPr>
          <w:p w14:paraId="7FEED237">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评审标准</w:t>
            </w:r>
          </w:p>
        </w:tc>
      </w:tr>
      <w:tr w14:paraId="3305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0" w:type="dxa"/>
            <w:vMerge w:val="restart"/>
            <w:noWrap w:val="0"/>
            <w:vAlign w:val="center"/>
          </w:tcPr>
          <w:p w14:paraId="2ED09A3D">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.1</w:t>
            </w:r>
          </w:p>
        </w:tc>
        <w:tc>
          <w:tcPr>
            <w:tcW w:w="780" w:type="dxa"/>
            <w:vMerge w:val="restart"/>
            <w:noWrap w:val="0"/>
            <w:vAlign w:val="center"/>
          </w:tcPr>
          <w:p w14:paraId="60C7E2F2">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形式评审标准</w:t>
            </w:r>
          </w:p>
        </w:tc>
        <w:tc>
          <w:tcPr>
            <w:tcW w:w="2858" w:type="dxa"/>
            <w:gridSpan w:val="2"/>
            <w:noWrap w:val="0"/>
            <w:vAlign w:val="center"/>
          </w:tcPr>
          <w:p w14:paraId="017775B0">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投标函签字盖章</w:t>
            </w:r>
          </w:p>
        </w:tc>
        <w:tc>
          <w:tcPr>
            <w:tcW w:w="5526" w:type="dxa"/>
            <w:gridSpan w:val="2"/>
            <w:noWrap w:val="0"/>
            <w:vAlign w:val="center"/>
          </w:tcPr>
          <w:p w14:paraId="3F81F23C">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有投标人及其法定代表人签章。</w:t>
            </w:r>
          </w:p>
        </w:tc>
      </w:tr>
      <w:tr w14:paraId="6B0B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0" w:type="dxa"/>
            <w:vMerge w:val="continue"/>
            <w:noWrap w:val="0"/>
            <w:vAlign w:val="center"/>
          </w:tcPr>
          <w:p w14:paraId="3700C00D">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065B03CB">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241FD3CA">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投标文件格式</w:t>
            </w:r>
          </w:p>
        </w:tc>
        <w:tc>
          <w:tcPr>
            <w:tcW w:w="5526" w:type="dxa"/>
            <w:gridSpan w:val="2"/>
            <w:noWrap w:val="0"/>
            <w:vAlign w:val="center"/>
          </w:tcPr>
          <w:p w14:paraId="01312F3B">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七</w:t>
            </w:r>
            <w:r>
              <w:rPr>
                <w:rFonts w:hint="eastAsia" w:ascii="宋体" w:hAnsi="宋体" w:cs="宋体"/>
                <w:color w:val="000000"/>
                <w:szCs w:val="21"/>
                <w:highlight w:val="none"/>
              </w:rPr>
              <w:t>章“投标文件格式”的要求。</w:t>
            </w:r>
          </w:p>
        </w:tc>
      </w:tr>
      <w:tr w14:paraId="15BC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0" w:type="dxa"/>
            <w:vMerge w:val="continue"/>
            <w:noWrap w:val="0"/>
            <w:vAlign w:val="center"/>
          </w:tcPr>
          <w:p w14:paraId="2C5FBDDE">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329A8809">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4DF4A6F3">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商务标签字盖章</w:t>
            </w:r>
          </w:p>
        </w:tc>
        <w:tc>
          <w:tcPr>
            <w:tcW w:w="5526" w:type="dxa"/>
            <w:gridSpan w:val="2"/>
            <w:noWrap w:val="0"/>
            <w:vAlign w:val="center"/>
          </w:tcPr>
          <w:p w14:paraId="1C8555C3">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按投标文件格式要求签章。</w:t>
            </w:r>
          </w:p>
        </w:tc>
      </w:tr>
      <w:tr w14:paraId="50CC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0" w:type="dxa"/>
            <w:vMerge w:val="continue"/>
            <w:noWrap w:val="0"/>
            <w:vAlign w:val="center"/>
          </w:tcPr>
          <w:p w14:paraId="6BBFE91B">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189EADC7">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5F468EB6">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报价唯一</w:t>
            </w:r>
          </w:p>
        </w:tc>
        <w:tc>
          <w:tcPr>
            <w:tcW w:w="5526" w:type="dxa"/>
            <w:gridSpan w:val="2"/>
            <w:noWrap w:val="0"/>
            <w:vAlign w:val="center"/>
          </w:tcPr>
          <w:p w14:paraId="08DAAE97">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只能有一个</w:t>
            </w:r>
            <w:r>
              <w:rPr>
                <w:rFonts w:hint="eastAsia" w:ascii="宋体" w:hAnsi="宋体" w:cs="宋体"/>
                <w:color w:val="000000"/>
                <w:szCs w:val="21"/>
                <w:highlight w:val="none"/>
                <w:lang w:val="en-US" w:eastAsia="zh-CN"/>
              </w:rPr>
              <w:t>投标</w:t>
            </w:r>
            <w:r>
              <w:rPr>
                <w:rFonts w:hint="eastAsia" w:ascii="宋体" w:hAnsi="宋体" w:cs="宋体"/>
                <w:color w:val="000000"/>
                <w:szCs w:val="21"/>
                <w:highlight w:val="none"/>
              </w:rPr>
              <w:t>报价</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费率）</w:t>
            </w:r>
            <w:r>
              <w:rPr>
                <w:rFonts w:hint="eastAsia" w:ascii="宋体" w:hAnsi="宋体" w:cs="宋体"/>
                <w:color w:val="000000"/>
                <w:szCs w:val="21"/>
                <w:highlight w:val="none"/>
              </w:rPr>
              <w:t>。</w:t>
            </w:r>
          </w:p>
        </w:tc>
      </w:tr>
      <w:tr w14:paraId="74F2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0" w:type="dxa"/>
            <w:vMerge w:val="restart"/>
            <w:noWrap w:val="0"/>
            <w:vAlign w:val="center"/>
          </w:tcPr>
          <w:p w14:paraId="59F3DEE5">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.2</w:t>
            </w:r>
          </w:p>
        </w:tc>
        <w:tc>
          <w:tcPr>
            <w:tcW w:w="780" w:type="dxa"/>
            <w:vMerge w:val="restart"/>
            <w:noWrap w:val="0"/>
            <w:vAlign w:val="center"/>
          </w:tcPr>
          <w:p w14:paraId="1D89A365">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响应性评审标准</w:t>
            </w:r>
          </w:p>
          <w:p w14:paraId="1C9DD95C">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p>
        </w:tc>
        <w:tc>
          <w:tcPr>
            <w:tcW w:w="2858" w:type="dxa"/>
            <w:gridSpan w:val="2"/>
            <w:noWrap w:val="0"/>
            <w:vAlign w:val="center"/>
          </w:tcPr>
          <w:p w14:paraId="11A690D3">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工期</w:t>
            </w:r>
          </w:p>
        </w:tc>
        <w:tc>
          <w:tcPr>
            <w:tcW w:w="5526" w:type="dxa"/>
            <w:gridSpan w:val="2"/>
            <w:noWrap w:val="0"/>
            <w:vAlign w:val="center"/>
          </w:tcPr>
          <w:p w14:paraId="45957E2D">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符合投标须知前附表规定。</w:t>
            </w:r>
          </w:p>
        </w:tc>
      </w:tr>
      <w:tr w14:paraId="7E4E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0" w:type="dxa"/>
            <w:vMerge w:val="continue"/>
            <w:noWrap w:val="0"/>
            <w:vAlign w:val="center"/>
          </w:tcPr>
          <w:p w14:paraId="4913C3E4">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1E28DC8E">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2072AC6F">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工程质量</w:t>
            </w:r>
          </w:p>
        </w:tc>
        <w:tc>
          <w:tcPr>
            <w:tcW w:w="5526" w:type="dxa"/>
            <w:gridSpan w:val="2"/>
            <w:noWrap w:val="0"/>
            <w:vAlign w:val="center"/>
          </w:tcPr>
          <w:p w14:paraId="249DF313">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符合投标须知前附表规定。</w:t>
            </w:r>
          </w:p>
        </w:tc>
      </w:tr>
      <w:tr w14:paraId="4025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0" w:type="dxa"/>
            <w:vMerge w:val="continue"/>
            <w:noWrap w:val="0"/>
            <w:vAlign w:val="center"/>
          </w:tcPr>
          <w:p w14:paraId="46F9F4B0">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5B7E47B5">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01A8BD8F">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投标有效期</w:t>
            </w:r>
          </w:p>
        </w:tc>
        <w:tc>
          <w:tcPr>
            <w:tcW w:w="5526" w:type="dxa"/>
            <w:gridSpan w:val="2"/>
            <w:noWrap w:val="0"/>
            <w:vAlign w:val="center"/>
          </w:tcPr>
          <w:p w14:paraId="74AE9B67">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符合投标须知前附表规定。</w:t>
            </w:r>
          </w:p>
        </w:tc>
      </w:tr>
      <w:tr w14:paraId="1357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0" w:type="dxa"/>
            <w:vMerge w:val="continue"/>
            <w:noWrap w:val="0"/>
            <w:vAlign w:val="center"/>
          </w:tcPr>
          <w:p w14:paraId="591FD257">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777044C5">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05FAB150">
            <w:pPr>
              <w:spacing w:line="440" w:lineRule="exact"/>
              <w:rPr>
                <w:rFonts w:hint="eastAsia" w:ascii="宋体" w:hAnsi="宋体" w:cs="宋体"/>
                <w:color w:val="000000"/>
                <w:szCs w:val="21"/>
                <w:highlight w:val="none"/>
              </w:rPr>
            </w:pPr>
            <w:r>
              <w:rPr>
                <w:rFonts w:hint="eastAsia" w:ascii="宋体" w:hAnsi="宋体" w:cs="宋体"/>
                <w:szCs w:val="21"/>
                <w:highlight w:val="none"/>
              </w:rPr>
              <w:t>投标报价</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费率）</w:t>
            </w:r>
          </w:p>
        </w:tc>
        <w:tc>
          <w:tcPr>
            <w:tcW w:w="5526" w:type="dxa"/>
            <w:gridSpan w:val="2"/>
            <w:noWrap w:val="0"/>
            <w:vAlign w:val="center"/>
          </w:tcPr>
          <w:p w14:paraId="2D6FC50A">
            <w:pPr>
              <w:spacing w:line="440" w:lineRule="exact"/>
              <w:rPr>
                <w:rFonts w:hint="eastAsia" w:ascii="宋体" w:hAnsi="宋体" w:cs="宋体"/>
                <w:color w:val="000000"/>
                <w:spacing w:val="-6"/>
                <w:szCs w:val="21"/>
                <w:highlight w:val="none"/>
              </w:rPr>
            </w:pPr>
            <w:r>
              <w:rPr>
                <w:rFonts w:hint="eastAsia" w:ascii="宋体" w:hAnsi="宋体" w:cs="宋体"/>
                <w:szCs w:val="21"/>
                <w:highlight w:val="none"/>
              </w:rPr>
              <w:t>不高于最高限价</w:t>
            </w:r>
          </w:p>
        </w:tc>
      </w:tr>
      <w:tr w14:paraId="7864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0" w:type="dxa"/>
            <w:vMerge w:val="restart"/>
            <w:noWrap w:val="0"/>
            <w:vAlign w:val="center"/>
          </w:tcPr>
          <w:p w14:paraId="0E5FDE14">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rPr>
              <w:t>4.</w:t>
            </w:r>
            <w:r>
              <w:rPr>
                <w:rFonts w:hint="eastAsia" w:ascii="宋体" w:hAnsi="宋体" w:cs="宋体"/>
                <w:color w:val="000000"/>
                <w:szCs w:val="21"/>
                <w:lang w:val="en-US" w:eastAsia="zh-CN"/>
              </w:rPr>
              <w:t>1</w:t>
            </w:r>
            <w:r>
              <w:rPr>
                <w:rFonts w:hint="eastAsia" w:ascii="宋体" w:hAnsi="宋体" w:cs="宋体"/>
                <w:color w:val="000000"/>
                <w:szCs w:val="21"/>
              </w:rPr>
              <w:t>.3</w:t>
            </w:r>
          </w:p>
        </w:tc>
        <w:tc>
          <w:tcPr>
            <w:tcW w:w="780" w:type="dxa"/>
            <w:vMerge w:val="restart"/>
            <w:noWrap w:val="0"/>
            <w:vAlign w:val="center"/>
          </w:tcPr>
          <w:p w14:paraId="78F625C8">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rPr>
            </w:pPr>
            <w:r>
              <w:rPr>
                <w:rFonts w:hint="eastAsia" w:ascii="宋体" w:hAnsi="宋体" w:cs="宋体"/>
                <w:color w:val="000000"/>
                <w:szCs w:val="21"/>
              </w:rPr>
              <w:t>详细评审标准</w:t>
            </w:r>
          </w:p>
          <w:p w14:paraId="078E9A79">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p>
        </w:tc>
        <w:tc>
          <w:tcPr>
            <w:tcW w:w="767" w:type="dxa"/>
            <w:vMerge w:val="restart"/>
            <w:noWrap w:val="0"/>
            <w:vAlign w:val="center"/>
          </w:tcPr>
          <w:p w14:paraId="7D4B6AC1">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rPr>
              <w:t>工程成本评审</w:t>
            </w:r>
          </w:p>
        </w:tc>
        <w:tc>
          <w:tcPr>
            <w:tcW w:w="7617" w:type="dxa"/>
            <w:gridSpan w:val="3"/>
            <w:noWrap w:val="0"/>
            <w:vAlign w:val="center"/>
          </w:tcPr>
          <w:p w14:paraId="09E97B54">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pacing w:val="-6"/>
                <w:szCs w:val="21"/>
                <w:highlight w:val="none"/>
                <w:lang w:val="en-US" w:eastAsia="zh-CN"/>
              </w:rPr>
            </w:pPr>
            <w:r>
              <w:rPr>
                <w:rFonts w:hint="eastAsia" w:ascii="宋体" w:hAnsi="宋体" w:cs="宋体"/>
                <w:color w:val="000000"/>
                <w:spacing w:val="-6"/>
                <w:szCs w:val="21"/>
              </w:rPr>
              <w:t>投标报价出现下列情形的，</w:t>
            </w:r>
            <w:r>
              <w:rPr>
                <w:rFonts w:hint="eastAsia" w:ascii="宋体" w:hAnsi="宋体" w:cs="宋体"/>
                <w:color w:val="000000"/>
                <w:spacing w:val="-6"/>
                <w:szCs w:val="21"/>
                <w:lang w:val="en-US" w:eastAsia="zh-CN"/>
              </w:rPr>
              <w:t>视为</w:t>
            </w:r>
            <w:r>
              <w:rPr>
                <w:rFonts w:hint="eastAsia" w:ascii="宋体" w:hAnsi="宋体" w:cs="宋体"/>
                <w:color w:val="000000"/>
                <w:spacing w:val="-6"/>
                <w:szCs w:val="21"/>
              </w:rPr>
              <w:t>低于工程成本：</w:t>
            </w:r>
          </w:p>
        </w:tc>
      </w:tr>
      <w:tr w14:paraId="29D3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0" w:type="dxa"/>
            <w:vMerge w:val="continue"/>
            <w:noWrap w:val="0"/>
            <w:vAlign w:val="center"/>
          </w:tcPr>
          <w:p w14:paraId="15DEC706">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06632D58">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67" w:type="dxa"/>
            <w:vMerge w:val="continue"/>
            <w:noWrap w:val="0"/>
            <w:vAlign w:val="center"/>
          </w:tcPr>
          <w:p w14:paraId="55601408">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p>
        </w:tc>
        <w:tc>
          <w:tcPr>
            <w:tcW w:w="2120" w:type="dxa"/>
            <w:gridSpan w:val="2"/>
            <w:noWrap w:val="0"/>
            <w:vAlign w:val="center"/>
          </w:tcPr>
          <w:p w14:paraId="5DD12EFC">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default" w:ascii="宋体" w:hAnsi="宋体" w:eastAsia="宋体" w:cs="宋体"/>
                <w:color w:val="000000"/>
                <w:szCs w:val="21"/>
                <w:highlight w:val="none"/>
                <w:lang w:val="en-US" w:eastAsia="zh-CN"/>
              </w:rPr>
            </w:pPr>
            <w:r>
              <w:rPr>
                <w:rFonts w:hint="eastAsia" w:ascii="宋体" w:hAnsi="宋体" w:cs="宋体"/>
                <w:color w:val="000000"/>
                <w:szCs w:val="21"/>
              </w:rPr>
              <w:t>投标报价</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费率）</w:t>
            </w:r>
          </w:p>
        </w:tc>
        <w:tc>
          <w:tcPr>
            <w:tcW w:w="5497" w:type="dxa"/>
            <w:noWrap w:val="0"/>
            <w:vAlign w:val="center"/>
          </w:tcPr>
          <w:p w14:paraId="0A9F5A4D">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pacing w:val="-6"/>
                <w:szCs w:val="21"/>
                <w:highlight w:val="none"/>
                <w:lang w:val="en-US" w:eastAsia="zh-CN"/>
              </w:rPr>
            </w:pPr>
            <w:r>
              <w:rPr>
                <w:rFonts w:hint="eastAsia" w:ascii="宋体" w:hAnsi="宋体" w:cs="宋体"/>
                <w:color w:val="000000"/>
                <w:szCs w:val="21"/>
              </w:rPr>
              <w:t>投标报价低于本项目通过资信评审且商务标初步评审合格的有效投标报价平均值</w:t>
            </w:r>
            <w:r>
              <w:rPr>
                <w:rFonts w:hint="eastAsia" w:ascii="宋体" w:hAnsi="宋体" w:cs="宋体"/>
                <w:color w:val="000000"/>
                <w:szCs w:val="21"/>
                <w:highlight w:val="none"/>
              </w:rPr>
              <w:t>10%以上【有效投标报价平均值*（1-10%）】。</w:t>
            </w:r>
          </w:p>
        </w:tc>
      </w:tr>
    </w:tbl>
    <w:p w14:paraId="59E5148A">
      <w:pPr>
        <w:pStyle w:val="6"/>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4E1FC433">
      <w:pPr>
        <w:widowControl/>
        <w:adjustRightInd w:val="0"/>
        <w:snapToGrid w:val="0"/>
        <w:spacing w:line="560" w:lineRule="exact"/>
        <w:ind w:firstLine="422" w:firstLineChars="200"/>
        <w:jc w:val="left"/>
        <w:rPr>
          <w:rFonts w:hint="eastAsia" w:ascii="宋体" w:hAnsi="宋体" w:cs="宋体"/>
          <w:b/>
          <w:color w:val="000000"/>
          <w:szCs w:val="21"/>
          <w:highlight w:val="none"/>
        </w:rPr>
      </w:pPr>
      <w:bookmarkStart w:id="790" w:name="_Toc15058914"/>
      <w:bookmarkStart w:id="791" w:name="_Toc35424948"/>
      <w:bookmarkStart w:id="792" w:name="_Toc35425114"/>
      <w:bookmarkStart w:id="793" w:name="_Toc78803382"/>
      <w:bookmarkStart w:id="794" w:name="_Toc11945"/>
      <w:bookmarkStart w:id="795" w:name="_Toc324404873"/>
      <w:bookmarkStart w:id="796" w:name="_Toc506107325"/>
      <w:bookmarkStart w:id="797" w:name="_Toc179632608"/>
      <w:bookmarkStart w:id="798" w:name="_Toc144974557"/>
      <w:bookmarkStart w:id="799" w:name="_Toc296602478"/>
      <w:bookmarkStart w:id="800" w:name="_Toc152042367"/>
      <w:bookmarkStart w:id="801" w:name="_Toc152045590"/>
      <w:bookmarkStart w:id="802" w:name="_Toc247085748"/>
      <w:bookmarkStart w:id="803" w:name="_Toc246996976"/>
      <w:bookmarkStart w:id="804" w:name="_Toc246996233"/>
      <w:r>
        <w:rPr>
          <w:rFonts w:hint="eastAsia" w:ascii="宋体" w:hAnsi="宋体" w:cs="宋体"/>
          <w:b/>
          <w:color w:val="000000"/>
          <w:szCs w:val="21"/>
          <w:highlight w:val="none"/>
        </w:rPr>
        <w:t>本次评标采用</w:t>
      </w:r>
      <w:r>
        <w:rPr>
          <w:rFonts w:hint="eastAsia" w:ascii="宋体" w:hAnsi="宋体" w:cs="宋体"/>
          <w:b/>
          <w:color w:val="000000"/>
          <w:szCs w:val="21"/>
          <w:highlight w:val="none"/>
          <w:lang w:eastAsia="zh-CN"/>
        </w:rPr>
        <w:t>合理低价</w:t>
      </w:r>
      <w:r>
        <w:rPr>
          <w:rFonts w:hint="eastAsia" w:ascii="宋体" w:hAnsi="宋体" w:cs="宋体"/>
          <w:b/>
          <w:color w:val="000000"/>
          <w:szCs w:val="21"/>
          <w:highlight w:val="none"/>
        </w:rPr>
        <w:t>法。评标委员会对满足招标文件实质性要求的投标文件，最终按投标报价最低原则，推荐有效投标报价最低的为第一中标候选人，次低的为第二中标候选人，以此类推，推荐中标候选人</w:t>
      </w:r>
      <w:r>
        <w:rPr>
          <w:rFonts w:hint="eastAsia" w:ascii="宋体" w:hAnsi="宋体" w:cs="宋体"/>
          <w:b/>
          <w:color w:val="000000"/>
          <w:szCs w:val="21"/>
          <w:highlight w:val="none"/>
          <w:lang w:val="en-US" w:eastAsia="zh-CN"/>
        </w:rPr>
        <w:t>3</w:t>
      </w:r>
      <w:r>
        <w:rPr>
          <w:rFonts w:hint="eastAsia" w:ascii="宋体" w:hAnsi="宋体" w:cs="宋体"/>
          <w:b/>
          <w:color w:val="000000"/>
          <w:szCs w:val="21"/>
          <w:highlight w:val="none"/>
        </w:rPr>
        <w:t>名，并标明排序，但投标报价低于其成本的除外。投标报价最低的有效投标人有两名或两名以上相同时，由评标委员会主任委员或招标人抽签确定第一中标候选人。</w:t>
      </w:r>
    </w:p>
    <w:p w14:paraId="2DAB305A">
      <w:pPr>
        <w:adjustRightInd w:val="0"/>
        <w:snapToGrid w:val="0"/>
        <w:spacing w:line="560" w:lineRule="exact"/>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（1）根据评标委员会评审初步</w:t>
      </w:r>
      <w:r>
        <w:rPr>
          <w:rFonts w:hint="eastAsia" w:ascii="宋体" w:hAnsi="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结论，项目单位（代理机构）对预中标候选人、法定代表人及其</w:t>
      </w:r>
      <w:r>
        <w:rPr>
          <w:rFonts w:hint="eastAsia" w:ascii="宋体" w:hAnsi="宋体" w:eastAsia="宋体" w:cs="宋体"/>
          <w:sz w:val="21"/>
          <w:szCs w:val="21"/>
          <w:highlight w:val="none"/>
        </w:rPr>
        <w:t>项目负责人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总监理工程师</w:t>
      </w:r>
      <w:r>
        <w:rPr>
          <w:rFonts w:hint="eastAsia" w:ascii="宋体" w:hAnsi="宋体" w:eastAsia="宋体" w:cs="宋体"/>
          <w:sz w:val="21"/>
          <w:szCs w:val="21"/>
          <w:highlight w:val="none"/>
          <w:lang w:eastAsia="zh-CN"/>
        </w:rPr>
        <w:t>）</w:t>
      </w:r>
      <w:r>
        <w:rPr>
          <w:rFonts w:hint="eastAsia" w:ascii="宋体" w:hAnsi="宋体" w:eastAsia="宋体" w:cs="Times New Roman"/>
          <w:color w:val="000000"/>
          <w:szCs w:val="21"/>
          <w:highlight w:val="none"/>
        </w:rPr>
        <w:t>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F12DD3B">
      <w:pPr>
        <w:pStyle w:val="6"/>
        <w:spacing w:beforeLines="50" w:afterLines="50"/>
        <w:ind w:firstLine="422" w:firstLineChars="200"/>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bookmarkStart w:id="805" w:name="_Toc78803384"/>
      <w:bookmarkStart w:id="806" w:name="_Toc35425115"/>
      <w:bookmarkStart w:id="807" w:name="_Toc17377"/>
      <w:bookmarkStart w:id="808" w:name="_Toc15058915"/>
      <w:bookmarkStart w:id="809" w:name="_Toc324404874"/>
      <w:bookmarkStart w:id="810" w:name="_Toc506107326"/>
      <w:bookmarkStart w:id="811" w:name="_Toc35424949"/>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6"/>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6091849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评标先做准备工作，先进行资信评审，然后进行商务标评审。</w:t>
      </w:r>
    </w:p>
    <w:p w14:paraId="6E980930">
      <w:pPr>
        <w:pStyle w:val="6"/>
        <w:ind w:firstLine="422" w:firstLineChars="200"/>
        <w:rPr>
          <w:rFonts w:ascii="宋体" w:hAnsi="宋体" w:eastAsia="宋体" w:cs="宋体"/>
          <w:highlight w:val="none"/>
        </w:rPr>
      </w:pPr>
      <w:bookmarkStart w:id="812" w:name="_Toc15058916"/>
      <w:bookmarkStart w:id="813" w:name="_Toc27389"/>
      <w:bookmarkStart w:id="814" w:name="_Toc78803385"/>
      <w:bookmarkStart w:id="815" w:name="_Toc35425116"/>
      <w:bookmarkStart w:id="816" w:name="_Toc35424950"/>
      <w:r>
        <w:rPr>
          <w:rFonts w:hint="eastAsia" w:ascii="宋体" w:hAnsi="宋体" w:eastAsia="宋体" w:cs="宋体"/>
          <w:highlight w:val="none"/>
        </w:rPr>
        <w:t>3.1评标准备工作</w:t>
      </w:r>
      <w:bookmarkEnd w:id="812"/>
      <w:bookmarkEnd w:id="813"/>
      <w:bookmarkEnd w:id="814"/>
      <w:bookmarkEnd w:id="815"/>
      <w:bookmarkEnd w:id="816"/>
    </w:p>
    <w:p w14:paraId="12DD11ED">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评标委员会熟悉评标工作情况：</w:t>
      </w:r>
    </w:p>
    <w:p w14:paraId="61A7679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（4）核对评标工作用表。</w:t>
      </w:r>
    </w:p>
    <w:p w14:paraId="6912EA5D">
      <w:pPr>
        <w:pStyle w:val="6"/>
        <w:ind w:firstLine="422" w:firstLineChars="200"/>
        <w:rPr>
          <w:rFonts w:ascii="宋体" w:hAnsi="宋体" w:eastAsia="宋体" w:cs="宋体"/>
          <w:highlight w:val="none"/>
        </w:rPr>
      </w:pPr>
      <w:bookmarkStart w:id="817" w:name="_Toc78803387"/>
      <w:bookmarkStart w:id="818" w:name="_Toc35425118"/>
      <w:bookmarkStart w:id="819" w:name="_Toc17468"/>
      <w:bookmarkStart w:id="820" w:name="_Toc11990"/>
      <w:bookmarkStart w:id="821" w:name="_Toc35424952"/>
      <w:bookmarkStart w:id="822" w:name="_Toc15058918"/>
      <w:bookmarkStart w:id="823" w:name="_Toc35424954"/>
      <w:bookmarkStart w:id="824" w:name="_Toc35425120"/>
      <w:bookmarkStart w:id="825" w:name="_Toc506107327"/>
      <w:bookmarkStart w:id="826" w:name="_Toc15058919"/>
      <w:bookmarkStart w:id="827" w:name="_Toc324404875"/>
      <w:bookmarkStart w:id="828" w:name="_Toc12200"/>
      <w:r>
        <w:rPr>
          <w:rFonts w:hint="eastAsia" w:ascii="宋体" w:hAnsi="宋体" w:eastAsia="宋体" w:cs="宋体"/>
          <w:highlight w:val="none"/>
        </w:rPr>
        <w:t>3.</w:t>
      </w:r>
      <w:r>
        <w:rPr>
          <w:rFonts w:hint="eastAsia" w:ascii="宋体" w:hAnsi="宋体" w:eastAsia="宋体" w:cs="宋体"/>
          <w:highlight w:val="none"/>
          <w:lang w:val="en-US" w:eastAsia="zh-CN"/>
        </w:rPr>
        <w:t>2</w:t>
      </w:r>
      <w:r>
        <w:rPr>
          <w:rFonts w:hint="eastAsia" w:ascii="宋体" w:hAnsi="宋体" w:eastAsia="宋体" w:cs="宋体"/>
          <w:highlight w:val="none"/>
        </w:rPr>
        <w:t>商务标评审</w:t>
      </w:r>
      <w:bookmarkEnd w:id="817"/>
      <w:bookmarkEnd w:id="818"/>
      <w:bookmarkEnd w:id="819"/>
      <w:bookmarkEnd w:id="820"/>
      <w:bookmarkEnd w:id="821"/>
      <w:bookmarkEnd w:id="822"/>
    </w:p>
    <w:p w14:paraId="686CA6CF">
      <w:pPr>
        <w:spacing w:line="440" w:lineRule="exact"/>
        <w:ind w:firstLine="420" w:firstLineChars="200"/>
        <w:rPr>
          <w:rFonts w:ascii="宋体" w:hAnsi="宋体" w:cs="宋体"/>
          <w:szCs w:val="21"/>
          <w:highlight w:val="none"/>
        </w:rPr>
      </w:pPr>
      <w:r>
        <w:rPr>
          <w:rFonts w:hint="eastAsia" w:ascii="宋体" w:hAnsi="宋体" w:cs="宋体"/>
          <w:szCs w:val="21"/>
          <w:highlight w:val="none"/>
        </w:rPr>
        <w:t>详见商务标评审表。</w:t>
      </w:r>
    </w:p>
    <w:p w14:paraId="56AFC15C">
      <w:pPr>
        <w:spacing w:line="440" w:lineRule="exact"/>
        <w:ind w:firstLine="422" w:firstLineChars="200"/>
        <w:rPr>
          <w:rFonts w:ascii="宋体" w:hAnsi="宋体" w:cs="宋体"/>
          <w:color w:val="auto"/>
          <w:szCs w:val="21"/>
          <w:highlight w:val="none"/>
        </w:rPr>
      </w:pPr>
      <w:bookmarkStart w:id="829" w:name="_Toc35424953"/>
      <w:bookmarkStart w:id="830" w:name="_Toc78803388"/>
      <w:bookmarkStart w:id="831" w:name="_Toc35425119"/>
      <w:bookmarkStart w:id="832" w:name="_Toc26895"/>
      <w:bookmarkStart w:id="833" w:name="_Toc18087"/>
      <w:r>
        <w:rPr>
          <w:rStyle w:val="197"/>
          <w:rFonts w:hint="eastAsia" w:ascii="宋体" w:hAnsi="宋体" w:eastAsia="宋体" w:cs="宋体"/>
          <w:highlight w:val="none"/>
        </w:rPr>
        <w:t>3.</w:t>
      </w:r>
      <w:r>
        <w:rPr>
          <w:rStyle w:val="197"/>
          <w:rFonts w:hint="eastAsia" w:ascii="宋体" w:hAnsi="宋体" w:cs="宋体"/>
          <w:highlight w:val="none"/>
          <w:lang w:val="en-US"/>
        </w:rPr>
        <w:t>3</w:t>
      </w:r>
      <w:r>
        <w:rPr>
          <w:rStyle w:val="197"/>
          <w:rFonts w:hint="eastAsia" w:ascii="宋体" w:hAnsi="宋体" w:eastAsia="宋体" w:cs="宋体"/>
          <w:highlight w:val="none"/>
        </w:rPr>
        <w:t>推荐中标候选人</w:t>
      </w:r>
      <w:bookmarkEnd w:id="829"/>
      <w:bookmarkEnd w:id="830"/>
      <w:bookmarkEnd w:id="831"/>
      <w:bookmarkEnd w:id="832"/>
      <w:bookmarkEnd w:id="833"/>
      <w:r>
        <w:rPr>
          <w:rFonts w:hint="eastAsia" w:ascii="宋体" w:hAnsi="宋体" w:cs="宋体"/>
          <w:b/>
          <w:bCs/>
          <w:highlight w:val="none"/>
        </w:rPr>
        <w:t>：</w:t>
      </w:r>
      <w:r>
        <w:rPr>
          <w:rFonts w:hint="eastAsia" w:ascii="宋体" w:hAnsi="宋体" w:cs="宋体"/>
          <w:highlight w:val="none"/>
        </w:rPr>
        <w:t>资信评审、商务标</w:t>
      </w:r>
      <w:r>
        <w:rPr>
          <w:rFonts w:hint="eastAsia" w:ascii="宋体" w:hAnsi="宋体" w:cs="宋体"/>
          <w:color w:val="auto"/>
          <w:highlight w:val="none"/>
        </w:rPr>
        <w:t>评审后，推荐</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名中标候选人。</w:t>
      </w:r>
    </w:p>
    <w:p w14:paraId="3113A55A">
      <w:pPr>
        <w:pStyle w:val="6"/>
        <w:spacing w:beforeLines="50" w:afterLines="50"/>
        <w:ind w:firstLine="422" w:firstLineChars="200"/>
        <w:rPr>
          <w:rFonts w:ascii="宋体" w:hAnsi="宋体" w:eastAsia="宋体" w:cs="宋体"/>
          <w:highlight w:val="none"/>
        </w:rPr>
      </w:pPr>
      <w:bookmarkStart w:id="834" w:name="_Toc78803389"/>
      <w:r>
        <w:rPr>
          <w:rFonts w:hint="eastAsia" w:ascii="宋体" w:hAnsi="宋体" w:eastAsia="宋体" w:cs="宋体"/>
          <w:highlight w:val="none"/>
        </w:rPr>
        <w:t>4.评审内容</w:t>
      </w:r>
      <w:bookmarkEnd w:id="823"/>
      <w:bookmarkEnd w:id="824"/>
      <w:bookmarkEnd w:id="825"/>
      <w:bookmarkEnd w:id="826"/>
      <w:bookmarkEnd w:id="827"/>
      <w:bookmarkEnd w:id="828"/>
      <w:bookmarkEnd w:id="834"/>
    </w:p>
    <w:p w14:paraId="0F1392E9">
      <w:pPr>
        <w:pStyle w:val="6"/>
        <w:ind w:firstLine="422" w:firstLineChars="200"/>
        <w:rPr>
          <w:rFonts w:ascii="宋体" w:hAnsi="宋体" w:eastAsia="宋体" w:cs="宋体"/>
          <w:highlight w:val="none"/>
        </w:rPr>
      </w:pPr>
      <w:bookmarkStart w:id="835" w:name="_Toc78803390"/>
      <w:bookmarkStart w:id="836" w:name="_Toc9630"/>
      <w:r>
        <w:rPr>
          <w:rFonts w:hint="eastAsia" w:ascii="宋体" w:hAnsi="宋体" w:eastAsia="宋体" w:cs="宋体"/>
          <w:highlight w:val="none"/>
        </w:rPr>
        <w:t>4.1</w:t>
      </w:r>
      <w:bookmarkEnd w:id="835"/>
      <w:bookmarkEnd w:id="836"/>
      <w:bookmarkStart w:id="837" w:name="_Toc15058921"/>
      <w:bookmarkStart w:id="838" w:name="_Toc78803391"/>
      <w:bookmarkStart w:id="839" w:name="_Toc3531"/>
      <w:bookmarkStart w:id="840" w:name="_Toc35424956"/>
      <w:bookmarkStart w:id="841" w:name="_Toc35425122"/>
      <w:bookmarkStart w:id="842" w:name="_Toc324404876"/>
      <w:r>
        <w:rPr>
          <w:rFonts w:hint="eastAsia" w:ascii="宋体" w:hAnsi="宋体" w:eastAsia="宋体" w:cs="宋体"/>
          <w:highlight w:val="none"/>
        </w:rPr>
        <w:t>商务标评审</w:t>
      </w:r>
      <w:bookmarkEnd w:id="837"/>
      <w:bookmarkEnd w:id="838"/>
      <w:bookmarkEnd w:id="839"/>
      <w:bookmarkEnd w:id="840"/>
      <w:bookmarkEnd w:id="841"/>
    </w:p>
    <w:p w14:paraId="7908D5C2">
      <w:pPr>
        <w:spacing w:line="440" w:lineRule="exact"/>
        <w:ind w:firstLine="420" w:firstLineChars="200"/>
        <w:jc w:val="left"/>
        <w:rPr>
          <w:rFonts w:ascii="宋体" w:hAnsi="宋体" w:cs="宋体"/>
          <w:highlight w:val="none"/>
        </w:rPr>
      </w:pPr>
      <w:r>
        <w:rPr>
          <w:rFonts w:hint="eastAsia" w:ascii="宋体" w:hAnsi="宋体" w:cs="宋体"/>
          <w:highlight w:val="none"/>
        </w:rPr>
        <w:t>4.1.1形式性评审标准：见商务标评审表。</w:t>
      </w:r>
    </w:p>
    <w:p w14:paraId="5FDB8153">
      <w:pPr>
        <w:spacing w:line="440" w:lineRule="exact"/>
        <w:ind w:firstLine="420" w:firstLineChars="200"/>
        <w:jc w:val="left"/>
        <w:rPr>
          <w:rFonts w:ascii="宋体" w:hAnsi="宋体" w:cs="宋体"/>
          <w:highlight w:val="none"/>
        </w:rPr>
      </w:pPr>
      <w:r>
        <w:rPr>
          <w:rFonts w:hint="eastAsia" w:ascii="宋体" w:hAnsi="宋体" w:cs="宋体"/>
          <w:highlight w:val="none"/>
        </w:rPr>
        <w:t>4.1.2响应性评审标准：见商务标评审表。</w:t>
      </w:r>
    </w:p>
    <w:p w14:paraId="5104F405">
      <w:pPr>
        <w:spacing w:line="440" w:lineRule="exact"/>
        <w:ind w:firstLine="420" w:firstLineChars="200"/>
        <w:jc w:val="left"/>
        <w:rPr>
          <w:rFonts w:ascii="宋体" w:hAnsi="宋体" w:cs="宋体"/>
          <w:highlight w:val="none"/>
        </w:rPr>
      </w:pPr>
      <w:r>
        <w:rPr>
          <w:rFonts w:hint="eastAsia" w:ascii="宋体" w:hAnsi="宋体" w:cs="宋体"/>
          <w:highlight w:val="none"/>
        </w:rPr>
        <w:t>评标委员会依据上述标准对投标文件进行初步评审。有一项不符合评审标准的，作无效投标处理。</w:t>
      </w:r>
    </w:p>
    <w:p w14:paraId="407A1839">
      <w:pPr>
        <w:adjustRightInd w:val="0"/>
        <w:snapToGrid w:val="0"/>
        <w:spacing w:line="560" w:lineRule="exact"/>
        <w:ind w:firstLine="420" w:firstLineChars="200"/>
        <w:rPr>
          <w:rFonts w:hint="eastAsia" w:ascii="宋体" w:hAnsi="宋体" w:cs="宋体"/>
          <w:color w:val="000000"/>
          <w:szCs w:val="21"/>
          <w:highlight w:val="none"/>
        </w:rPr>
      </w:pPr>
      <w:bookmarkStart w:id="843" w:name="_Toc15058922"/>
      <w:bookmarkStart w:id="844" w:name="_Toc506107328"/>
      <w:bookmarkStart w:id="845" w:name="_Toc35425123"/>
      <w:bookmarkStart w:id="846" w:name="_Toc13125"/>
      <w:bookmarkStart w:id="847" w:name="_Toc78803392"/>
      <w:bookmarkStart w:id="848" w:name="_Toc35424957"/>
      <w:r>
        <w:rPr>
          <w:rFonts w:hint="eastAsia" w:ascii="宋体" w:hAnsi="宋体" w:cs="宋体"/>
          <w:color w:val="000000"/>
          <w:szCs w:val="21"/>
          <w:highlight w:val="none"/>
        </w:rPr>
        <w:t>4.</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.3详细评审标准：见商务标评审表。</w:t>
      </w:r>
    </w:p>
    <w:p w14:paraId="5D984954">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cs="宋体"/>
          <w:highlight w:val="none"/>
          <w:lang w:val="en-US" w:eastAsia="zh-CN"/>
        </w:rPr>
        <w:t>1</w:t>
      </w:r>
      <w:r>
        <w:rPr>
          <w:rFonts w:hint="eastAsia" w:ascii="宋体" w:hAnsi="宋体" w:eastAsia="宋体" w:cs="宋体"/>
          <w:highlight w:val="none"/>
        </w:rPr>
        <w:t>.4评标委员会按以下原则对投标报价进行修正。</w:t>
      </w:r>
    </w:p>
    <w:p w14:paraId="3588E17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（1）投标文件中的大写金额与小写金额不一致的，以大写金额为准。</w:t>
      </w:r>
    </w:p>
    <w:p w14:paraId="48583295">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（2）总价金额与依据单价计算出的结果不一致的，以单价金额为准修正总价，但单价金额小数点有明显错误的除外。</w:t>
      </w:r>
    </w:p>
    <w:p w14:paraId="6644199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按上述修正错误的原则及方法调整或修正投标文件的投标报价，调整或修正的价格经投标人书面确认后具有约束力。中标价原则上以调整或修正后的</w:t>
      </w:r>
      <w:r>
        <w:rPr>
          <w:rFonts w:hint="eastAsia" w:ascii="宋体" w:hAnsi="宋体" w:cs="宋体"/>
          <w:highlight w:val="none"/>
          <w:lang w:val="en-US" w:eastAsia="zh-CN"/>
        </w:rPr>
        <w:t>费率</w:t>
      </w:r>
      <w:r>
        <w:rPr>
          <w:rFonts w:hint="eastAsia" w:ascii="宋体" w:hAnsi="宋体" w:eastAsia="宋体" w:cs="宋体"/>
          <w:highlight w:val="none"/>
        </w:rPr>
        <w:t>为准，调整或修正后的价格与投标报价相比，价格低的为中标价。投标人不接受的，其投标将被拒绝。</w:t>
      </w:r>
    </w:p>
    <w:p w14:paraId="0D8AA3CD">
      <w:pPr>
        <w:pStyle w:val="6"/>
        <w:spacing w:beforeLines="50" w:afterLines="50"/>
        <w:ind w:firstLine="422" w:firstLineChars="200"/>
        <w:rPr>
          <w:rFonts w:hint="eastAsia" w:ascii="宋体" w:hAnsi="宋体" w:eastAsia="宋体" w:cs="宋体"/>
          <w:highlight w:val="none"/>
        </w:rPr>
      </w:pPr>
      <w:r>
        <w:rPr>
          <w:rFonts w:hint="eastAsia" w:ascii="宋体" w:hAnsi="宋体" w:eastAsia="宋体" w:cs="宋体"/>
          <w:highlight w:val="none"/>
        </w:rPr>
        <w:t>5.无效投标条款</w:t>
      </w:r>
      <w:bookmarkEnd w:id="842"/>
      <w:bookmarkEnd w:id="843"/>
      <w:bookmarkEnd w:id="844"/>
      <w:bookmarkEnd w:id="845"/>
      <w:bookmarkEnd w:id="846"/>
      <w:bookmarkEnd w:id="847"/>
      <w:bookmarkEnd w:id="848"/>
    </w:p>
    <w:p w14:paraId="3E3E65E8">
      <w:pPr>
        <w:spacing w:line="440" w:lineRule="exact"/>
        <w:ind w:firstLine="420" w:firstLineChars="200"/>
        <w:jc w:val="left"/>
        <w:rPr>
          <w:rFonts w:hint="eastAsia" w:ascii="宋体" w:hAnsi="宋体" w:eastAsia="宋体" w:cs="宋体"/>
          <w:highlight w:val="none"/>
        </w:rPr>
      </w:pPr>
      <w:bookmarkStart w:id="849" w:name="_Toc78803393"/>
      <w:bookmarkStart w:id="850" w:name="_Toc27846"/>
      <w:bookmarkStart w:id="851" w:name="_Toc35425124"/>
      <w:bookmarkStart w:id="852" w:name="_Toc506107329"/>
      <w:bookmarkStart w:id="853" w:name="_Toc35424958"/>
      <w:bookmarkStart w:id="854" w:name="_Toc324404877"/>
      <w:bookmarkStart w:id="855" w:name="_Toc15058923"/>
      <w:r>
        <w:rPr>
          <w:rFonts w:hint="eastAsia" w:ascii="宋体" w:hAnsi="宋体" w:eastAsia="宋体" w:cs="宋体"/>
          <w:highlight w:val="none"/>
        </w:rPr>
        <w:t>5.1投标人存在下列情形的招标人将拒收投标文件：</w:t>
      </w:r>
    </w:p>
    <w:p w14:paraId="465E634E">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（1）未在投标截止时间前通过电子邮箱递交有效电子投标文件的，投标将被拒绝。</w:t>
      </w:r>
    </w:p>
    <w:p w14:paraId="1B53F403">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（2）在提交投标文件截止时间后送达的投标文件将被拒绝，投标文件送达时间以滁州市城投工程咨询管理有限公司邮箱显示的邮件送达时间为准。</w:t>
      </w:r>
    </w:p>
    <w:p w14:paraId="61E1FF6B">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（3）未在规定时间内发送密码或发送的密码无法正确打开投标文件的，投标文件将被拒绝。</w:t>
      </w:r>
    </w:p>
    <w:p w14:paraId="19B71362">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5.2投标人有下列情形的，经评审后其投标作无效投标处理：</w:t>
      </w:r>
    </w:p>
    <w:p w14:paraId="14839BB2">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5.2.</w:t>
      </w:r>
      <w:r>
        <w:rPr>
          <w:rFonts w:hint="eastAsia" w:ascii="宋体" w:hAnsi="宋体" w:eastAsia="宋体" w:cs="宋体"/>
          <w:highlight w:val="none"/>
          <w:lang w:val="en-US" w:eastAsia="zh-CN"/>
        </w:rPr>
        <w:t>1</w:t>
      </w:r>
      <w:r>
        <w:rPr>
          <w:rFonts w:hint="eastAsia" w:ascii="宋体" w:hAnsi="宋体" w:eastAsia="宋体" w:cs="宋体"/>
          <w:highlight w:val="none"/>
        </w:rPr>
        <w:t>商务标评审</w:t>
      </w:r>
    </w:p>
    <w:p w14:paraId="2A080AD7">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(1)评标委员会依据《商务标评审表》进行形式性评审和响应性评审。有一项不符合评审标准的，做无效投标处理；</w:t>
      </w:r>
    </w:p>
    <w:p w14:paraId="5769FB6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（2）商务标详细评审标准中有任何一项不能通过评审的，作无效投标处理。</w:t>
      </w:r>
    </w:p>
    <w:p w14:paraId="11B68C2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w:t>
      </w:r>
      <w:r>
        <w:rPr>
          <w:rFonts w:hint="eastAsia" w:ascii="宋体" w:hAnsi="宋体" w:cs="宋体"/>
          <w:highlight w:val="none"/>
          <w:lang w:eastAsia="zh-CN"/>
        </w:rPr>
        <w:t>（</w:t>
      </w:r>
      <w:r>
        <w:rPr>
          <w:rFonts w:hint="eastAsia" w:ascii="宋体" w:hAnsi="宋体" w:cs="宋体"/>
          <w:highlight w:val="none"/>
          <w:lang w:val="en-US" w:eastAsia="zh-CN"/>
        </w:rPr>
        <w:t>费率）</w:t>
      </w:r>
      <w:r>
        <w:rPr>
          <w:rFonts w:hint="eastAsia" w:ascii="宋体" w:hAnsi="宋体" w:eastAsia="宋体" w:cs="宋体"/>
          <w:highlight w:val="none"/>
        </w:rPr>
        <w:t>，但招标文件规定提交备选投标的除外。</w:t>
      </w:r>
    </w:p>
    <w:p w14:paraId="2533827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（9）投标文件中填报的</w:t>
      </w:r>
      <w:r>
        <w:rPr>
          <w:rFonts w:hint="eastAsia" w:ascii="宋体" w:hAnsi="宋体" w:eastAsia="宋体" w:cs="宋体"/>
          <w:sz w:val="21"/>
          <w:szCs w:val="21"/>
          <w:highlight w:val="none"/>
        </w:rPr>
        <w:t>项目负责人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总监理工程师</w:t>
      </w:r>
      <w:r>
        <w:rPr>
          <w:rFonts w:hint="eastAsia" w:ascii="宋体" w:hAnsi="宋体" w:eastAsia="宋体" w:cs="宋体"/>
          <w:sz w:val="21"/>
          <w:szCs w:val="21"/>
          <w:highlight w:val="none"/>
          <w:lang w:eastAsia="zh-CN"/>
        </w:rPr>
        <w:t>）</w:t>
      </w:r>
      <w:r>
        <w:rPr>
          <w:rFonts w:hint="eastAsia" w:ascii="宋体" w:hAnsi="宋体" w:eastAsia="宋体" w:cs="宋体"/>
          <w:highlight w:val="none"/>
        </w:rPr>
        <w:t>与资格审查通过的</w:t>
      </w:r>
      <w:r>
        <w:rPr>
          <w:rFonts w:hint="eastAsia" w:ascii="宋体" w:hAnsi="宋体" w:eastAsia="宋体" w:cs="宋体"/>
          <w:sz w:val="21"/>
          <w:szCs w:val="21"/>
          <w:highlight w:val="none"/>
        </w:rPr>
        <w:t>项目负责人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总监理工程师</w:t>
      </w:r>
      <w:r>
        <w:rPr>
          <w:rFonts w:hint="eastAsia" w:ascii="宋体" w:hAnsi="宋体" w:eastAsia="宋体" w:cs="宋体"/>
          <w:sz w:val="21"/>
          <w:szCs w:val="21"/>
          <w:highlight w:val="none"/>
          <w:lang w:eastAsia="zh-CN"/>
        </w:rPr>
        <w:t>）</w:t>
      </w:r>
      <w:r>
        <w:rPr>
          <w:rFonts w:hint="eastAsia" w:ascii="宋体" w:hAnsi="宋体" w:eastAsia="宋体" w:cs="宋体"/>
          <w:highlight w:val="none"/>
        </w:rPr>
        <w:t>前后不一致的。</w:t>
      </w:r>
    </w:p>
    <w:p w14:paraId="3D744B31">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6"/>
        <w:spacing w:beforeLines="50" w:afterLines="50"/>
        <w:ind w:firstLine="422" w:firstLineChars="200"/>
        <w:rPr>
          <w:rFonts w:hint="eastAsia" w:ascii="宋体" w:hAnsi="宋体" w:eastAsia="宋体" w:cs="宋体"/>
          <w:highlight w:val="none"/>
        </w:rPr>
      </w:pPr>
      <w:bookmarkStart w:id="856" w:name="_Toc95223409"/>
      <w:r>
        <w:rPr>
          <w:rFonts w:hint="eastAsia" w:ascii="宋体" w:hAnsi="宋体" w:eastAsia="宋体" w:cs="宋体"/>
          <w:highlight w:val="none"/>
        </w:rPr>
        <w:t>6.投标文件的澄清和补正</w:t>
      </w:r>
      <w:bookmarkEnd w:id="856"/>
    </w:p>
    <w:p w14:paraId="4C9D7324">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57" w:name="_Toc60061506"/>
      <w:r>
        <w:rPr>
          <w:rFonts w:hint="eastAsia" w:ascii="宋体" w:hAnsi="宋体" w:eastAsia="宋体" w:cs="宋体"/>
          <w:highlight w:val="none"/>
        </w:rPr>
        <w:t>人对所提交的投标文件中含</w:t>
      </w:r>
      <w:bookmarkEnd w:id="857"/>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w:t>
      </w:r>
      <w:r>
        <w:rPr>
          <w:rFonts w:hint="eastAsia" w:ascii="宋体" w:hAnsi="宋体" w:cs="宋体"/>
          <w:highlight w:val="none"/>
          <w:lang w:eastAsia="zh-CN"/>
        </w:rPr>
        <w:t>（</w:t>
      </w:r>
      <w:r>
        <w:rPr>
          <w:rFonts w:hint="eastAsia" w:ascii="宋体" w:hAnsi="宋体" w:cs="宋体"/>
          <w:highlight w:val="none"/>
          <w:lang w:val="en-US" w:eastAsia="zh-CN"/>
        </w:rPr>
        <w:t>费率）</w:t>
      </w:r>
      <w:r>
        <w:rPr>
          <w:rFonts w:hint="eastAsia" w:ascii="宋体" w:hAnsi="宋体" w:eastAsia="宋体" w:cs="宋体"/>
          <w:highlight w:val="none"/>
        </w:rPr>
        <w:t>。投标人一旦中标，此报价</w:t>
      </w:r>
      <w:r>
        <w:rPr>
          <w:rFonts w:hint="eastAsia" w:ascii="宋体" w:hAnsi="宋体" w:cs="宋体"/>
          <w:highlight w:val="none"/>
          <w:lang w:eastAsia="zh-CN"/>
        </w:rPr>
        <w:t>（</w:t>
      </w:r>
      <w:r>
        <w:rPr>
          <w:rFonts w:hint="eastAsia" w:ascii="宋体" w:hAnsi="宋体" w:cs="宋体"/>
          <w:highlight w:val="none"/>
          <w:lang w:val="en-US" w:eastAsia="zh-CN"/>
        </w:rPr>
        <w:t>费率）</w:t>
      </w:r>
      <w:r>
        <w:rPr>
          <w:rFonts w:hint="eastAsia" w:ascii="宋体" w:hAnsi="宋体" w:eastAsia="宋体" w:cs="宋体"/>
          <w:highlight w:val="none"/>
        </w:rPr>
        <w:t>即为中标价。</w:t>
      </w:r>
    </w:p>
    <w:bookmarkEnd w:id="797"/>
    <w:bookmarkEnd w:id="798"/>
    <w:bookmarkEnd w:id="799"/>
    <w:bookmarkEnd w:id="800"/>
    <w:bookmarkEnd w:id="801"/>
    <w:bookmarkEnd w:id="802"/>
    <w:bookmarkEnd w:id="803"/>
    <w:bookmarkEnd w:id="804"/>
    <w:bookmarkEnd w:id="849"/>
    <w:bookmarkEnd w:id="850"/>
    <w:bookmarkEnd w:id="851"/>
    <w:bookmarkEnd w:id="852"/>
    <w:bookmarkEnd w:id="853"/>
    <w:bookmarkEnd w:id="854"/>
    <w:bookmarkEnd w:id="855"/>
    <w:p w14:paraId="7BC20C8A">
      <w:pPr>
        <w:pStyle w:val="6"/>
        <w:spacing w:beforeLines="50" w:afterLines="50"/>
        <w:ind w:firstLine="422" w:firstLineChars="200"/>
        <w:rPr>
          <w:rFonts w:hint="eastAsia" w:ascii="宋体" w:hAnsi="宋体" w:eastAsia="宋体" w:cs="宋体"/>
          <w:highlight w:val="none"/>
        </w:rPr>
      </w:pPr>
      <w:bookmarkStart w:id="858" w:name="_Toc95223410"/>
      <w:bookmarkStart w:id="859" w:name="_Toc35424962"/>
      <w:bookmarkStart w:id="860" w:name="_Toc35425128"/>
      <w:bookmarkStart w:id="861" w:name="_Toc15058927"/>
      <w:bookmarkStart w:id="862" w:name="_Toc506107333"/>
      <w:bookmarkStart w:id="863" w:name="_Toc144974826"/>
      <w:bookmarkStart w:id="864" w:name="_Toc152042546"/>
      <w:bookmarkStart w:id="865" w:name="_Toc179632785"/>
      <w:bookmarkStart w:id="866" w:name="_Toc152045767"/>
      <w:r>
        <w:rPr>
          <w:rFonts w:hint="eastAsia" w:ascii="宋体" w:hAnsi="宋体" w:eastAsia="宋体" w:cs="宋体"/>
          <w:highlight w:val="none"/>
        </w:rPr>
        <w:t>7.评分标准</w:t>
      </w:r>
      <w:bookmarkEnd w:id="858"/>
    </w:p>
    <w:p w14:paraId="1CE63C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7.1商务标评分标准：见商务标评审表。</w:t>
      </w:r>
    </w:p>
    <w:p w14:paraId="1ED9F886">
      <w:pPr>
        <w:pStyle w:val="6"/>
        <w:spacing w:beforeLines="50" w:afterLines="50"/>
        <w:ind w:firstLine="422" w:firstLineChars="200"/>
        <w:rPr>
          <w:rFonts w:hint="eastAsia" w:ascii="宋体" w:hAnsi="宋体" w:eastAsia="宋体" w:cs="宋体"/>
          <w:highlight w:val="none"/>
        </w:rPr>
      </w:pPr>
      <w:bookmarkStart w:id="867" w:name="_Toc95223411"/>
      <w:r>
        <w:rPr>
          <w:rFonts w:hint="eastAsia" w:ascii="宋体" w:hAnsi="宋体" w:eastAsia="宋体" w:cs="宋体"/>
          <w:highlight w:val="none"/>
        </w:rPr>
        <w:t>8.评审结果</w:t>
      </w:r>
      <w:bookmarkEnd w:id="867"/>
    </w:p>
    <w:p w14:paraId="5A14873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8.1除第二章“投标人须知”及其前附表授权直接确定中标人外，评</w:t>
      </w:r>
      <w:bookmarkStart w:id="868" w:name="_Toc324404879"/>
      <w:bookmarkStart w:id="869" w:name="_Toc506107331"/>
      <w:bookmarkStart w:id="870" w:name="_Toc60061508"/>
      <w:bookmarkStart w:id="871" w:name="_Toc15058925"/>
      <w:r>
        <w:rPr>
          <w:rFonts w:hint="eastAsia" w:ascii="宋体" w:hAnsi="宋体" w:eastAsia="宋体" w:cs="宋体"/>
          <w:highlight w:val="none"/>
        </w:rPr>
        <w:t>标委员会</w:t>
      </w:r>
      <w:bookmarkEnd w:id="868"/>
      <w:bookmarkEnd w:id="869"/>
      <w:bookmarkEnd w:id="870"/>
      <w:bookmarkEnd w:id="871"/>
      <w:r>
        <w:rPr>
          <w:rFonts w:hint="eastAsia" w:ascii="宋体" w:hAnsi="宋体" w:eastAsia="宋体" w:cs="宋体"/>
          <w:highlight w:val="none"/>
        </w:rPr>
        <w:t>按有效报价由低到高的顺序推荐中标候选人。</w:t>
      </w:r>
    </w:p>
    <w:p w14:paraId="0586443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8.2评标委员会完成评标后，应当向招标人提交书面评标报告。评标报告应当如实记载以下内容：</w:t>
      </w:r>
    </w:p>
    <w:p w14:paraId="60C496F3">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（3）开标记录。</w:t>
      </w:r>
    </w:p>
    <w:p w14:paraId="77CE3783">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（10）澄清、说明、补正事项纪要。</w:t>
      </w:r>
    </w:p>
    <w:p w14:paraId="555E53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8.3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DDB35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6"/>
        <w:spacing w:beforeLines="50" w:afterLines="50"/>
        <w:ind w:firstLine="422" w:firstLineChars="200"/>
        <w:rPr>
          <w:rFonts w:hint="eastAsia" w:ascii="宋体" w:hAnsi="宋体" w:eastAsia="宋体" w:cs="宋体"/>
          <w:highlight w:val="none"/>
        </w:rPr>
      </w:pPr>
      <w:bookmarkStart w:id="872" w:name="_Toc95223412"/>
      <w:r>
        <w:rPr>
          <w:rFonts w:hint="eastAsia" w:ascii="宋体" w:hAnsi="宋体" w:eastAsia="宋体" w:cs="宋体"/>
          <w:highlight w:val="none"/>
        </w:rPr>
        <w:t>9.其他</w:t>
      </w:r>
      <w:bookmarkEnd w:id="872"/>
    </w:p>
    <w:p w14:paraId="546BC29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投标人提供的与投标文件有关的各类证书、证明、文件、资料等的真实性、</w:t>
      </w:r>
      <w:bookmarkStart w:id="873" w:name="_Toc15058926"/>
      <w:bookmarkStart w:id="874" w:name="_Toc60061509"/>
      <w:bookmarkStart w:id="875" w:name="_Toc324404880"/>
      <w:bookmarkStart w:id="876" w:name="_Toc506107332"/>
      <w:r>
        <w:rPr>
          <w:rFonts w:hint="eastAsia" w:ascii="宋体" w:hAnsi="宋体" w:eastAsia="宋体" w:cs="宋体"/>
          <w:highlight w:val="none"/>
        </w:rPr>
        <w:t>合法性由</w:t>
      </w:r>
      <w:bookmarkEnd w:id="873"/>
      <w:bookmarkEnd w:id="874"/>
      <w:bookmarkEnd w:id="875"/>
      <w:bookmarkEnd w:id="876"/>
      <w:r>
        <w:rPr>
          <w:rFonts w:hint="eastAsia" w:ascii="宋体" w:hAnsi="宋体" w:eastAsia="宋体" w:cs="宋体"/>
          <w:highlight w:val="none"/>
        </w:rPr>
        <w:t>投标人负全责。</w:t>
      </w:r>
    </w:p>
    <w:p w14:paraId="569BEFC2">
      <w:pPr>
        <w:rPr>
          <w:highlight w:val="none"/>
        </w:rPr>
      </w:pPr>
    </w:p>
    <w:p w14:paraId="65923B12">
      <w:pPr>
        <w:rPr>
          <w:rFonts w:hint="eastAsia"/>
          <w:highlight w:val="none"/>
        </w:rPr>
      </w:pPr>
      <w:r>
        <w:rPr>
          <w:rFonts w:hint="eastAsia"/>
          <w:highlight w:val="none"/>
        </w:rPr>
        <w:br w:type="page"/>
      </w:r>
      <w:bookmarkStart w:id="877" w:name="_Toc78803397"/>
    </w:p>
    <w:bookmarkEnd w:id="859"/>
    <w:bookmarkEnd w:id="860"/>
    <w:bookmarkEnd w:id="861"/>
    <w:bookmarkEnd w:id="862"/>
    <w:bookmarkEnd w:id="877"/>
    <w:p w14:paraId="226BC7FC">
      <w:pPr>
        <w:pStyle w:val="5"/>
        <w:spacing w:beforeLines="50" w:afterLines="50"/>
        <w:rPr>
          <w:rFonts w:hint="eastAsia" w:ascii="Arial" w:hAnsi="Arial" w:eastAsia="宋体" w:cs="Times New Roman"/>
          <w:kern w:val="0"/>
          <w:sz w:val="32"/>
          <w:szCs w:val="32"/>
          <w:highlight w:val="none"/>
          <w:lang w:val="en-US" w:eastAsia="zh-CN"/>
        </w:rPr>
      </w:pPr>
      <w:bookmarkStart w:id="878" w:name="_Toc16721"/>
      <w:r>
        <w:rPr>
          <w:rFonts w:hint="eastAsia" w:ascii="Arial" w:hAnsi="Arial" w:eastAsia="宋体" w:cs="Times New Roman"/>
          <w:kern w:val="0"/>
          <w:sz w:val="32"/>
          <w:szCs w:val="32"/>
          <w:highlight w:val="none"/>
          <w:lang w:val="en-US" w:eastAsia="zh-CN"/>
        </w:rPr>
        <w:t>第五章  合同条款及格式</w:t>
      </w:r>
      <w:bookmarkEnd w:id="878"/>
    </w:p>
    <w:p w14:paraId="4523D4D7">
      <w:pPr>
        <w:spacing w:line="360" w:lineRule="auto"/>
        <w:rPr>
          <w:rFonts w:hint="eastAsia" w:ascii="华文中宋" w:hAnsi="华文中宋" w:eastAsia="华文中宋"/>
          <w:b/>
          <w:bCs/>
          <w:sz w:val="48"/>
          <w:szCs w:val="48"/>
          <w:highlight w:val="none"/>
        </w:rPr>
      </w:pPr>
      <w:r>
        <w:rPr>
          <w:rFonts w:hint="eastAsia" w:ascii="仿宋_GB2312" w:eastAsia="仿宋_GB2312"/>
          <w:b/>
          <w:sz w:val="32"/>
          <w:szCs w:val="32"/>
          <w:highlight w:val="none"/>
        </w:rPr>
        <w:t>（ＧＦ－2012－0202）</w:t>
      </w:r>
    </w:p>
    <w:p w14:paraId="10AB8872">
      <w:pPr>
        <w:spacing w:line="360" w:lineRule="auto"/>
        <w:jc w:val="center"/>
        <w:rPr>
          <w:rFonts w:hint="eastAsia" w:ascii="华文中宋" w:hAnsi="华文中宋" w:eastAsia="华文中宋"/>
          <w:b/>
          <w:bCs/>
          <w:sz w:val="48"/>
          <w:szCs w:val="48"/>
          <w:highlight w:val="none"/>
        </w:rPr>
      </w:pPr>
    </w:p>
    <w:p w14:paraId="34F74C05">
      <w:pPr>
        <w:spacing w:line="360" w:lineRule="auto"/>
        <w:jc w:val="center"/>
        <w:rPr>
          <w:rFonts w:hint="eastAsia" w:ascii="华文中宋" w:hAnsi="华文中宋" w:eastAsia="华文中宋"/>
          <w:b/>
          <w:bCs/>
          <w:sz w:val="52"/>
          <w:szCs w:val="52"/>
          <w:highlight w:val="none"/>
        </w:rPr>
      </w:pPr>
      <w:r>
        <w:rPr>
          <w:rFonts w:hint="eastAsia" w:ascii="华文中宋" w:hAnsi="华文中宋" w:eastAsia="华文中宋"/>
          <w:b/>
          <w:bCs/>
          <w:sz w:val="52"/>
          <w:szCs w:val="52"/>
          <w:highlight w:val="none"/>
        </w:rPr>
        <w:t>建设工程监理合同</w:t>
      </w:r>
    </w:p>
    <w:p w14:paraId="09313533">
      <w:pPr>
        <w:spacing w:line="360" w:lineRule="auto"/>
        <w:jc w:val="center"/>
        <w:rPr>
          <w:rFonts w:hint="eastAsia" w:ascii="华文楷体" w:hAnsi="华文楷体" w:eastAsia="华文楷体"/>
          <w:b/>
          <w:bCs/>
          <w:sz w:val="52"/>
          <w:szCs w:val="52"/>
          <w:highlight w:val="none"/>
        </w:rPr>
      </w:pPr>
      <w:r>
        <w:rPr>
          <w:rFonts w:hint="eastAsia" w:ascii="华文楷体" w:hAnsi="华文楷体" w:eastAsia="华文楷体"/>
          <w:b/>
          <w:bCs/>
          <w:sz w:val="52"/>
          <w:szCs w:val="52"/>
          <w:highlight w:val="none"/>
          <w:lang w:eastAsia="zh-CN"/>
        </w:rPr>
        <w:t>（</w:t>
      </w:r>
      <w:r>
        <w:rPr>
          <w:rFonts w:hint="eastAsia" w:ascii="华文楷体" w:hAnsi="华文楷体" w:eastAsia="华文楷体"/>
          <w:b/>
          <w:bCs/>
          <w:sz w:val="52"/>
          <w:szCs w:val="52"/>
          <w:highlight w:val="none"/>
        </w:rPr>
        <w:t>示范文本</w:t>
      </w:r>
      <w:r>
        <w:rPr>
          <w:rFonts w:hint="eastAsia" w:ascii="华文楷体" w:hAnsi="华文楷体" w:eastAsia="华文楷体"/>
          <w:b/>
          <w:bCs/>
          <w:sz w:val="52"/>
          <w:szCs w:val="52"/>
          <w:highlight w:val="none"/>
          <w:lang w:eastAsia="zh-CN"/>
        </w:rPr>
        <w:t>）</w:t>
      </w:r>
    </w:p>
    <w:p w14:paraId="565D786A">
      <w:pPr>
        <w:rPr>
          <w:rFonts w:hint="eastAsia"/>
          <w:highlight w:val="none"/>
        </w:rPr>
      </w:pPr>
    </w:p>
    <w:p w14:paraId="401305DF">
      <w:pPr>
        <w:spacing w:line="360" w:lineRule="auto"/>
        <w:rPr>
          <w:rFonts w:hint="eastAsia" w:ascii="仿宋_GB2312" w:hAnsi="宋体" w:eastAsia="仿宋_GB2312"/>
          <w:b/>
          <w:bCs/>
          <w:sz w:val="24"/>
          <w:highlight w:val="none"/>
        </w:rPr>
      </w:pPr>
    </w:p>
    <w:p w14:paraId="27616471">
      <w:pPr>
        <w:pStyle w:val="2"/>
        <w:rPr>
          <w:rFonts w:hint="eastAsia" w:ascii="仿宋_GB2312" w:hAnsi="宋体" w:eastAsia="仿宋_GB2312"/>
          <w:b/>
          <w:bCs/>
          <w:sz w:val="24"/>
          <w:highlight w:val="none"/>
        </w:rPr>
      </w:pPr>
    </w:p>
    <w:p w14:paraId="3A4A64C9">
      <w:pPr>
        <w:rPr>
          <w:rFonts w:hint="eastAsia" w:ascii="仿宋_GB2312" w:hAnsi="宋体" w:eastAsia="仿宋_GB2312"/>
          <w:b/>
          <w:bCs/>
          <w:sz w:val="24"/>
          <w:highlight w:val="none"/>
        </w:rPr>
      </w:pPr>
    </w:p>
    <w:p w14:paraId="09D3C66D">
      <w:pPr>
        <w:pStyle w:val="2"/>
        <w:rPr>
          <w:rFonts w:hint="eastAsia" w:ascii="仿宋_GB2312" w:hAnsi="宋体" w:eastAsia="仿宋_GB2312"/>
          <w:b/>
          <w:bCs/>
          <w:sz w:val="24"/>
          <w:highlight w:val="none"/>
        </w:rPr>
      </w:pPr>
    </w:p>
    <w:p w14:paraId="2A5CC445">
      <w:pPr>
        <w:rPr>
          <w:rFonts w:hint="eastAsia" w:ascii="仿宋_GB2312" w:hAnsi="宋体" w:eastAsia="仿宋_GB2312"/>
          <w:b/>
          <w:bCs/>
          <w:sz w:val="24"/>
          <w:highlight w:val="none"/>
        </w:rPr>
      </w:pPr>
    </w:p>
    <w:p w14:paraId="0DEC4C6F">
      <w:pPr>
        <w:pStyle w:val="2"/>
        <w:rPr>
          <w:rFonts w:hint="eastAsia" w:ascii="仿宋_GB2312" w:hAnsi="宋体" w:eastAsia="仿宋_GB2312"/>
          <w:b/>
          <w:bCs/>
          <w:sz w:val="24"/>
          <w:highlight w:val="none"/>
        </w:rPr>
      </w:pPr>
    </w:p>
    <w:p w14:paraId="06D84180">
      <w:pPr>
        <w:rPr>
          <w:rFonts w:hint="eastAsia" w:ascii="仿宋_GB2312" w:hAnsi="宋体" w:eastAsia="仿宋_GB2312"/>
          <w:b/>
          <w:bCs/>
          <w:sz w:val="24"/>
          <w:highlight w:val="none"/>
        </w:rPr>
      </w:pPr>
    </w:p>
    <w:p w14:paraId="4C7715EE">
      <w:pPr>
        <w:pStyle w:val="2"/>
        <w:rPr>
          <w:rFonts w:hint="eastAsia" w:ascii="仿宋_GB2312" w:hAnsi="宋体" w:eastAsia="仿宋_GB2312"/>
          <w:b/>
          <w:bCs/>
          <w:sz w:val="24"/>
          <w:highlight w:val="none"/>
        </w:rPr>
      </w:pPr>
    </w:p>
    <w:p w14:paraId="216B107A">
      <w:pPr>
        <w:rPr>
          <w:rFonts w:hint="eastAsia" w:ascii="仿宋_GB2312" w:hAnsi="宋体" w:eastAsia="仿宋_GB2312"/>
          <w:b/>
          <w:bCs/>
          <w:sz w:val="24"/>
          <w:highlight w:val="none"/>
        </w:rPr>
      </w:pPr>
    </w:p>
    <w:p w14:paraId="0C467C86">
      <w:pPr>
        <w:pStyle w:val="2"/>
        <w:rPr>
          <w:rFonts w:hint="eastAsia" w:ascii="仿宋_GB2312" w:hAnsi="宋体" w:eastAsia="仿宋_GB2312"/>
          <w:b/>
          <w:bCs/>
          <w:sz w:val="24"/>
          <w:highlight w:val="none"/>
        </w:rPr>
      </w:pPr>
    </w:p>
    <w:p w14:paraId="09F4BB66">
      <w:pPr>
        <w:rPr>
          <w:rFonts w:hint="eastAsia" w:ascii="仿宋_GB2312" w:hAnsi="宋体" w:eastAsia="仿宋_GB2312"/>
          <w:b/>
          <w:bCs/>
          <w:sz w:val="24"/>
          <w:highlight w:val="none"/>
        </w:rPr>
      </w:pPr>
    </w:p>
    <w:p w14:paraId="4C014281">
      <w:pPr>
        <w:pStyle w:val="2"/>
        <w:rPr>
          <w:rFonts w:hint="eastAsia" w:ascii="仿宋_GB2312" w:hAnsi="宋体" w:eastAsia="仿宋_GB2312"/>
          <w:b/>
          <w:bCs/>
          <w:sz w:val="24"/>
          <w:highlight w:val="none"/>
        </w:rPr>
      </w:pPr>
    </w:p>
    <w:p w14:paraId="5D5C1FAF">
      <w:pPr>
        <w:rPr>
          <w:rFonts w:hint="eastAsia" w:ascii="仿宋_GB2312" w:hAnsi="宋体" w:eastAsia="仿宋_GB2312"/>
          <w:b/>
          <w:bCs/>
          <w:sz w:val="24"/>
          <w:highlight w:val="none"/>
        </w:rPr>
      </w:pPr>
    </w:p>
    <w:p w14:paraId="6E95FF45">
      <w:pPr>
        <w:pStyle w:val="2"/>
        <w:rPr>
          <w:rFonts w:hint="eastAsia"/>
          <w:highlight w:val="none"/>
        </w:rPr>
      </w:pPr>
    </w:p>
    <w:p w14:paraId="28A667A7">
      <w:pPr>
        <w:spacing w:line="360" w:lineRule="auto"/>
        <w:jc w:val="center"/>
        <w:rPr>
          <w:rFonts w:hint="eastAsia" w:ascii="华文中宋" w:hAnsi="华文中宋" w:eastAsia="华文中宋"/>
          <w:b/>
          <w:highlight w:val="none"/>
        </w:rPr>
      </w:pPr>
      <w:r>
        <w:rPr>
          <w:rFonts w:hint="eastAsia" w:ascii="仿宋_GB2312" w:hAnsi="宋体" w:eastAsia="仿宋_GB2312"/>
          <w:b/>
          <w:bCs/>
          <w:sz w:val="32"/>
          <w:szCs w:val="32"/>
          <w:highlight w:val="none"/>
        </w:rPr>
        <w:t xml:space="preserve">  </w:t>
      </w:r>
      <w:r>
        <w:rPr>
          <w:rFonts w:hint="eastAsia" w:ascii="华文中宋" w:hAnsi="华文中宋" w:eastAsia="华文中宋"/>
          <w:b/>
          <w:bCs/>
          <w:sz w:val="32"/>
          <w:szCs w:val="32"/>
          <w:highlight w:val="none"/>
        </w:rPr>
        <w:t>住房和城乡建设部</w:t>
      </w:r>
    </w:p>
    <w:p w14:paraId="538B45A5">
      <w:pPr>
        <w:spacing w:line="360" w:lineRule="auto"/>
        <w:jc w:val="center"/>
        <w:rPr>
          <w:rFonts w:hint="eastAsia" w:ascii="华文中宋" w:hAnsi="华文中宋" w:eastAsia="华文中宋"/>
          <w:b/>
          <w:sz w:val="32"/>
          <w:szCs w:val="32"/>
          <w:highlight w:val="none"/>
        </w:rPr>
      </w:pPr>
      <w:r>
        <w:rPr>
          <w:rFonts w:hint="eastAsia" w:ascii="华文中宋" w:hAnsi="华文中宋" w:eastAsia="华文中宋"/>
          <w:b/>
          <w:highlight w:val="none"/>
        </w:rPr>
        <w:t xml:space="preserve">                                                          </w:t>
      </w:r>
      <w:r>
        <w:rPr>
          <w:rFonts w:hint="eastAsia" w:ascii="华文中宋" w:hAnsi="华文中宋" w:eastAsia="华文中宋"/>
          <w:b/>
          <w:sz w:val="32"/>
          <w:szCs w:val="32"/>
          <w:highlight w:val="none"/>
        </w:rPr>
        <w:t>制定</w:t>
      </w:r>
    </w:p>
    <w:p w14:paraId="3754E194">
      <w:pPr>
        <w:spacing w:line="360" w:lineRule="auto"/>
        <w:jc w:val="center"/>
        <w:rPr>
          <w:rFonts w:hint="eastAsia" w:ascii="华文中宋" w:hAnsi="华文中宋" w:eastAsia="华文中宋"/>
          <w:b/>
          <w:highlight w:val="none"/>
        </w:rPr>
      </w:pPr>
      <w:r>
        <w:rPr>
          <w:rFonts w:hint="eastAsia" w:ascii="华文中宋" w:hAnsi="华文中宋" w:eastAsia="华文中宋"/>
          <w:b/>
          <w:bCs/>
          <w:sz w:val="32"/>
          <w:szCs w:val="32"/>
          <w:highlight w:val="none"/>
        </w:rPr>
        <w:t xml:space="preserve">   国家工商行政管理总局</w:t>
      </w:r>
    </w:p>
    <w:p w14:paraId="39873920">
      <w:pPr>
        <w:rPr>
          <w:rFonts w:hint="eastAsia"/>
          <w:highlight w:val="none"/>
        </w:rPr>
      </w:pPr>
      <w:r>
        <w:rPr>
          <w:rFonts w:hint="eastAsia"/>
          <w:highlight w:val="none"/>
        </w:rPr>
        <w:br w:type="page"/>
      </w:r>
    </w:p>
    <w:p w14:paraId="60FD21AF">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0"/>
        <w:rPr>
          <w:rFonts w:hint="eastAsia" w:ascii="仿宋_GB2312" w:hAnsi="宋体" w:eastAsia="仿宋_GB2312"/>
          <w:b/>
          <w:sz w:val="13"/>
          <w:szCs w:val="13"/>
          <w:highlight w:val="none"/>
        </w:rPr>
      </w:pPr>
      <w:r>
        <w:rPr>
          <w:rFonts w:hint="eastAsia" w:ascii="宋体" w:hAnsi="宋体" w:eastAsia="宋体" w:cs="宋体"/>
          <w:b/>
          <w:bCs/>
          <w:sz w:val="32"/>
          <w:szCs w:val="32"/>
          <w:highlight w:val="none"/>
        </w:rPr>
        <w:t xml:space="preserve"> </w:t>
      </w:r>
      <w:bookmarkStart w:id="879" w:name="_Toc7788"/>
      <w:bookmarkStart w:id="880" w:name="_Toc19644"/>
      <w:r>
        <w:rPr>
          <w:rFonts w:hint="eastAsia" w:ascii="宋体" w:hAnsi="宋体" w:eastAsia="宋体" w:cs="宋体"/>
          <w:b/>
          <w:bCs/>
          <w:sz w:val="32"/>
          <w:szCs w:val="32"/>
          <w:highlight w:val="none"/>
        </w:rPr>
        <w:t>第一部分  协议书</w:t>
      </w:r>
      <w:bookmarkEnd w:id="879"/>
      <w:bookmarkEnd w:id="880"/>
    </w:p>
    <w:p w14:paraId="6181C83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委托人（全称）：</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u w:val="single"/>
          <w:lang w:val="en-US" w:eastAsia="zh-CN"/>
        </w:rPr>
        <w:t xml:space="preserve">                             </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u w:val="single"/>
          <w:lang w:val="en-US" w:eastAsia="zh-CN"/>
        </w:rPr>
        <w:t xml:space="preserve">   </w:t>
      </w:r>
      <w:r>
        <w:rPr>
          <w:rFonts w:hint="eastAsia" w:ascii="宋体" w:hAnsi="宋体" w:eastAsia="宋体" w:cs="宋体"/>
          <w:b/>
          <w:sz w:val="21"/>
          <w:szCs w:val="21"/>
          <w:highlight w:val="none"/>
          <w:u w:val="single"/>
        </w:rPr>
        <w:t xml:space="preserve">   </w:t>
      </w:r>
    </w:p>
    <w:p w14:paraId="28E52EE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监理人（全称）：</w:t>
      </w:r>
      <w:r>
        <w:rPr>
          <w:rFonts w:hint="eastAsia" w:ascii="宋体" w:hAnsi="宋体" w:eastAsia="宋体" w:cs="宋体"/>
          <w:b/>
          <w:sz w:val="21"/>
          <w:szCs w:val="21"/>
          <w:highlight w:val="none"/>
          <w:u w:val="single"/>
        </w:rPr>
        <w:t xml:space="preserve">                                   </w:t>
      </w:r>
      <w:r>
        <w:rPr>
          <w:rFonts w:hint="eastAsia" w:ascii="宋体" w:hAnsi="宋体" w:eastAsia="宋体" w:cs="宋体"/>
          <w:sz w:val="21"/>
          <w:szCs w:val="21"/>
          <w:highlight w:val="none"/>
          <w:u w:val="single"/>
        </w:rPr>
        <w:t xml:space="preserve">   </w:t>
      </w:r>
    </w:p>
    <w:p w14:paraId="0E0187E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根据《</w:t>
      </w:r>
      <w:r>
        <w:rPr>
          <w:rFonts w:hint="eastAsia" w:ascii="宋体" w:hAnsi="宋体" w:cs="宋体"/>
          <w:sz w:val="21"/>
          <w:szCs w:val="21"/>
          <w:highlight w:val="none"/>
          <w:lang w:eastAsia="zh-CN"/>
        </w:rPr>
        <w:t>中华人民共和国民法典</w:t>
      </w:r>
      <w:r>
        <w:rPr>
          <w:rFonts w:hint="eastAsia" w:ascii="宋体" w:hAnsi="宋体" w:eastAsia="宋体" w:cs="宋体"/>
          <w:sz w:val="21"/>
          <w:szCs w:val="21"/>
          <w:highlight w:val="none"/>
        </w:rPr>
        <w:t>》、《中华人民共和国建筑法》及其他有关法律、法规，遵循平等、自愿、公平和诚信的原则，双方就下述工程委托监理与相关服务事项协商一致，订立本合同。</w:t>
      </w:r>
    </w:p>
    <w:p w14:paraId="652B3410">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0" w:leftChars="0" w:firstLine="422" w:firstLineChars="200"/>
        <w:jc w:val="left"/>
        <w:textAlignment w:val="auto"/>
        <w:outlineLvl w:val="0"/>
        <w:rPr>
          <w:rFonts w:hint="eastAsia" w:ascii="宋体" w:hAnsi="宋体" w:eastAsia="宋体" w:cs="宋体"/>
          <w:b/>
          <w:sz w:val="21"/>
          <w:szCs w:val="21"/>
          <w:highlight w:val="none"/>
        </w:rPr>
      </w:pPr>
      <w:bookmarkStart w:id="881" w:name="_Toc681"/>
      <w:bookmarkStart w:id="882" w:name="_Toc20679"/>
      <w:bookmarkStart w:id="883" w:name="_Toc9153"/>
      <w:r>
        <w:rPr>
          <w:rFonts w:hint="eastAsia" w:ascii="宋体" w:hAnsi="宋体" w:eastAsia="宋体" w:cs="宋体"/>
          <w:b/>
          <w:sz w:val="21"/>
          <w:szCs w:val="21"/>
          <w:highlight w:val="none"/>
        </w:rPr>
        <w:t>一、工程概况</w:t>
      </w:r>
      <w:bookmarkEnd w:id="881"/>
      <w:bookmarkEnd w:id="882"/>
      <w:bookmarkEnd w:id="883"/>
    </w:p>
    <w:p w14:paraId="065D5CD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工程名称：</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7ACEB1C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工程地点：</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49997A2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工程规模：</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65A7B0C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 工程</w:t>
      </w:r>
      <w:r>
        <w:rPr>
          <w:rFonts w:hint="eastAsia" w:ascii="宋体" w:hAnsi="宋体" w:eastAsia="宋体" w:cs="宋体"/>
          <w:kern w:val="0"/>
          <w:sz w:val="21"/>
          <w:szCs w:val="21"/>
          <w:highlight w:val="none"/>
        </w:rPr>
        <w:t>概算投资额或建筑安装工程费</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6EDEFFCA">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0" w:leftChars="0" w:firstLine="422" w:firstLineChars="200"/>
        <w:jc w:val="left"/>
        <w:textAlignment w:val="auto"/>
        <w:outlineLvl w:val="0"/>
        <w:rPr>
          <w:rFonts w:hint="eastAsia" w:ascii="宋体" w:hAnsi="宋体" w:eastAsia="宋体" w:cs="宋体"/>
          <w:b/>
          <w:sz w:val="21"/>
          <w:szCs w:val="21"/>
          <w:highlight w:val="none"/>
        </w:rPr>
      </w:pPr>
      <w:bookmarkStart w:id="884" w:name="_Toc5109"/>
      <w:r>
        <w:rPr>
          <w:rFonts w:hint="eastAsia" w:ascii="宋体" w:hAnsi="宋体" w:eastAsia="宋体" w:cs="宋体"/>
          <w:b/>
          <w:sz w:val="21"/>
          <w:szCs w:val="21"/>
          <w:highlight w:val="none"/>
        </w:rPr>
        <w:t>二、词语限定</w:t>
      </w:r>
      <w:bookmarkEnd w:id="884"/>
    </w:p>
    <w:p w14:paraId="4944E94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协议书中相关词语的含义与通用条件中的定义与解释相同。</w:t>
      </w:r>
    </w:p>
    <w:p w14:paraId="2A115724">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0" w:leftChars="0" w:firstLine="422" w:firstLineChars="200"/>
        <w:jc w:val="left"/>
        <w:textAlignment w:val="auto"/>
        <w:outlineLvl w:val="0"/>
        <w:rPr>
          <w:rFonts w:hint="eastAsia" w:ascii="宋体" w:hAnsi="宋体" w:eastAsia="宋体" w:cs="宋体"/>
          <w:b/>
          <w:sz w:val="21"/>
          <w:szCs w:val="21"/>
          <w:highlight w:val="none"/>
        </w:rPr>
      </w:pPr>
      <w:bookmarkStart w:id="885" w:name="_Toc22199"/>
      <w:bookmarkStart w:id="886" w:name="_Toc21994"/>
      <w:bookmarkStart w:id="887" w:name="_Toc28974"/>
      <w:r>
        <w:rPr>
          <w:rFonts w:hint="eastAsia" w:ascii="宋体" w:hAnsi="宋体" w:eastAsia="宋体" w:cs="宋体"/>
          <w:b/>
          <w:sz w:val="21"/>
          <w:szCs w:val="21"/>
          <w:highlight w:val="none"/>
        </w:rPr>
        <w:t>三、组成本合同的文件</w:t>
      </w:r>
      <w:bookmarkEnd w:id="885"/>
      <w:bookmarkEnd w:id="886"/>
      <w:bookmarkEnd w:id="887"/>
    </w:p>
    <w:p w14:paraId="435B553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协议书；</w:t>
      </w:r>
    </w:p>
    <w:p w14:paraId="0515219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中标通知书（适用于招标工程）或委托书（适用于非招标工程）；</w:t>
      </w:r>
    </w:p>
    <w:p w14:paraId="537C008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投标文件（适用于招标工程）或监理与相关服务建议书（适用于非招标工程）；</w:t>
      </w:r>
    </w:p>
    <w:p w14:paraId="388112D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 专用条件；</w:t>
      </w:r>
    </w:p>
    <w:p w14:paraId="58FBCA7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 通用条件；</w:t>
      </w:r>
    </w:p>
    <w:p w14:paraId="54191A3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 附录，即：</w:t>
      </w:r>
    </w:p>
    <w:p w14:paraId="2EF18C8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附录A  相关服务的范围和内容</w:t>
      </w:r>
    </w:p>
    <w:p w14:paraId="36E9D2E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附录B  委托人派遣的人员和提供的</w:t>
      </w:r>
      <w:r>
        <w:rPr>
          <w:rFonts w:hint="eastAsia" w:ascii="宋体" w:hAnsi="宋体" w:eastAsia="宋体" w:cs="宋体"/>
          <w:bCs/>
          <w:sz w:val="21"/>
          <w:szCs w:val="21"/>
          <w:highlight w:val="none"/>
        </w:rPr>
        <w:t>房屋、资料</w:t>
      </w:r>
      <w:r>
        <w:rPr>
          <w:rFonts w:hint="eastAsia" w:ascii="宋体" w:hAnsi="宋体" w:eastAsia="宋体" w:cs="宋体"/>
          <w:sz w:val="21"/>
          <w:szCs w:val="21"/>
          <w:highlight w:val="none"/>
        </w:rPr>
        <w:t>、设备</w:t>
      </w:r>
    </w:p>
    <w:p w14:paraId="63E486D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本合同签订后，双方依法签订的补充协议也是本合同文件的组成部分。</w:t>
      </w:r>
    </w:p>
    <w:p w14:paraId="1794376D">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0" w:leftChars="0" w:firstLine="422" w:firstLineChars="200"/>
        <w:jc w:val="left"/>
        <w:textAlignment w:val="auto"/>
        <w:outlineLvl w:val="0"/>
        <w:rPr>
          <w:rFonts w:hint="eastAsia" w:ascii="宋体" w:hAnsi="宋体" w:eastAsia="宋体" w:cs="宋体"/>
          <w:b/>
          <w:sz w:val="21"/>
          <w:szCs w:val="21"/>
          <w:highlight w:val="none"/>
        </w:rPr>
      </w:pPr>
      <w:bookmarkStart w:id="888" w:name="_Toc16696"/>
      <w:bookmarkStart w:id="889" w:name="_Toc1406"/>
      <w:bookmarkStart w:id="890" w:name="_Toc7338"/>
      <w:r>
        <w:rPr>
          <w:rFonts w:hint="eastAsia" w:ascii="宋体" w:hAnsi="宋体" w:eastAsia="宋体" w:cs="宋体"/>
          <w:b/>
          <w:sz w:val="21"/>
          <w:szCs w:val="21"/>
          <w:highlight w:val="none"/>
        </w:rPr>
        <w:t>四、总监理工程师</w:t>
      </w:r>
      <w:bookmarkEnd w:id="888"/>
      <w:bookmarkEnd w:id="889"/>
      <w:bookmarkEnd w:id="890"/>
    </w:p>
    <w:p w14:paraId="4626371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总监理工程师姓名：</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，身份证号码：</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，注册号：</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w:t>
      </w:r>
    </w:p>
    <w:p w14:paraId="278FA13E">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0" w:leftChars="0" w:firstLine="422" w:firstLineChars="200"/>
        <w:jc w:val="left"/>
        <w:textAlignment w:val="auto"/>
        <w:outlineLvl w:val="0"/>
        <w:rPr>
          <w:rFonts w:hint="eastAsia" w:ascii="宋体" w:hAnsi="宋体" w:eastAsia="宋体" w:cs="宋体"/>
          <w:b/>
          <w:sz w:val="21"/>
          <w:szCs w:val="21"/>
          <w:highlight w:val="none"/>
        </w:rPr>
      </w:pPr>
      <w:bookmarkStart w:id="891" w:name="_Toc16314"/>
      <w:bookmarkStart w:id="892" w:name="_Toc30508"/>
      <w:bookmarkStart w:id="893" w:name="_Toc12474"/>
      <w:r>
        <w:rPr>
          <w:rFonts w:hint="eastAsia" w:ascii="宋体" w:hAnsi="宋体" w:eastAsia="宋体" w:cs="宋体"/>
          <w:b/>
          <w:sz w:val="21"/>
          <w:szCs w:val="21"/>
          <w:highlight w:val="none"/>
        </w:rPr>
        <w:t>五、签约酬金</w:t>
      </w:r>
      <w:bookmarkEnd w:id="891"/>
      <w:bookmarkEnd w:id="892"/>
      <w:bookmarkEnd w:id="893"/>
    </w:p>
    <w:p w14:paraId="2A2C41FA">
      <w:pPr>
        <w:adjustRightInd w:val="0"/>
        <w:snapToGrid w:val="0"/>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lang w:val="en-US" w:eastAsia="zh-CN" w:bidi="ar-SA"/>
        </w:rPr>
        <w:t>监理费率</w:t>
      </w:r>
      <w:r>
        <w:rPr>
          <w:rFonts w:hint="eastAsia" w:ascii="宋体" w:hAnsi="宋体" w:eastAsia="宋体" w:cs="宋体"/>
          <w:b/>
          <w:szCs w:val="21"/>
          <w:highlight w:val="none"/>
          <w:u w:val="single"/>
          <w:lang w:bidi="ar-SA"/>
        </w:rPr>
        <w:t xml:space="preserve">     </w:t>
      </w:r>
      <w:r>
        <w:rPr>
          <w:rFonts w:hint="eastAsia" w:ascii="宋体" w:hAnsi="宋体" w:eastAsia="宋体" w:cs="宋体"/>
          <w:b/>
          <w:szCs w:val="21"/>
          <w:highlight w:val="none"/>
          <w:lang w:val="en-US" w:eastAsia="zh-CN" w:bidi="ar-SA"/>
        </w:rPr>
        <w:t>%</w:t>
      </w:r>
      <w:r>
        <w:rPr>
          <w:rFonts w:hint="eastAsia" w:ascii="宋体" w:hAnsi="宋体" w:eastAsia="宋体" w:cs="宋体"/>
          <w:b/>
          <w:szCs w:val="21"/>
          <w:highlight w:val="none"/>
          <w:lang w:bidi="ar-SA"/>
        </w:rPr>
        <w:t>，</w:t>
      </w:r>
      <w:r>
        <w:rPr>
          <w:rFonts w:hint="eastAsia" w:ascii="宋体" w:hAnsi="宋体" w:cs="宋体"/>
          <w:szCs w:val="21"/>
          <w:highlight w:val="none"/>
        </w:rPr>
        <w:t>签约酬金（大写）：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w:t>
      </w:r>
    </w:p>
    <w:p w14:paraId="330DB46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包括：</w:t>
      </w:r>
    </w:p>
    <w:p w14:paraId="1C4267B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监理酬金：</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0E77AE1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相关服务酬金：</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3C564DC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其中：</w:t>
      </w:r>
    </w:p>
    <w:p w14:paraId="67C1318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（1）勘察阶段服务</w:t>
      </w:r>
      <w:r>
        <w:rPr>
          <w:rFonts w:hint="eastAsia" w:ascii="宋体" w:hAnsi="宋体" w:eastAsia="宋体" w:cs="宋体"/>
          <w:sz w:val="21"/>
          <w:szCs w:val="21"/>
          <w:highlight w:val="none"/>
        </w:rPr>
        <w:t>酬金：</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52FBC3E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（2）设计阶段服务</w:t>
      </w:r>
      <w:r>
        <w:rPr>
          <w:rFonts w:hint="eastAsia" w:ascii="宋体" w:hAnsi="宋体" w:eastAsia="宋体" w:cs="宋体"/>
          <w:sz w:val="21"/>
          <w:szCs w:val="21"/>
          <w:highlight w:val="none"/>
        </w:rPr>
        <w:t>酬金：</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309F0C0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（3）保修阶段服务</w:t>
      </w:r>
      <w:r>
        <w:rPr>
          <w:rFonts w:hint="eastAsia" w:ascii="宋体" w:hAnsi="宋体" w:eastAsia="宋体" w:cs="宋体"/>
          <w:sz w:val="21"/>
          <w:szCs w:val="21"/>
          <w:highlight w:val="none"/>
        </w:rPr>
        <w:t>酬金：</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2282896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w:t>
      </w:r>
      <w:r>
        <w:rPr>
          <w:rFonts w:hint="eastAsia" w:ascii="宋体" w:hAnsi="宋体" w:eastAsia="宋体" w:cs="宋体"/>
          <w:sz w:val="21"/>
          <w:szCs w:val="21"/>
          <w:highlight w:val="none"/>
        </w:rPr>
        <w:t>其他相关服务酬金：</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4147FA9D">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ind w:left="0" w:leftChars="0" w:firstLine="422" w:firstLineChars="200"/>
        <w:jc w:val="left"/>
        <w:textAlignment w:val="auto"/>
        <w:outlineLvl w:val="0"/>
        <w:rPr>
          <w:rFonts w:hint="eastAsia" w:ascii="宋体" w:hAnsi="宋体" w:eastAsia="宋体" w:cs="宋体"/>
          <w:b/>
          <w:sz w:val="21"/>
          <w:szCs w:val="21"/>
          <w:highlight w:val="none"/>
        </w:rPr>
      </w:pPr>
      <w:bookmarkStart w:id="894" w:name="_Toc9390"/>
      <w:bookmarkStart w:id="895" w:name="_Toc16163"/>
      <w:bookmarkStart w:id="896" w:name="_Toc19082"/>
      <w:r>
        <w:rPr>
          <w:rFonts w:hint="eastAsia" w:ascii="宋体" w:hAnsi="宋体" w:eastAsia="宋体" w:cs="宋体"/>
          <w:b/>
          <w:sz w:val="21"/>
          <w:szCs w:val="21"/>
          <w:highlight w:val="none"/>
        </w:rPr>
        <w:t>六、期限</w:t>
      </w:r>
      <w:bookmarkEnd w:id="894"/>
      <w:bookmarkEnd w:id="895"/>
      <w:bookmarkEnd w:id="896"/>
    </w:p>
    <w:p w14:paraId="6A90D75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 xml:space="preserve">1. </w:t>
      </w:r>
      <w:r>
        <w:rPr>
          <w:rFonts w:hint="eastAsia" w:ascii="宋体" w:hAnsi="宋体" w:eastAsia="宋体" w:cs="宋体"/>
          <w:sz w:val="21"/>
          <w:szCs w:val="21"/>
          <w:highlight w:val="none"/>
        </w:rPr>
        <w:t>监理期限：自</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日始，至</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同施工工期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14:paraId="28855AB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 xml:space="preserve">2. </w:t>
      </w:r>
      <w:r>
        <w:rPr>
          <w:rFonts w:hint="eastAsia" w:ascii="宋体" w:hAnsi="宋体" w:eastAsia="宋体" w:cs="宋体"/>
          <w:sz w:val="21"/>
          <w:szCs w:val="21"/>
          <w:highlight w:val="none"/>
        </w:rPr>
        <w:t>相关服务期限：</w:t>
      </w:r>
    </w:p>
    <w:p w14:paraId="67F3CB2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（1）勘察阶段</w:t>
      </w:r>
      <w:r>
        <w:rPr>
          <w:rFonts w:hint="eastAsia" w:ascii="宋体" w:hAnsi="宋体" w:eastAsia="宋体" w:cs="宋体"/>
          <w:sz w:val="21"/>
          <w:szCs w:val="21"/>
          <w:highlight w:val="none"/>
        </w:rPr>
        <w:t>服务期限自</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日始，至</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日止。</w:t>
      </w:r>
    </w:p>
    <w:p w14:paraId="38B6DD4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（2）设计阶段</w:t>
      </w:r>
      <w:r>
        <w:rPr>
          <w:rFonts w:hint="eastAsia" w:ascii="宋体" w:hAnsi="宋体" w:eastAsia="宋体" w:cs="宋体"/>
          <w:sz w:val="21"/>
          <w:szCs w:val="21"/>
          <w:highlight w:val="none"/>
        </w:rPr>
        <w:t>服务期限自</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日始，至</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日止。</w:t>
      </w:r>
    </w:p>
    <w:p w14:paraId="68ACA1E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（3）保修阶段</w:t>
      </w:r>
      <w:r>
        <w:rPr>
          <w:rFonts w:hint="eastAsia" w:ascii="宋体" w:hAnsi="宋体" w:eastAsia="宋体" w:cs="宋体"/>
          <w:sz w:val="21"/>
          <w:szCs w:val="21"/>
          <w:highlight w:val="none"/>
        </w:rPr>
        <w:t>服务期限自</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日始，至</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日止。</w:t>
      </w:r>
    </w:p>
    <w:p w14:paraId="5436A41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w:t>
      </w:r>
      <w:r>
        <w:rPr>
          <w:rFonts w:hint="eastAsia" w:ascii="宋体" w:hAnsi="宋体" w:eastAsia="宋体" w:cs="宋体"/>
          <w:sz w:val="21"/>
          <w:szCs w:val="21"/>
          <w:highlight w:val="none"/>
        </w:rPr>
        <w:t>其他相关服务期限自</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日始，至</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日止。</w:t>
      </w:r>
    </w:p>
    <w:p w14:paraId="4D482B5F">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ind w:left="0" w:leftChars="0" w:firstLine="422" w:firstLineChars="200"/>
        <w:jc w:val="left"/>
        <w:textAlignment w:val="auto"/>
        <w:outlineLvl w:val="0"/>
        <w:rPr>
          <w:rFonts w:hint="eastAsia" w:ascii="宋体" w:hAnsi="宋体" w:eastAsia="宋体" w:cs="宋体"/>
          <w:b/>
          <w:sz w:val="21"/>
          <w:szCs w:val="21"/>
          <w:highlight w:val="none"/>
          <w:lang w:val="en-US" w:eastAsia="zh-CN"/>
        </w:rPr>
      </w:pPr>
      <w:bookmarkStart w:id="897" w:name="_Toc3907"/>
      <w:bookmarkStart w:id="898" w:name="_Toc27015"/>
      <w:bookmarkStart w:id="899" w:name="_Toc12274"/>
      <w:r>
        <w:rPr>
          <w:rFonts w:hint="eastAsia" w:ascii="宋体" w:hAnsi="宋体" w:eastAsia="宋体" w:cs="宋体"/>
          <w:b/>
          <w:sz w:val="21"/>
          <w:szCs w:val="21"/>
          <w:highlight w:val="none"/>
        </w:rPr>
        <w:t>七、双方承诺</w:t>
      </w:r>
      <w:bookmarkEnd w:id="897"/>
      <w:bookmarkEnd w:id="898"/>
      <w:bookmarkEnd w:id="899"/>
      <w:r>
        <w:rPr>
          <w:rFonts w:hint="eastAsia" w:ascii="宋体" w:hAnsi="宋体" w:eastAsia="宋体" w:cs="宋体"/>
          <w:b/>
          <w:sz w:val="21"/>
          <w:szCs w:val="21"/>
          <w:highlight w:val="none"/>
          <w:lang w:val="en-US" w:eastAsia="zh-CN"/>
        </w:rPr>
        <w:t xml:space="preserve"> </w:t>
      </w:r>
    </w:p>
    <w:p w14:paraId="6C1B0608">
      <w:pPr>
        <w:keepNext w:val="0"/>
        <w:keepLines w:val="0"/>
        <w:pageBreakBefore w:val="0"/>
        <w:widowControl w:val="0"/>
        <w:kinsoku/>
        <w:wordWrap/>
        <w:overflowPunct/>
        <w:topLinePunct w:val="0"/>
        <w:autoSpaceDE/>
        <w:autoSpaceDN/>
        <w:bidi w:val="0"/>
        <w:spacing w:line="400" w:lineRule="exact"/>
        <w:ind w:left="0" w:leftChars="0" w:firstLine="420" w:firstLineChars="200"/>
        <w:jc w:val="left"/>
        <w:textAlignment w:val="auto"/>
        <w:outlineLvl w:val="0"/>
        <w:rPr>
          <w:rFonts w:hint="eastAsia" w:ascii="宋体" w:hAnsi="宋体" w:eastAsia="宋体" w:cs="宋体"/>
          <w:b/>
          <w:sz w:val="21"/>
          <w:szCs w:val="21"/>
          <w:highlight w:val="none"/>
        </w:rPr>
      </w:pPr>
      <w:bookmarkStart w:id="900" w:name="_Toc17889"/>
      <w:bookmarkStart w:id="901" w:name="_Toc2209"/>
      <w:bookmarkStart w:id="902" w:name="_Toc25648"/>
      <w:r>
        <w:rPr>
          <w:rFonts w:hint="eastAsia" w:ascii="宋体" w:hAnsi="宋体" w:eastAsia="宋体" w:cs="宋体"/>
          <w:sz w:val="21"/>
          <w:szCs w:val="21"/>
          <w:highlight w:val="none"/>
        </w:rPr>
        <w:t>1. 监理人向委托人承诺，按照本合同约定</w:t>
      </w:r>
      <w:r>
        <w:rPr>
          <w:rFonts w:hint="eastAsia" w:ascii="宋体" w:hAnsi="宋体" w:eastAsia="宋体" w:cs="宋体"/>
          <w:kern w:val="0"/>
          <w:sz w:val="21"/>
          <w:szCs w:val="21"/>
          <w:highlight w:val="none"/>
        </w:rPr>
        <w:t>提供</w:t>
      </w:r>
      <w:r>
        <w:rPr>
          <w:rFonts w:hint="eastAsia" w:ascii="宋体" w:hAnsi="宋体" w:eastAsia="宋体" w:cs="宋体"/>
          <w:sz w:val="21"/>
          <w:szCs w:val="21"/>
          <w:highlight w:val="none"/>
        </w:rPr>
        <w:t>监理与相关服务。</w:t>
      </w:r>
      <w:bookmarkEnd w:id="900"/>
      <w:bookmarkEnd w:id="901"/>
      <w:bookmarkEnd w:id="902"/>
    </w:p>
    <w:p w14:paraId="78F55333">
      <w:pPr>
        <w:keepNext w:val="0"/>
        <w:keepLines w:val="0"/>
        <w:pageBreakBefore w:val="0"/>
        <w:widowControl w:val="0"/>
        <w:kinsoku/>
        <w:wordWrap/>
        <w:overflowPunct/>
        <w:topLinePunct w:val="0"/>
        <w:autoSpaceDE/>
        <w:autoSpaceDN/>
        <w:bidi w:val="0"/>
        <w:spacing w:line="400" w:lineRule="exact"/>
        <w:ind w:left="0" w:leftChars="0" w:firstLine="420" w:firstLineChars="200"/>
        <w:jc w:val="left"/>
        <w:textAlignment w:val="auto"/>
        <w:outlineLvl w:val="0"/>
        <w:rPr>
          <w:rFonts w:hint="eastAsia" w:ascii="宋体" w:hAnsi="宋体" w:eastAsia="宋体" w:cs="宋体"/>
          <w:sz w:val="21"/>
          <w:szCs w:val="21"/>
          <w:highlight w:val="none"/>
        </w:rPr>
      </w:pPr>
      <w:bookmarkStart w:id="903" w:name="_Toc14048"/>
      <w:bookmarkStart w:id="904" w:name="_Toc22188"/>
      <w:bookmarkStart w:id="905" w:name="_Toc11663"/>
      <w:r>
        <w:rPr>
          <w:rFonts w:hint="eastAsia" w:ascii="宋体" w:hAnsi="宋体" w:eastAsia="宋体" w:cs="宋体"/>
          <w:sz w:val="21"/>
          <w:szCs w:val="21"/>
          <w:highlight w:val="none"/>
        </w:rPr>
        <w:t>2. 委托人向监理人承诺，按照本合同约定派遣相应的人员，提供</w:t>
      </w:r>
      <w:r>
        <w:rPr>
          <w:rFonts w:hint="eastAsia" w:ascii="宋体" w:hAnsi="宋体" w:eastAsia="宋体" w:cs="宋体"/>
          <w:bCs/>
          <w:sz w:val="21"/>
          <w:szCs w:val="21"/>
          <w:highlight w:val="none"/>
        </w:rPr>
        <w:t>房屋、资料</w:t>
      </w:r>
      <w:r>
        <w:rPr>
          <w:rFonts w:hint="eastAsia" w:ascii="宋体" w:hAnsi="宋体" w:eastAsia="宋体" w:cs="宋体"/>
          <w:sz w:val="21"/>
          <w:szCs w:val="21"/>
          <w:highlight w:val="none"/>
        </w:rPr>
        <w:t>、设备，并按本合同约定支付酬金。</w:t>
      </w:r>
      <w:bookmarkEnd w:id="903"/>
      <w:bookmarkEnd w:id="904"/>
      <w:bookmarkEnd w:id="905"/>
    </w:p>
    <w:p w14:paraId="1F1AAE76">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ind w:left="0" w:leftChars="0" w:firstLine="422" w:firstLineChars="200"/>
        <w:jc w:val="left"/>
        <w:textAlignment w:val="auto"/>
        <w:outlineLvl w:val="0"/>
        <w:rPr>
          <w:rFonts w:hint="eastAsia" w:ascii="宋体" w:hAnsi="宋体" w:eastAsia="宋体" w:cs="宋体"/>
          <w:b/>
          <w:sz w:val="21"/>
          <w:szCs w:val="21"/>
          <w:highlight w:val="none"/>
        </w:rPr>
      </w:pPr>
      <w:bookmarkStart w:id="906" w:name="_Toc10244"/>
      <w:bookmarkStart w:id="907" w:name="_Toc32139"/>
      <w:bookmarkStart w:id="908" w:name="_Toc5312"/>
      <w:r>
        <w:rPr>
          <w:rFonts w:hint="eastAsia" w:ascii="宋体" w:hAnsi="宋体" w:eastAsia="宋体" w:cs="宋体"/>
          <w:b/>
          <w:sz w:val="21"/>
          <w:szCs w:val="21"/>
          <w:highlight w:val="none"/>
        </w:rPr>
        <w:t>八、合同订立</w:t>
      </w:r>
      <w:bookmarkEnd w:id="906"/>
      <w:bookmarkEnd w:id="907"/>
      <w:bookmarkEnd w:id="908"/>
    </w:p>
    <w:p w14:paraId="40CA12F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订立时间：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696BC2D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订立地点：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32CAAE0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本合同一式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份，具有同等法律效力，双方各执</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w:t>
      </w:r>
    </w:p>
    <w:p w14:paraId="081034E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委托人：</w:t>
      </w:r>
      <w:r>
        <w:rPr>
          <w:rFonts w:hint="eastAsia" w:ascii="宋体" w:hAnsi="宋体" w:eastAsia="宋体" w:cs="宋体"/>
          <w:sz w:val="21"/>
          <w:szCs w:val="21"/>
          <w:highlight w:val="none"/>
          <w:u w:val="single"/>
        </w:rPr>
        <w:t xml:space="preserve">   （盖章）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监理人：</w:t>
      </w:r>
      <w:r>
        <w:rPr>
          <w:rFonts w:hint="eastAsia" w:ascii="宋体" w:hAnsi="宋体" w:eastAsia="宋体" w:cs="宋体"/>
          <w:sz w:val="21"/>
          <w:szCs w:val="21"/>
          <w:highlight w:val="none"/>
          <w:u w:val="single"/>
        </w:rPr>
        <w:t xml:space="preserve">   （盖章）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09567AA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住所：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住所： </w:t>
      </w:r>
      <w:r>
        <w:rPr>
          <w:rFonts w:hint="eastAsia" w:ascii="宋体" w:hAnsi="宋体" w:eastAsia="宋体" w:cs="宋体"/>
          <w:sz w:val="21"/>
          <w:szCs w:val="21"/>
          <w:highlight w:val="none"/>
          <w:u w:val="single"/>
        </w:rPr>
        <w:t xml:space="preserve">                      </w:t>
      </w:r>
    </w:p>
    <w:p w14:paraId="52C2270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邮政编码：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邮政编码：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6B82EE3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法定代表人或其授权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法定代表人或其授权</w:t>
      </w:r>
    </w:p>
    <w:p w14:paraId="48E0F4E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的代理人：</w:t>
      </w:r>
      <w:r>
        <w:rPr>
          <w:rFonts w:hint="eastAsia" w:ascii="宋体" w:hAnsi="宋体" w:eastAsia="宋体" w:cs="宋体"/>
          <w:sz w:val="21"/>
          <w:szCs w:val="21"/>
          <w:highlight w:val="none"/>
          <w:u w:val="single"/>
        </w:rPr>
        <w:t xml:space="preserve">（签字）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的代理人：</w:t>
      </w:r>
      <w:r>
        <w:rPr>
          <w:rFonts w:hint="eastAsia" w:ascii="宋体" w:hAnsi="宋体" w:eastAsia="宋体" w:cs="宋体"/>
          <w:sz w:val="21"/>
          <w:szCs w:val="21"/>
          <w:highlight w:val="none"/>
          <w:u w:val="single"/>
        </w:rPr>
        <w:t xml:space="preserve">（签字）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0D96069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6D71708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账号：</w:t>
      </w:r>
      <w:r>
        <w:rPr>
          <w:rFonts w:hint="eastAsia" w:ascii="宋体" w:hAnsi="宋体" w:eastAsia="宋体" w:cs="宋体"/>
          <w:sz w:val="21"/>
          <w:szCs w:val="21"/>
          <w:highlight w:val="none"/>
          <w:u w:val="single"/>
        </w:rPr>
        <w:t xml:space="preserve">                       </w:t>
      </w:r>
    </w:p>
    <w:p w14:paraId="051BE3C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电话：</w:t>
      </w:r>
      <w:r>
        <w:rPr>
          <w:rFonts w:hint="eastAsia" w:ascii="宋体" w:hAnsi="宋体" w:eastAsia="宋体" w:cs="宋体"/>
          <w:sz w:val="21"/>
          <w:szCs w:val="21"/>
          <w:highlight w:val="none"/>
          <w:u w:val="single"/>
        </w:rPr>
        <w:t xml:space="preserve">                       </w:t>
      </w:r>
    </w:p>
    <w:p w14:paraId="1A28FFA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传真：</w:t>
      </w:r>
      <w:r>
        <w:rPr>
          <w:rFonts w:hint="eastAsia" w:ascii="宋体" w:hAnsi="宋体" w:eastAsia="宋体" w:cs="宋体"/>
          <w:sz w:val="21"/>
          <w:szCs w:val="21"/>
          <w:highlight w:val="none"/>
          <w:u w:val="single"/>
        </w:rPr>
        <w:t xml:space="preserve">                       </w:t>
      </w:r>
    </w:p>
    <w:p w14:paraId="2855A8A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电子邮箱：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电子邮箱：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12D9F47A">
      <w:pPr>
        <w:rPr>
          <w:rFonts w:hint="eastAsia"/>
          <w:highlight w:val="none"/>
        </w:rPr>
      </w:pPr>
    </w:p>
    <w:p w14:paraId="052FF602">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FB8F15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第二部分  通用条件</w:t>
      </w:r>
    </w:p>
    <w:p w14:paraId="0F852882">
      <w:pPr>
        <w:keepNext w:val="0"/>
        <w:keepLines w:val="0"/>
        <w:pageBreakBefore w:val="0"/>
        <w:widowControl w:val="0"/>
        <w:kinsoku/>
        <w:wordWrap/>
        <w:overflowPunct/>
        <w:topLinePunct w:val="0"/>
        <w:autoSpaceDE/>
        <w:autoSpaceDN/>
        <w:bidi w:val="0"/>
        <w:spacing w:line="440" w:lineRule="exact"/>
        <w:ind w:left="0" w:leftChars="0"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1. 定义与解释</w:t>
      </w:r>
    </w:p>
    <w:p w14:paraId="4B8A84A2">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1.1 </w:t>
      </w:r>
      <w:r>
        <w:rPr>
          <w:rFonts w:hint="eastAsia" w:ascii="宋体" w:hAnsi="宋体" w:eastAsia="宋体" w:cs="宋体"/>
          <w:bCs/>
          <w:sz w:val="21"/>
          <w:szCs w:val="21"/>
          <w:highlight w:val="none"/>
        </w:rPr>
        <w:t>定义</w:t>
      </w:r>
    </w:p>
    <w:p w14:paraId="31A7F84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除根据上下文另有其意义外，组成本合同的全部文件中的下列名词和用语应具有本款所赋予的含义：</w:t>
      </w:r>
    </w:p>
    <w:p w14:paraId="7716B71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 “工程”是指按照本合同约定实施监理与相关服务的建设工程。</w:t>
      </w:r>
    </w:p>
    <w:p w14:paraId="40429CB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1.1.2 “委托人”是指本合同中委托监理与相关服务的一方，及其合法的继承人或受让人。</w:t>
      </w:r>
    </w:p>
    <w:p w14:paraId="00B68AC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1.1.3 “监理人”是指本合同中提供监理与相关服务的一方，及其合法的继承人。</w:t>
      </w:r>
    </w:p>
    <w:p w14:paraId="182266C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1.1.4 “承包人”是指在工程范围内与委托人签订勘察、设计、施工等有关合同的当事人，及其合法的继承人。</w:t>
      </w:r>
    </w:p>
    <w:p w14:paraId="5A506913">
      <w:pPr>
        <w:pStyle w:val="24"/>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130C37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1.1.6 “相关服务”是指监理人受委托人的委托 ，按照本合同约定，在勘察、设计、保修等阶段提供的服务活动。</w:t>
      </w:r>
    </w:p>
    <w:p w14:paraId="6C03FF2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1.1.7 “正常工作”指本合同订立时通用条件和专用条件中约定的监理人的</w:t>
      </w:r>
      <w:r>
        <w:rPr>
          <w:rFonts w:hint="eastAsia" w:ascii="宋体" w:hAnsi="宋体" w:eastAsia="宋体" w:cs="宋体"/>
          <w:color w:val="000000"/>
          <w:sz w:val="21"/>
          <w:szCs w:val="21"/>
          <w:highlight w:val="none"/>
        </w:rPr>
        <w:t>工作</w:t>
      </w:r>
      <w:r>
        <w:rPr>
          <w:rFonts w:hint="eastAsia" w:ascii="宋体" w:hAnsi="宋体" w:eastAsia="宋体" w:cs="宋体"/>
          <w:sz w:val="21"/>
          <w:szCs w:val="21"/>
          <w:highlight w:val="none"/>
        </w:rPr>
        <w:t>。</w:t>
      </w:r>
    </w:p>
    <w:p w14:paraId="08A9D77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1.1.8 “附加工作”是指本合同约定的正常工作以外监理人的工作。</w:t>
      </w:r>
    </w:p>
    <w:p w14:paraId="24330A0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1.1.9 “项目监理机构”是指监理人派驻工程负责履行本合同的组织机构。</w:t>
      </w:r>
    </w:p>
    <w:p w14:paraId="03397E3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1.1.10 “总监理工程师”是指由监理人的法定代表人书面授权，全面负责履行本合同、主持项目监理机构工作的注册监理工程师。</w:t>
      </w:r>
    </w:p>
    <w:p w14:paraId="4E9D1D2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1.1.11 “酬金”是指监理人履行本合同义务，委托人按照本合同约定给付监理人的金额。</w:t>
      </w:r>
    </w:p>
    <w:p w14:paraId="7AC082E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1.1.12 “正常工作</w:t>
      </w:r>
      <w:r>
        <w:rPr>
          <w:rFonts w:hint="eastAsia" w:ascii="宋体" w:hAnsi="宋体" w:eastAsia="宋体" w:cs="宋体"/>
          <w:kern w:val="0"/>
          <w:sz w:val="21"/>
          <w:szCs w:val="21"/>
          <w:highlight w:val="none"/>
        </w:rPr>
        <w:t>酬金”</w:t>
      </w:r>
      <w:r>
        <w:rPr>
          <w:rFonts w:hint="eastAsia" w:ascii="宋体" w:hAnsi="宋体" w:eastAsia="宋体" w:cs="宋体"/>
          <w:sz w:val="21"/>
          <w:szCs w:val="21"/>
          <w:highlight w:val="none"/>
        </w:rPr>
        <w:t>是指监理人完成正常工作，委托人应给付监理人并在协议书中载明的签约</w:t>
      </w:r>
      <w:r>
        <w:rPr>
          <w:rFonts w:hint="eastAsia" w:ascii="宋体" w:hAnsi="宋体" w:eastAsia="宋体" w:cs="宋体"/>
          <w:kern w:val="0"/>
          <w:sz w:val="21"/>
          <w:szCs w:val="21"/>
          <w:highlight w:val="none"/>
        </w:rPr>
        <w:t>酬金额</w:t>
      </w:r>
      <w:r>
        <w:rPr>
          <w:rFonts w:hint="eastAsia" w:ascii="宋体" w:hAnsi="宋体" w:eastAsia="宋体" w:cs="宋体"/>
          <w:sz w:val="21"/>
          <w:szCs w:val="21"/>
          <w:highlight w:val="none"/>
        </w:rPr>
        <w:t>。</w:t>
      </w:r>
    </w:p>
    <w:p w14:paraId="756F34D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1.1.13 “附加工作酬金”是指监理人完成附加工作，委托人应给付监理人的金额。</w:t>
      </w:r>
    </w:p>
    <w:p w14:paraId="796AC0C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1.1.14 “一方”是指委托人或监理人；“双方”是指委托人和监理人；“第三方”是指除委托人和监理人以外的有关方。</w:t>
      </w:r>
    </w:p>
    <w:p w14:paraId="574B575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1.1.15 “书面形式”是指合同书、信件和数据电文（包括电报、电传、传真、电子数据交换和电子邮件）等可以有形地表现所载内容的形式。</w:t>
      </w:r>
    </w:p>
    <w:p w14:paraId="2618DFE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1.1.16 “天”是指第一天零时至第二天零时的时间。</w:t>
      </w:r>
    </w:p>
    <w:p w14:paraId="4DEF469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1.1.17“月”是指按公历从一个月中任何一天开始的一个公历月时间。</w:t>
      </w:r>
    </w:p>
    <w:p w14:paraId="510D64F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6E7C010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 xml:space="preserve">1.2 </w:t>
      </w:r>
      <w:r>
        <w:rPr>
          <w:rFonts w:hint="eastAsia" w:ascii="宋体" w:hAnsi="宋体" w:eastAsia="宋体" w:cs="宋体"/>
          <w:sz w:val="21"/>
          <w:szCs w:val="21"/>
          <w:highlight w:val="none"/>
        </w:rPr>
        <w:t>解释</w:t>
      </w:r>
    </w:p>
    <w:p w14:paraId="6A6FFBFB">
      <w:pPr>
        <w:keepNext w:val="0"/>
        <w:keepLines w:val="0"/>
        <w:pageBreakBefore w:val="0"/>
        <w:widowControl w:val="0"/>
        <w:tabs>
          <w:tab w:val="left" w:pos="6140"/>
        </w:tabs>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1.2.1本合同使用中文书写、解释和说明。如专用条件约定使用两种及以上语言文字时，应以中文为准。</w:t>
      </w:r>
    </w:p>
    <w:p w14:paraId="5D3C415F">
      <w:pPr>
        <w:keepNext w:val="0"/>
        <w:keepLines w:val="0"/>
        <w:pageBreakBefore w:val="0"/>
        <w:widowControl w:val="0"/>
        <w:tabs>
          <w:tab w:val="left" w:pos="6140"/>
        </w:tabs>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1.2.2 组成本合同的下列文件彼此应能相互解释、互为说明。除专用条件另有约定外，本合同文件的解释顺序如下：</w:t>
      </w:r>
    </w:p>
    <w:p w14:paraId="348930A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（1）协议书；</w:t>
      </w:r>
    </w:p>
    <w:p w14:paraId="2507AAA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（2）中标通知书（适用于招标工程）或委托书（适用于非招标工程）；</w:t>
      </w:r>
    </w:p>
    <w:p w14:paraId="23D26A0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（3）专用条件及附录A、附录B；</w:t>
      </w:r>
    </w:p>
    <w:p w14:paraId="70DF894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（4）通用条件；</w:t>
      </w:r>
    </w:p>
    <w:p w14:paraId="7072AED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（5）投标文件（适用于招标工程）或监理与相关服务建议书（适用于非招标工程）。</w:t>
      </w:r>
    </w:p>
    <w:p w14:paraId="303EFEC8">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双方签订的补充协议与其他文件发生矛盾或歧义时，属于同一类内容的文件，应以最新签署的为准。</w:t>
      </w:r>
    </w:p>
    <w:p w14:paraId="21BAD1A5">
      <w:pPr>
        <w:keepNext w:val="0"/>
        <w:keepLines w:val="0"/>
        <w:pageBreakBefore w:val="0"/>
        <w:widowControl w:val="0"/>
        <w:kinsoku/>
        <w:wordWrap/>
        <w:overflowPunct/>
        <w:topLinePunct w:val="0"/>
        <w:autoSpaceDE/>
        <w:autoSpaceDN/>
        <w:bidi w:val="0"/>
        <w:spacing w:line="440" w:lineRule="exact"/>
        <w:ind w:left="0" w:leftChars="0"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2. 监理人的义务</w:t>
      </w:r>
    </w:p>
    <w:p w14:paraId="023F4D5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2.1 监理的范围和工作内容</w:t>
      </w:r>
    </w:p>
    <w:p w14:paraId="5921EB2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 监理范围在专用条件中约定。</w:t>
      </w:r>
    </w:p>
    <w:p w14:paraId="3C8AB83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 除专用条件另有约定外，监理工作内容包括：</w:t>
      </w:r>
    </w:p>
    <w:p w14:paraId="209A131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（1）收到工程设计文件后编制监理规划，并在第一次工地会议7天前报委托人。根据有关规定和监理工作需要，编制监理实施细则；</w:t>
      </w:r>
    </w:p>
    <w:p w14:paraId="324130B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（2）熟悉工程设计文件，并参加由委托人主持的图纸会审和设计交底会议；</w:t>
      </w:r>
    </w:p>
    <w:p w14:paraId="56AE49E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（3）参加由委托人主持的第一次工地会议；主持监理例会并根据工程需要主持或参加专题会议；</w:t>
      </w:r>
    </w:p>
    <w:p w14:paraId="42A4832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（4）审查施工承包人提交的施工组织设计，重点审查其中的质量安全技术措施、专项施工方案与工程建设强制性标准的符合性；</w:t>
      </w:r>
    </w:p>
    <w:p w14:paraId="057BC7C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（5）检查施工承包人工程质量、安全生产管理制度及组织机构和人员资格； </w:t>
      </w:r>
    </w:p>
    <w:p w14:paraId="03E3A42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（6）检查施工承包人专职安全生产管理人员的配备情况；</w:t>
      </w:r>
    </w:p>
    <w:p w14:paraId="7959F73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（7）审查施工承包人提交的施工进度计划，核查承包人对施工进度计划的调整；</w:t>
      </w:r>
    </w:p>
    <w:p w14:paraId="0950AFD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（9）审核施工分包人资质条件；</w:t>
      </w:r>
    </w:p>
    <w:p w14:paraId="5AAD0201">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（10）查验施工承包人的施工测量放线成果；</w:t>
      </w:r>
    </w:p>
    <w:p w14:paraId="2738AA9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（11）审查工程开工条件，对条件具备的签发开工令；</w:t>
      </w:r>
    </w:p>
    <w:p w14:paraId="7945833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（12）审查施工承包人报送的工程材料、构配件、设备质量证明文件的有效性和符合性，并按规定对用于工程的材料采取平行检验或见证取样方式进行抽检；</w:t>
      </w:r>
    </w:p>
    <w:p w14:paraId="4B23035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（13）审核施工承包人提交的工程款支付申请，签发或出具工程款支付证书，并报委托人审核、批准；</w:t>
      </w:r>
    </w:p>
    <w:p w14:paraId="0427B12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（14）在巡视、旁站和检验过程中，发现工程质量、施工安全存在事故隐患的，要求施工承包人整改并报委托人；</w:t>
      </w:r>
    </w:p>
    <w:p w14:paraId="516DA84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（15）经委托人同意，签发工程暂停令和复工令；</w:t>
      </w:r>
    </w:p>
    <w:p w14:paraId="151954D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（16）审查施工承包人提交的采用新材料、新工艺、新技术、新设备的论证材料及相关验收标准；</w:t>
      </w:r>
    </w:p>
    <w:p w14:paraId="0517FC3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（17）验收隐蔽工程、分部分项工程；</w:t>
      </w:r>
    </w:p>
    <w:p w14:paraId="4A6E0F6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（18）审查施工承包人提交的工程变更申请，协调处理施工进度调整、费用索赔、合同争议等事项；</w:t>
      </w:r>
    </w:p>
    <w:p w14:paraId="7275B2C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（19）审查施工承包人提交的竣工验收申请，编写工程质量评估报告；</w:t>
      </w:r>
    </w:p>
    <w:p w14:paraId="317A169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（20）参加工程竣工验收，签署竣工验收意见；</w:t>
      </w:r>
    </w:p>
    <w:p w14:paraId="25207E3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（21）审查施工承包人提交的竣工结算申请并报委托人；</w:t>
      </w:r>
    </w:p>
    <w:p w14:paraId="6403A4C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（22）编制、整理工程监理归档文件并报委托人。</w:t>
      </w:r>
    </w:p>
    <w:p w14:paraId="4DBF6D77">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 相关服务的范围和内容在附录A中约定。</w:t>
      </w:r>
    </w:p>
    <w:p w14:paraId="7BF48435">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2.2 </w:t>
      </w:r>
      <w:r>
        <w:rPr>
          <w:rFonts w:hint="eastAsia" w:ascii="宋体" w:hAnsi="宋体" w:eastAsia="宋体" w:cs="宋体"/>
          <w:bCs/>
          <w:sz w:val="21"/>
          <w:szCs w:val="21"/>
          <w:highlight w:val="none"/>
        </w:rPr>
        <w:t>监理与相关服务依据</w:t>
      </w:r>
    </w:p>
    <w:p w14:paraId="1FE4BBF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2.2.1 监理依据包括：</w:t>
      </w:r>
    </w:p>
    <w:p w14:paraId="7CC03BF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（1）适用的法律、行政法规及部门规章；</w:t>
      </w:r>
    </w:p>
    <w:p w14:paraId="2FE0FAB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（2）与工程有关的标准；</w:t>
      </w:r>
    </w:p>
    <w:p w14:paraId="24DA4D2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（3）工程设计及有关文件；</w:t>
      </w:r>
    </w:p>
    <w:p w14:paraId="0A815E3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（4）本合同及委托人与第三方签订的与实施工程有关的其他合同。</w:t>
      </w:r>
    </w:p>
    <w:p w14:paraId="4E8F6D6B">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双方根据工程的行业和地域特点，在专用条件中具体约定监理依据。</w:t>
      </w:r>
    </w:p>
    <w:p w14:paraId="56EDACB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2.2.2 相关服务依据在专用条件中约定。</w:t>
      </w:r>
    </w:p>
    <w:p w14:paraId="54B013CE">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 项目监理机构和人员</w:t>
      </w:r>
    </w:p>
    <w:p w14:paraId="6B228FE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2.3.1 监理人应组建满足工作需要的项目监理机构，配备必要的检测设备。项目监理机构的主要人员应具有相应的资格条件。</w:t>
      </w:r>
    </w:p>
    <w:p w14:paraId="46DD428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2.3.2本合同履行过程中，总监理工程师及重要岗位监理人员应保持相对稳定，以保证监理工作正常进行。</w:t>
      </w:r>
    </w:p>
    <w:p w14:paraId="22E9779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2A4DE18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2.3.4 监理人应及时更换有下列情形之一的监理人员：</w:t>
      </w:r>
    </w:p>
    <w:p w14:paraId="71FF033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（1）严重过失行为的；</w:t>
      </w:r>
    </w:p>
    <w:p w14:paraId="54BEFDE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（2）有违法行为不能履行职责的；</w:t>
      </w:r>
    </w:p>
    <w:p w14:paraId="73EB7BF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（3）涉嫌犯罪的；</w:t>
      </w:r>
    </w:p>
    <w:p w14:paraId="4A38B88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（4）不能胜任岗位职责的；</w:t>
      </w:r>
    </w:p>
    <w:p w14:paraId="2018616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（5）严重违反职业道德的；</w:t>
      </w:r>
    </w:p>
    <w:p w14:paraId="6D95ACA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（6）专用条件约定的其他情形。</w:t>
      </w:r>
    </w:p>
    <w:p w14:paraId="066CEE67">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2.3.5 委托人可要求监理人更换不能胜任本职工作的项目监理机构人员。</w:t>
      </w:r>
    </w:p>
    <w:p w14:paraId="7478EA71">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 履行职责</w:t>
      </w:r>
    </w:p>
    <w:p w14:paraId="7DD1A40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监理人应遵循职业道德准则和行为规范，严格按照法律法规、工程建设有关标准及本合同履行职责。</w:t>
      </w:r>
    </w:p>
    <w:p w14:paraId="41B0245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2.4.1 在监理与相关服务范围内，委托人和承包人提出的意见和要求，监理人应及时提出处置意见。当委托人与承包人之间发生合同争议时，监理人应协助委托人、承包人协商解决。</w:t>
      </w:r>
    </w:p>
    <w:p w14:paraId="4314109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2.4.2 当委托人与承包人之间的合同争议提交仲裁机构仲裁或人民法院审理时，监理人应提供必要的证明资料。</w:t>
      </w:r>
    </w:p>
    <w:p w14:paraId="30B5A0D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2.4.3 监理人应在专用条件约定的授权范围内，处理委托人与承包人所签订合同的变更事宜。如果变更超过授权范围，应以书面形式报委托人批准。</w:t>
      </w:r>
    </w:p>
    <w:p w14:paraId="79FF28D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在紧急情况下，为了保护财产和人身安全，监理人所发出的指令未能事先报委托人批准时，应在发出指令后的24小时内以书面形式报委托人。</w:t>
      </w:r>
    </w:p>
    <w:p w14:paraId="6B8A2DCE">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2.4.4 除专用条件另有约定外，监理人发现承包人的人员不能胜任本职工作的，有权要求承包人予以调换。</w:t>
      </w:r>
    </w:p>
    <w:p w14:paraId="70C9FA19">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 提交报告</w:t>
      </w:r>
    </w:p>
    <w:p w14:paraId="6F5A42F6">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监理人应按专用条件约定的种类、时间和份数向委托人提交监理与相关服务的报告。</w:t>
      </w:r>
    </w:p>
    <w:p w14:paraId="710815B4">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 文件资料</w:t>
      </w:r>
    </w:p>
    <w:p w14:paraId="131CAB22">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在本合同履行期内，监理人应在现场保留工作所用的图纸、报告及记录监理工</w:t>
      </w:r>
      <w:r>
        <w:rPr>
          <w:rFonts w:hint="eastAsia" w:ascii="宋体" w:hAnsi="宋体" w:eastAsia="宋体" w:cs="宋体"/>
          <w:sz w:val="21"/>
          <w:szCs w:val="21"/>
          <w:highlight w:val="none"/>
        </w:rPr>
        <w:t>作的相关文件。工程竣工后，应当按照档案管理规定将监理有关文件归档。</w:t>
      </w:r>
    </w:p>
    <w:p w14:paraId="55C6C04D">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 使用委托人的财产</w:t>
      </w:r>
    </w:p>
    <w:p w14:paraId="2A33A70E">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56D54932">
      <w:pPr>
        <w:keepNext w:val="0"/>
        <w:keepLines w:val="0"/>
        <w:pageBreakBefore w:val="0"/>
        <w:widowControl w:val="0"/>
        <w:kinsoku/>
        <w:wordWrap/>
        <w:overflowPunct/>
        <w:topLinePunct w:val="0"/>
        <w:autoSpaceDE/>
        <w:autoSpaceDN/>
        <w:bidi w:val="0"/>
        <w:spacing w:line="440" w:lineRule="exact"/>
        <w:ind w:left="0" w:leftChars="0" w:firstLine="422" w:firstLineChars="200"/>
        <w:jc w:val="left"/>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3．委托人的义务</w:t>
      </w:r>
    </w:p>
    <w:p w14:paraId="73865265">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 告知</w:t>
      </w:r>
    </w:p>
    <w:p w14:paraId="2B447A83">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委托人应在委托人与承包人签订的合同中明确监理人、总监理工程师和授予项目监理机构的权限。如有变更，应及时通知承包人。</w:t>
      </w:r>
    </w:p>
    <w:p w14:paraId="04C95584">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 提供资料</w:t>
      </w:r>
    </w:p>
    <w:p w14:paraId="3B0A40E7">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委托人应按照附录B约定，</w:t>
      </w:r>
      <w:r>
        <w:rPr>
          <w:rFonts w:hint="eastAsia" w:ascii="宋体" w:hAnsi="宋体" w:eastAsia="宋体" w:cs="宋体"/>
          <w:color w:val="000000"/>
          <w:kern w:val="0"/>
          <w:sz w:val="21"/>
          <w:szCs w:val="21"/>
          <w:highlight w:val="none"/>
        </w:rPr>
        <w:t>无偿</w:t>
      </w:r>
      <w:r>
        <w:rPr>
          <w:rFonts w:hint="eastAsia" w:ascii="宋体" w:hAnsi="宋体" w:eastAsia="宋体" w:cs="宋体"/>
          <w:kern w:val="0"/>
          <w:sz w:val="21"/>
          <w:szCs w:val="21"/>
          <w:highlight w:val="none"/>
        </w:rPr>
        <w:t>向监理人提供工程有关的资料。</w:t>
      </w:r>
      <w:r>
        <w:rPr>
          <w:rFonts w:hint="eastAsia" w:ascii="宋体" w:hAnsi="宋体" w:eastAsia="宋体" w:cs="宋体"/>
          <w:sz w:val="21"/>
          <w:szCs w:val="21"/>
          <w:highlight w:val="none"/>
        </w:rPr>
        <w:t>在本合同履行过程中，委托人应及时向监理人提供最新的与工程有关的资料。</w:t>
      </w:r>
    </w:p>
    <w:p w14:paraId="79F3D8BB">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 提供工作条件</w:t>
      </w:r>
    </w:p>
    <w:p w14:paraId="75658B5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委托人应为监理人完成监理与相关服务提供必要的条件。</w:t>
      </w:r>
    </w:p>
    <w:p w14:paraId="34C23B3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 xml:space="preserve">3.3.1 </w:t>
      </w:r>
      <w:r>
        <w:rPr>
          <w:rFonts w:hint="eastAsia" w:ascii="宋体" w:hAnsi="宋体" w:eastAsia="宋体" w:cs="宋体"/>
          <w:sz w:val="21"/>
          <w:szCs w:val="21"/>
          <w:highlight w:val="none"/>
        </w:rPr>
        <w:t>委托人应按照附录B约定，派遣相应的人员，提供房屋、设备，供监理人</w:t>
      </w:r>
      <w:r>
        <w:rPr>
          <w:rFonts w:hint="eastAsia" w:ascii="宋体" w:hAnsi="宋体" w:eastAsia="宋体" w:cs="宋体"/>
          <w:kern w:val="0"/>
          <w:sz w:val="21"/>
          <w:szCs w:val="21"/>
          <w:highlight w:val="none"/>
        </w:rPr>
        <w:t>无偿</w:t>
      </w:r>
      <w:r>
        <w:rPr>
          <w:rFonts w:hint="eastAsia" w:ascii="宋体" w:hAnsi="宋体" w:eastAsia="宋体" w:cs="宋体"/>
          <w:sz w:val="21"/>
          <w:szCs w:val="21"/>
          <w:highlight w:val="none"/>
        </w:rPr>
        <w:t>使用。</w:t>
      </w:r>
    </w:p>
    <w:p w14:paraId="2FBE42BA">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 xml:space="preserve">3.3.2 </w:t>
      </w:r>
      <w:r>
        <w:rPr>
          <w:rFonts w:hint="eastAsia" w:ascii="宋体" w:hAnsi="宋体" w:eastAsia="宋体" w:cs="宋体"/>
          <w:sz w:val="21"/>
          <w:szCs w:val="21"/>
          <w:highlight w:val="none"/>
        </w:rPr>
        <w:t>委托人应负责协调工程建设中所有外部关系，为监理人履行本合同提供必要的外部条件。</w:t>
      </w:r>
    </w:p>
    <w:p w14:paraId="5B6C66B6">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3.4 委托人代表</w:t>
      </w:r>
    </w:p>
    <w:p w14:paraId="566811D5">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3EC72818">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 委托人意见或要求</w:t>
      </w:r>
    </w:p>
    <w:p w14:paraId="25051BFE">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在本合同约定的监理与相关服务工作范围内，委托人对承包人的任何意见或要求应通知监理人，由监理人向承包人发出相应指令。</w:t>
      </w:r>
    </w:p>
    <w:p w14:paraId="1430E2D0">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3.6 答复</w:t>
      </w:r>
    </w:p>
    <w:p w14:paraId="082A7ADF">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委托人应在专用条件约定的时间内，对监理人以书面形式提交并要求作出决定的事宜，给予书面答复。逾期未答复的，视为委托人认可。</w:t>
      </w:r>
    </w:p>
    <w:p w14:paraId="7432DE7D">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3.7 支付</w:t>
      </w:r>
    </w:p>
    <w:p w14:paraId="7D66AC2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委托人应按本合同约定，向监理人支付酬金。</w:t>
      </w:r>
    </w:p>
    <w:p w14:paraId="430B5FDA">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 违约责任</w:t>
      </w:r>
    </w:p>
    <w:p w14:paraId="5FE14C54">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 监理人的违约责任</w:t>
      </w:r>
    </w:p>
    <w:p w14:paraId="6A73121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监理人未履行本合同义务的，应承担相应的责任。</w:t>
      </w:r>
    </w:p>
    <w:p w14:paraId="7D992C6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4.1.1 因监理人违反本合同约定</w:t>
      </w:r>
      <w:r>
        <w:rPr>
          <w:rFonts w:hint="eastAsia" w:ascii="宋体" w:hAnsi="宋体" w:eastAsia="宋体" w:cs="宋体"/>
          <w:sz w:val="21"/>
          <w:szCs w:val="21"/>
          <w:highlight w:val="none"/>
        </w:rPr>
        <w:t>给委托人造成损失的，监理人应当赔偿委托人损失</w:t>
      </w:r>
      <w:r>
        <w:rPr>
          <w:rFonts w:hint="eastAsia" w:ascii="宋体" w:hAnsi="宋体" w:eastAsia="宋体" w:cs="宋体"/>
          <w:kern w:val="0"/>
          <w:sz w:val="21"/>
          <w:szCs w:val="21"/>
          <w:highlight w:val="none"/>
        </w:rPr>
        <w:t>。赔偿金额的确定方法在专用条件中约定。监理人承担部分赔偿责任的，其承担赔偿金额由双方协商确定。</w:t>
      </w:r>
    </w:p>
    <w:p w14:paraId="3907E550">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4.1.2 监理人向委托人的索赔不成立时，监理人应赔偿委托人由此发生的费用。</w:t>
      </w:r>
    </w:p>
    <w:p w14:paraId="627274C5">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 委托人的违约责任</w:t>
      </w:r>
    </w:p>
    <w:p w14:paraId="4F89AC7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委托人未履行本合同义务的，应承担相应的责任。</w:t>
      </w:r>
    </w:p>
    <w:p w14:paraId="577C5CE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4.2.1 委托人违反本合同约定造成监理人损失的，委托人应予以赔偿。</w:t>
      </w:r>
    </w:p>
    <w:p w14:paraId="37526E9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4.2.2 委托人向监理人的索赔不成立时，应赔偿监理人由此引起的费用。</w:t>
      </w:r>
    </w:p>
    <w:p w14:paraId="464132F0">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 xml:space="preserve">4.2.3 </w:t>
      </w:r>
      <w:r>
        <w:rPr>
          <w:rFonts w:hint="eastAsia" w:ascii="宋体" w:hAnsi="宋体" w:eastAsia="宋体" w:cs="宋体"/>
          <w:kern w:val="0"/>
          <w:sz w:val="21"/>
          <w:szCs w:val="21"/>
          <w:highlight w:val="none"/>
        </w:rPr>
        <w:t>委托人未能按期支付</w:t>
      </w:r>
      <w:r>
        <w:rPr>
          <w:rFonts w:hint="eastAsia" w:ascii="宋体" w:hAnsi="宋体" w:eastAsia="宋体" w:cs="宋体"/>
          <w:sz w:val="21"/>
          <w:szCs w:val="21"/>
          <w:highlight w:val="none"/>
        </w:rPr>
        <w:t>酬金</w:t>
      </w:r>
      <w:r>
        <w:rPr>
          <w:rFonts w:hint="eastAsia" w:ascii="宋体" w:hAnsi="宋体" w:eastAsia="宋体" w:cs="宋体"/>
          <w:kern w:val="0"/>
          <w:sz w:val="21"/>
          <w:szCs w:val="21"/>
          <w:highlight w:val="none"/>
        </w:rPr>
        <w:t>超过28天，应按专用条件约定支付逾期付款利息。</w:t>
      </w:r>
    </w:p>
    <w:p w14:paraId="5A5157C9">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4.3 除外责任</w:t>
      </w:r>
    </w:p>
    <w:p w14:paraId="6654896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因非监理人的原因，且监理人无过错，发生工程质量事故、安全事故、工期延误等造成的损失，监理人不承担赔偿责任。</w:t>
      </w:r>
    </w:p>
    <w:p w14:paraId="0296FC94">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因不可抗力导致本合同全部或部分不能履行时，双方各自承担其因此而造成的损失、损害。</w:t>
      </w:r>
    </w:p>
    <w:p w14:paraId="48E7E99D">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 支付</w:t>
      </w:r>
    </w:p>
    <w:p w14:paraId="4DDBB90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5.1 </w:t>
      </w:r>
      <w:r>
        <w:rPr>
          <w:rFonts w:hint="eastAsia" w:ascii="宋体" w:hAnsi="宋体" w:eastAsia="宋体" w:cs="宋体"/>
          <w:bCs/>
          <w:sz w:val="21"/>
          <w:szCs w:val="21"/>
          <w:highlight w:val="none"/>
        </w:rPr>
        <w:t>支付货币</w:t>
      </w:r>
    </w:p>
    <w:p w14:paraId="4C9F5D24">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除专用条件另有约定外，酬金均以人民币支付。涉及外币支付的，所采用的货币种类、比例和汇率在专用条件中约定。</w:t>
      </w:r>
    </w:p>
    <w:p w14:paraId="02B01BBF">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5.2 支付申请</w:t>
      </w:r>
    </w:p>
    <w:p w14:paraId="7D7A510F">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监理人应在本合同约定的每次应付款时间的7天前，向委托人提交支付申请书。支付申请书应当说明当期应付款总额，并列出当期应支付的款项及其金额。</w:t>
      </w:r>
    </w:p>
    <w:p w14:paraId="5ADE20FD">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5.3 支付酬金</w:t>
      </w:r>
    </w:p>
    <w:p w14:paraId="6A7EE696">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支付的酬金包括正常工作酬金、附加工作酬金、合理化建议奖励金额及费用。</w:t>
      </w:r>
    </w:p>
    <w:p w14:paraId="16AE5067">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5.4 </w:t>
      </w:r>
      <w:r>
        <w:rPr>
          <w:rFonts w:hint="eastAsia" w:ascii="宋体" w:hAnsi="宋体" w:eastAsia="宋体" w:cs="宋体"/>
          <w:bCs/>
          <w:sz w:val="21"/>
          <w:szCs w:val="21"/>
          <w:highlight w:val="none"/>
        </w:rPr>
        <w:t>有争议部分的付款</w:t>
      </w:r>
    </w:p>
    <w:p w14:paraId="3714BA3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78EE9A33">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bCs/>
          <w:color w:val="FF0000"/>
          <w:sz w:val="21"/>
          <w:szCs w:val="21"/>
          <w:highlight w:val="none"/>
        </w:rPr>
      </w:pPr>
      <w:r>
        <w:rPr>
          <w:rFonts w:hint="eastAsia" w:ascii="宋体" w:hAnsi="宋体" w:eastAsia="宋体" w:cs="宋体"/>
          <w:b/>
          <w:bCs/>
          <w:sz w:val="21"/>
          <w:szCs w:val="21"/>
          <w:highlight w:val="none"/>
        </w:rPr>
        <w:t>6. 合同生效、变更、暂停、解除与终止</w:t>
      </w:r>
    </w:p>
    <w:p w14:paraId="78876D92">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6.1生效</w:t>
      </w:r>
    </w:p>
    <w:p w14:paraId="16567E21">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除法律另有规定或者专用条件另有约定外，委托人和监理人的法定代表人或其授权代理人在协议书上签字并盖单位章后本合同生效。</w:t>
      </w:r>
    </w:p>
    <w:p w14:paraId="5682F26A">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6.2</w:t>
      </w:r>
      <w:r>
        <w:rPr>
          <w:rFonts w:hint="eastAsia" w:ascii="宋体" w:hAnsi="宋体" w:eastAsia="宋体" w:cs="宋体"/>
          <w:bCs/>
          <w:sz w:val="21"/>
          <w:szCs w:val="21"/>
          <w:highlight w:val="none"/>
        </w:rPr>
        <w:t>变更</w:t>
      </w:r>
    </w:p>
    <w:p w14:paraId="4C20C47B">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6.2.1 任何一方提出变更请求时，双方经协商一致后可进行变更。</w:t>
      </w:r>
    </w:p>
    <w:p w14:paraId="540E6DD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5F0BED9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0BED4D67">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6.2.4合同签订后，遇有与工程相关的法律法规、标准颁布或修订的，双方应遵照执行。由此引起监理与相关服务的范围、时间、酬金变化的，双方应通过协商进行相应调整。</w:t>
      </w:r>
    </w:p>
    <w:p w14:paraId="1EC6B63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6.2.5 因非监理人原因造成工程概算投资额或建筑安装工程费增加时，正常工作酬金应作相应调整。调整方法在专用条件中约定。</w:t>
      </w:r>
    </w:p>
    <w:p w14:paraId="3508A909">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6.2.6 因工程规模、监理范围的变化导致监理人的正常工作量减少时，正常工作酬金应作相应调整。调整方法在专用条件中约定。</w:t>
      </w:r>
    </w:p>
    <w:p w14:paraId="21764690">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6.3 暂停与</w:t>
      </w:r>
      <w:r>
        <w:rPr>
          <w:rFonts w:hint="eastAsia" w:ascii="宋体" w:hAnsi="宋体" w:eastAsia="宋体" w:cs="宋体"/>
          <w:bCs/>
          <w:sz w:val="21"/>
          <w:szCs w:val="21"/>
          <w:highlight w:val="none"/>
        </w:rPr>
        <w:t>解除</w:t>
      </w:r>
    </w:p>
    <w:p w14:paraId="268C605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除双方协商一致可以解除本合同外，当一方无正当理由未履行本合同约定的义务时，另一方可以根据本合同约定暂停履行本合同直至解除本合同。</w:t>
      </w:r>
    </w:p>
    <w:p w14:paraId="414837C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A2BF69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因解除本合同或解除监理人的部分义务导致监理人遭受的损失，除依法可以免除责任的情况外，应由委托人予以补偿，补偿金额由双方协商确定。</w:t>
      </w:r>
    </w:p>
    <w:p w14:paraId="73F42C7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解除本合同的协议必须采取书面形式，协议未达成之前，本合同仍然有效。</w:t>
      </w:r>
    </w:p>
    <w:p w14:paraId="58AD6FD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C22A65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kern w:val="0"/>
          <w:sz w:val="21"/>
          <w:szCs w:val="21"/>
          <w:highlight w:val="none"/>
        </w:rPr>
        <w:t>的</w:t>
      </w:r>
      <w:r>
        <w:rPr>
          <w:rFonts w:hint="eastAsia" w:ascii="宋体" w:hAnsi="宋体" w:eastAsia="宋体" w:cs="宋体"/>
          <w:sz w:val="21"/>
          <w:szCs w:val="21"/>
          <w:highlight w:val="none"/>
        </w:rPr>
        <w:t>酬金支付至本合同解除日，且应承担第4.2款约定的责任。</w:t>
      </w:r>
    </w:p>
    <w:p w14:paraId="6BBA134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kern w:val="0"/>
          <w:sz w:val="21"/>
          <w:szCs w:val="21"/>
          <w:highlight w:val="none"/>
        </w:rPr>
        <w:t>的</w:t>
      </w:r>
      <w:r>
        <w:rPr>
          <w:rFonts w:hint="eastAsia" w:ascii="宋体" w:hAnsi="宋体" w:eastAsia="宋体" w:cs="宋体"/>
          <w:sz w:val="21"/>
          <w:szCs w:val="21"/>
          <w:highlight w:val="none"/>
        </w:rPr>
        <w:t>酬金支付至</w:t>
      </w:r>
      <w:r>
        <w:rPr>
          <w:rFonts w:hint="eastAsia" w:ascii="宋体" w:hAnsi="宋体" w:eastAsia="宋体" w:cs="宋体"/>
          <w:kern w:val="0"/>
          <w:sz w:val="21"/>
          <w:szCs w:val="21"/>
          <w:highlight w:val="none"/>
        </w:rPr>
        <w:t>限期改正通知到达监理人之日</w:t>
      </w:r>
      <w:r>
        <w:rPr>
          <w:rFonts w:hint="eastAsia" w:ascii="宋体" w:hAnsi="宋体" w:eastAsia="宋体" w:cs="宋体"/>
          <w:sz w:val="21"/>
          <w:szCs w:val="21"/>
          <w:highlight w:val="none"/>
        </w:rPr>
        <w:t>，但监理人应承担第4.1款约定的责任。</w:t>
      </w:r>
    </w:p>
    <w:p w14:paraId="0637176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1109520C">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6.3.5 因不可抗力致使本合同部分或全部不能履行时，一方应立即通知另一方，可暂停或解除本合同。</w:t>
      </w:r>
    </w:p>
    <w:p w14:paraId="0F101499">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6.3.6 本合同解除后，本合同约定的有关结算、清理、争议解决方式的条件仍然有效。</w:t>
      </w:r>
    </w:p>
    <w:p w14:paraId="27A97831">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6.4 </w:t>
      </w:r>
      <w:r>
        <w:rPr>
          <w:rFonts w:hint="eastAsia" w:ascii="宋体" w:hAnsi="宋体" w:eastAsia="宋体" w:cs="宋体"/>
          <w:bCs/>
          <w:sz w:val="21"/>
          <w:szCs w:val="21"/>
          <w:highlight w:val="none"/>
        </w:rPr>
        <w:t>终止</w:t>
      </w:r>
    </w:p>
    <w:p w14:paraId="64E5621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以下条件全部满足时，本合同即告终止：</w:t>
      </w:r>
    </w:p>
    <w:p w14:paraId="285E1CF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（1）监理人完成本合同约定的全部工作；</w:t>
      </w:r>
    </w:p>
    <w:p w14:paraId="0969A288">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（2）委托人与监理人结清并支付全部酬金。</w:t>
      </w:r>
    </w:p>
    <w:p w14:paraId="31298AAC">
      <w:pPr>
        <w:keepNext w:val="0"/>
        <w:keepLines w:val="0"/>
        <w:pageBreakBefore w:val="0"/>
        <w:widowControl w:val="0"/>
        <w:kinsoku/>
        <w:wordWrap/>
        <w:overflowPunct/>
        <w:topLinePunct w:val="0"/>
        <w:autoSpaceDE/>
        <w:autoSpaceDN/>
        <w:bidi w:val="0"/>
        <w:snapToGrid w:val="0"/>
        <w:spacing w:line="420" w:lineRule="exact"/>
        <w:ind w:left="0" w:leftChars="0"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7. 争议解决</w:t>
      </w:r>
    </w:p>
    <w:p w14:paraId="41845E07">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7.1</w:t>
      </w:r>
      <w:r>
        <w:rPr>
          <w:rFonts w:hint="eastAsia" w:ascii="宋体" w:hAnsi="宋体" w:eastAsia="宋体" w:cs="宋体"/>
          <w:bCs/>
          <w:sz w:val="21"/>
          <w:szCs w:val="21"/>
          <w:highlight w:val="none"/>
        </w:rPr>
        <w:t>协商</w:t>
      </w:r>
    </w:p>
    <w:p w14:paraId="3C36CD4C">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双方应本着诚信原则协商解决彼此间的争议。</w:t>
      </w:r>
    </w:p>
    <w:p w14:paraId="0407D7DE">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7.2</w:t>
      </w:r>
      <w:r>
        <w:rPr>
          <w:rFonts w:hint="eastAsia" w:ascii="宋体" w:hAnsi="宋体" w:eastAsia="宋体" w:cs="宋体"/>
          <w:bCs/>
          <w:sz w:val="21"/>
          <w:szCs w:val="21"/>
          <w:highlight w:val="none"/>
        </w:rPr>
        <w:t>调解</w:t>
      </w:r>
    </w:p>
    <w:p w14:paraId="4DDEDB1F">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如果双方不能在14天内或双方商定的其他时间内解决本合同争议，可以将其提交给专用条件约定的或事后达成协议的调解人进行调解。</w:t>
      </w:r>
    </w:p>
    <w:p w14:paraId="58E4E3DE">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7.3</w:t>
      </w:r>
      <w:r>
        <w:rPr>
          <w:rFonts w:hint="eastAsia" w:ascii="宋体" w:hAnsi="宋体" w:eastAsia="宋体" w:cs="宋体"/>
          <w:bCs/>
          <w:sz w:val="21"/>
          <w:szCs w:val="21"/>
          <w:highlight w:val="none"/>
        </w:rPr>
        <w:t>仲裁或诉讼</w:t>
      </w:r>
    </w:p>
    <w:p w14:paraId="6719CEE4">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双方均有权不经调解直接向专用条件约定的仲裁机构申请仲裁或向有管辖权的人民法院提起诉讼。</w:t>
      </w:r>
    </w:p>
    <w:p w14:paraId="6622AA19">
      <w:pPr>
        <w:keepNext w:val="0"/>
        <w:keepLines w:val="0"/>
        <w:pageBreakBefore w:val="0"/>
        <w:widowControl w:val="0"/>
        <w:kinsoku/>
        <w:wordWrap/>
        <w:overflowPunct/>
        <w:topLinePunct w:val="0"/>
        <w:autoSpaceDE/>
        <w:autoSpaceDN/>
        <w:bidi w:val="0"/>
        <w:snapToGrid w:val="0"/>
        <w:spacing w:line="420" w:lineRule="exact"/>
        <w:ind w:left="0" w:leftChars="0"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8. 其他</w:t>
      </w:r>
    </w:p>
    <w:p w14:paraId="1660B2D6">
      <w:pPr>
        <w:keepNext w:val="0"/>
        <w:keepLines w:val="0"/>
        <w:pageBreakBefore w:val="0"/>
        <w:widowControl w:val="0"/>
        <w:kinsoku/>
        <w:wordWrap/>
        <w:overflowPunct/>
        <w:topLinePunct w:val="0"/>
        <w:autoSpaceDE/>
        <w:autoSpaceDN/>
        <w:bidi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8.1 </w:t>
      </w:r>
      <w:r>
        <w:rPr>
          <w:rFonts w:hint="eastAsia" w:ascii="宋体" w:hAnsi="宋体" w:eastAsia="宋体" w:cs="宋体"/>
          <w:bCs/>
          <w:sz w:val="21"/>
          <w:szCs w:val="21"/>
          <w:highlight w:val="none"/>
        </w:rPr>
        <w:t>外出考察费用</w:t>
      </w:r>
    </w:p>
    <w:p w14:paraId="2FAA35E0">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经委托人同意，监理人员外出考察发生的费用由委托人审核后支付。</w:t>
      </w:r>
    </w:p>
    <w:p w14:paraId="2FFE6BE4">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8.2 </w:t>
      </w:r>
      <w:r>
        <w:rPr>
          <w:rFonts w:hint="eastAsia" w:ascii="宋体" w:hAnsi="宋体" w:eastAsia="宋体" w:cs="宋体"/>
          <w:bCs/>
          <w:sz w:val="21"/>
          <w:szCs w:val="21"/>
          <w:highlight w:val="none"/>
        </w:rPr>
        <w:t>检测费用</w:t>
      </w:r>
    </w:p>
    <w:p w14:paraId="1EA88895">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委托人要求监理人进行的材料和设备检测所发生的费用，由委托人支付，支付时间在专用条件中约定。</w:t>
      </w:r>
    </w:p>
    <w:p w14:paraId="06DF0997">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8.3 </w:t>
      </w:r>
      <w:r>
        <w:rPr>
          <w:rFonts w:hint="eastAsia" w:ascii="宋体" w:hAnsi="宋体" w:eastAsia="宋体" w:cs="宋体"/>
          <w:bCs/>
          <w:sz w:val="21"/>
          <w:szCs w:val="21"/>
          <w:highlight w:val="none"/>
        </w:rPr>
        <w:t>咨询费用</w:t>
      </w:r>
    </w:p>
    <w:p w14:paraId="562EE113">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经委托人同意，根据工程需要由监理人组织的相关咨询论证会以及聘请相关专家等发生的费用由委托人支付，支付时间在专用条件中约定。</w:t>
      </w:r>
    </w:p>
    <w:p w14:paraId="6B2EC3E0">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8.4 </w:t>
      </w:r>
      <w:r>
        <w:rPr>
          <w:rFonts w:hint="eastAsia" w:ascii="宋体" w:hAnsi="宋体" w:eastAsia="宋体" w:cs="宋体"/>
          <w:bCs/>
          <w:sz w:val="21"/>
          <w:szCs w:val="21"/>
          <w:highlight w:val="none"/>
        </w:rPr>
        <w:t>奖励</w:t>
      </w:r>
    </w:p>
    <w:p w14:paraId="5AAE7ACB">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23BAE234">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8.5 </w:t>
      </w:r>
      <w:r>
        <w:rPr>
          <w:rFonts w:hint="eastAsia" w:ascii="宋体" w:hAnsi="宋体" w:eastAsia="宋体" w:cs="宋体"/>
          <w:bCs/>
          <w:sz w:val="21"/>
          <w:szCs w:val="21"/>
          <w:highlight w:val="none"/>
        </w:rPr>
        <w:t>守法诚信</w:t>
      </w:r>
    </w:p>
    <w:p w14:paraId="6069C6FB">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监理人及其工作人员不得从与实施工程有关的第三方处获得任何经济利益。</w:t>
      </w:r>
    </w:p>
    <w:p w14:paraId="473EC0B3">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8.6 </w:t>
      </w:r>
      <w:r>
        <w:rPr>
          <w:rFonts w:hint="eastAsia" w:ascii="宋体" w:hAnsi="宋体" w:eastAsia="宋体" w:cs="宋体"/>
          <w:bCs/>
          <w:sz w:val="21"/>
          <w:szCs w:val="21"/>
          <w:highlight w:val="none"/>
        </w:rPr>
        <w:t>保密</w:t>
      </w:r>
    </w:p>
    <w:p w14:paraId="04E3220C">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双方不得泄露对方申明的保密资料，亦不得泄露与实施工程有关的第三方所提供的保密资料，保密事项在专用条件中约定。</w:t>
      </w:r>
    </w:p>
    <w:p w14:paraId="26CCFFC4">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8.7 </w:t>
      </w:r>
      <w:r>
        <w:rPr>
          <w:rFonts w:hint="eastAsia" w:ascii="宋体" w:hAnsi="宋体" w:eastAsia="宋体" w:cs="宋体"/>
          <w:bCs/>
          <w:sz w:val="21"/>
          <w:szCs w:val="21"/>
          <w:highlight w:val="none"/>
        </w:rPr>
        <w:t>通知</w:t>
      </w:r>
    </w:p>
    <w:p w14:paraId="7EBF6291">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本合同涉及的通知均应当采用书面形式，并在送达对方时生效，收件人应书面签收。</w:t>
      </w:r>
    </w:p>
    <w:p w14:paraId="5133EEB7">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8.8 </w:t>
      </w:r>
      <w:r>
        <w:rPr>
          <w:rFonts w:hint="eastAsia" w:ascii="宋体" w:hAnsi="宋体" w:eastAsia="宋体" w:cs="宋体"/>
          <w:bCs/>
          <w:sz w:val="21"/>
          <w:szCs w:val="21"/>
          <w:highlight w:val="none"/>
        </w:rPr>
        <w:t>著作权</w:t>
      </w:r>
    </w:p>
    <w:p w14:paraId="4C98D917">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监理人对其编制的文件拥有著作权。</w:t>
      </w:r>
    </w:p>
    <w:p w14:paraId="52F1EF5D">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BA8C79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0"/>
        <w:rPr>
          <w:rFonts w:hint="eastAsia" w:ascii="宋体" w:hAnsi="宋体" w:eastAsia="宋体" w:cs="宋体"/>
          <w:b/>
          <w:bCs/>
          <w:sz w:val="32"/>
          <w:szCs w:val="32"/>
          <w:highlight w:val="none"/>
        </w:rPr>
      </w:pPr>
      <w:bookmarkStart w:id="909" w:name="_Toc14492"/>
      <w:r>
        <w:rPr>
          <w:rFonts w:hint="eastAsia" w:ascii="宋体" w:hAnsi="宋体" w:eastAsia="宋体" w:cs="宋体"/>
          <w:b/>
          <w:bCs/>
          <w:sz w:val="32"/>
          <w:szCs w:val="32"/>
          <w:highlight w:val="none"/>
        </w:rPr>
        <w:t>第三部分  专用条件</w:t>
      </w:r>
      <w:bookmarkEnd w:id="909"/>
    </w:p>
    <w:p w14:paraId="139F332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1. 定义与解释</w:t>
      </w:r>
    </w:p>
    <w:p w14:paraId="12C58F7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  解释</w:t>
      </w:r>
    </w:p>
    <w:p w14:paraId="5747D3A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1.2.1 本合同文件除使用中文外，还可用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无</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4ADDB00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1.2.2 约定本合同文件的解释顺序为：</w:t>
      </w:r>
      <w:r>
        <w:rPr>
          <w:rFonts w:hint="eastAsia" w:ascii="宋体" w:hAnsi="宋体" w:eastAsia="宋体" w:cs="宋体"/>
          <w:sz w:val="21"/>
          <w:szCs w:val="21"/>
          <w:highlight w:val="none"/>
          <w:u w:val="single"/>
        </w:rPr>
        <w:t>（1）协议书；（2）中标通知书（适用于招标工程）或委托书（适用于非招标工程）；</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招标文件</w:t>
      </w:r>
      <w:r>
        <w:rPr>
          <w:rFonts w:hint="eastAsia" w:ascii="宋体" w:hAnsi="宋体" w:eastAsia="宋体" w:cs="宋体"/>
          <w:color w:val="auto"/>
          <w:szCs w:val="21"/>
          <w:highlight w:val="none"/>
          <w:u w:val="single"/>
        </w:rPr>
        <w:t>；</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4</w:t>
      </w:r>
      <w:r>
        <w:rPr>
          <w:rFonts w:hint="eastAsia" w:ascii="宋体" w:hAnsi="宋体" w:eastAsia="宋体" w:cs="宋体"/>
          <w:sz w:val="21"/>
          <w:szCs w:val="21"/>
          <w:highlight w:val="none"/>
          <w:u w:val="single"/>
        </w:rPr>
        <w:t>）专用条件及附录A、附录B；（</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）通用条件；（</w:t>
      </w:r>
      <w:r>
        <w:rPr>
          <w:rFonts w:hint="eastAsia" w:ascii="宋体" w:hAnsi="宋体" w:eastAsia="宋体" w:cs="宋体"/>
          <w:sz w:val="21"/>
          <w:szCs w:val="21"/>
          <w:highlight w:val="none"/>
          <w:u w:val="single"/>
          <w:lang w:val="en-US" w:eastAsia="zh-CN"/>
        </w:rPr>
        <w:t>6</w:t>
      </w:r>
      <w:r>
        <w:rPr>
          <w:rFonts w:hint="eastAsia" w:ascii="宋体" w:hAnsi="宋体" w:eastAsia="宋体" w:cs="宋体"/>
          <w:sz w:val="21"/>
          <w:szCs w:val="21"/>
          <w:highlight w:val="none"/>
          <w:u w:val="single"/>
        </w:rPr>
        <w:t>）投标文件（适用于招标工程）或监理与相关服务建议书（适用于非招标工程）。</w:t>
      </w:r>
    </w:p>
    <w:p w14:paraId="1D736233">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双方签订的补充协议与其他文件发生矛盾或歧义时，属于同一类内容的文件，应以最新签署的为准。</w:t>
      </w:r>
    </w:p>
    <w:p w14:paraId="3274E68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2. 监理人义务</w:t>
      </w:r>
    </w:p>
    <w:p w14:paraId="43F9C9E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 监理的范围和</w:t>
      </w:r>
      <w:r>
        <w:rPr>
          <w:rFonts w:hint="eastAsia" w:ascii="宋体" w:hAnsi="宋体" w:eastAsia="宋体" w:cs="宋体"/>
          <w:bCs/>
          <w:sz w:val="21"/>
          <w:szCs w:val="21"/>
          <w:highlight w:val="none"/>
        </w:rPr>
        <w:t>内容</w:t>
      </w:r>
    </w:p>
    <w:p w14:paraId="1378152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cs="宋体"/>
          <w:sz w:val="21"/>
          <w:szCs w:val="21"/>
          <w:highlight w:val="none"/>
          <w:u w:val="single"/>
          <w:lang w:val="en-US" w:eastAsia="zh-CN"/>
        </w:rPr>
      </w:pPr>
      <w:r>
        <w:rPr>
          <w:rFonts w:hint="eastAsia" w:ascii="宋体" w:hAnsi="宋体" w:eastAsia="宋体" w:cs="宋体"/>
          <w:sz w:val="21"/>
          <w:szCs w:val="21"/>
          <w:highlight w:val="none"/>
        </w:rPr>
        <w:t>2.1.1 监理范围包括但不限于：</w:t>
      </w:r>
      <w:r>
        <w:rPr>
          <w:rFonts w:hint="eastAsia" w:ascii="宋体" w:hAnsi="宋体" w:eastAsia="宋体" w:cs="宋体"/>
          <w:sz w:val="21"/>
          <w:szCs w:val="21"/>
          <w:highlight w:val="none"/>
          <w:u w:val="single"/>
        </w:rPr>
        <w:t xml:space="preserve"> 本工程的施工准备阶段，协助招标人开展上述前期工作，接受招标人安排履行项目各项前期手续、施工阶段的质量、安全、造价控制及工期的全过程、竣工结算阶段、保修阶段（缺陷责任期）的监理服务以及国家法律法规规定的其他监理服务。</w:t>
      </w:r>
      <w:r>
        <w:rPr>
          <w:rFonts w:hint="eastAsia" w:ascii="宋体" w:hAnsi="宋体" w:cs="宋体"/>
          <w:sz w:val="21"/>
          <w:szCs w:val="21"/>
          <w:highlight w:val="none"/>
          <w:u w:val="single"/>
          <w:lang w:val="en-US" w:eastAsia="zh-CN"/>
        </w:rPr>
        <w:t xml:space="preserve"> </w:t>
      </w:r>
    </w:p>
    <w:p w14:paraId="19A9DB8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z w:val="21"/>
          <w:szCs w:val="21"/>
          <w:highlight w:val="none"/>
        </w:rPr>
        <w:t>2.1.2 监理工作内容还包括：</w:t>
      </w:r>
      <w:r>
        <w:rPr>
          <w:rFonts w:hint="eastAsia" w:ascii="宋体" w:hAnsi="宋体" w:eastAsia="宋体" w:cs="宋体"/>
          <w:color w:val="auto"/>
          <w:sz w:val="21"/>
          <w:szCs w:val="21"/>
          <w:highlight w:val="none"/>
          <w:u w:val="single"/>
        </w:rPr>
        <w:t>（1）收到工程设计文件后编制监理规划，并在第一次工地会议7天前报委托人。根据有关规定和监理工作需要，编制监理实施细则；（2）熟悉工程设计文件，并参加由委托人主持的图纸会审和设计交底会议；（3）参加由委托人主持的第一次工地会议；主持监理例会并根据工程需要主持或参加专题会议；（4）审查施工承包人提交的施工组织设计，重点审查其中的质量安全技术措施、专项施工方案与工程建设强制性标准的符合性；（5）检查施工承包人工程质量、安全生产管理制度及组织机构和人员资格； （6）检查施工承包人专职安全生产管理人员的配备情况；（7）审查施工承包人提交的施工进度计划，核查承包人对施工进度计划的调整；（</w:t>
      </w:r>
      <w:r>
        <w:rPr>
          <w:rFonts w:hint="eastAsia" w:ascii="宋体" w:hAnsi="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）审核施工分包人资质条件；（</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）查验施工承包人的施工测量放线成果；（1</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）审查工程开工条件，对条件具备的签发开工令；（</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）审查施工承包人报送的工程材料、构配件、设备质量证明文件的有效性和符合性，并按规定对用于工程的材料采取平行检验或见证取样方式进行抽检；（1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）审核施工承包人提交的工程款支付申请，签发或出具工程款支付证书，并报委托人审核、批准；（1</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）在巡视、旁站和检验过程中，发现工程质量、施工安全存在事故隐患的，要求施工承包人整改并报委托人；（1</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）经委托人同意，签发工程暂停令和复工令；（1</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）审查施工承包人提交的采用新材料、新工艺、新技术、新设备的论证材料及相关验收标准；（1</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）验收隐蔽工程、分部分项工程；（</w:t>
      </w:r>
      <w:r>
        <w:rPr>
          <w:rFonts w:hint="eastAsia" w:ascii="宋体" w:hAnsi="宋体" w:cs="宋体"/>
          <w:color w:val="auto"/>
          <w:sz w:val="21"/>
          <w:szCs w:val="21"/>
          <w:highlight w:val="none"/>
          <w:u w:val="single"/>
          <w:lang w:val="en-US" w:eastAsia="zh-CN"/>
        </w:rPr>
        <w:t>17</w:t>
      </w:r>
      <w:r>
        <w:rPr>
          <w:rFonts w:hint="eastAsia" w:ascii="宋体" w:hAnsi="宋体" w:eastAsia="宋体" w:cs="宋体"/>
          <w:color w:val="auto"/>
          <w:sz w:val="21"/>
          <w:szCs w:val="21"/>
          <w:highlight w:val="none"/>
          <w:u w:val="single"/>
        </w:rPr>
        <w:t>）审查施工承包人提交的工程变更申请，协调处理施工进度调整、费用索赔、合同争议等事项；（1</w:t>
      </w:r>
      <w:r>
        <w:rPr>
          <w:rFonts w:hint="eastAsia" w:ascii="宋体" w:hAnsi="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）审查施工承包人提交的竣工验收申请，编写工程质量评估报告；（</w:t>
      </w:r>
      <w:r>
        <w:rPr>
          <w:rFonts w:hint="eastAsia" w:ascii="宋体" w:hAnsi="宋体" w:cs="宋体"/>
          <w:color w:val="auto"/>
          <w:sz w:val="21"/>
          <w:szCs w:val="21"/>
          <w:highlight w:val="none"/>
          <w:u w:val="single"/>
          <w:lang w:val="en-US" w:eastAsia="zh-CN"/>
        </w:rPr>
        <w:t>19</w:t>
      </w:r>
      <w:r>
        <w:rPr>
          <w:rFonts w:hint="eastAsia" w:ascii="宋体" w:hAnsi="宋体" w:eastAsia="宋体" w:cs="宋体"/>
          <w:color w:val="auto"/>
          <w:sz w:val="21"/>
          <w:szCs w:val="21"/>
          <w:highlight w:val="none"/>
          <w:u w:val="single"/>
        </w:rPr>
        <w:t>）参加工程竣工验收，签署竣工验收意见；（</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）审查施工承包人提交的竣工结算申请并报委托人；（</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）编制、整理工程监理归档文件并报委托人。</w:t>
      </w:r>
    </w:p>
    <w:p w14:paraId="67E2F839">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 监理与相关服务依据</w:t>
      </w:r>
    </w:p>
    <w:p w14:paraId="7A9BB9F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z w:val="21"/>
          <w:szCs w:val="21"/>
          <w:highlight w:val="none"/>
        </w:rPr>
        <w:t>2.2.1 监理依据包括：</w:t>
      </w:r>
      <w:r>
        <w:rPr>
          <w:rFonts w:hint="eastAsia" w:ascii="宋体" w:hAnsi="宋体" w:eastAsia="宋体" w:cs="宋体"/>
          <w:color w:val="auto"/>
          <w:sz w:val="21"/>
          <w:szCs w:val="21"/>
          <w:highlight w:val="none"/>
          <w:u w:val="single"/>
        </w:rPr>
        <w:t>（1）适用的法律、行政法规及部门规章；（2）与工程有关的标准；（3）工程设计及有关文件；（4）本合同及委托人与第三方签订的与实施工程有关的其他合同。</w:t>
      </w:r>
    </w:p>
    <w:p w14:paraId="7620380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dstrike/>
          <w:sz w:val="21"/>
          <w:szCs w:val="21"/>
          <w:highlight w:val="none"/>
        </w:rPr>
      </w:pPr>
      <w:r>
        <w:rPr>
          <w:rFonts w:hint="eastAsia" w:ascii="宋体" w:hAnsi="宋体" w:eastAsia="宋体" w:cs="宋体"/>
          <w:sz w:val="21"/>
          <w:szCs w:val="21"/>
          <w:highlight w:val="none"/>
        </w:rPr>
        <w:t>2.2.2 相关服务依据包括：</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7AC5616A">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2.3</w:t>
      </w:r>
      <w:r>
        <w:rPr>
          <w:rFonts w:hint="eastAsia" w:ascii="宋体" w:hAnsi="宋体" w:eastAsia="宋体" w:cs="宋体"/>
          <w:kern w:val="0"/>
          <w:sz w:val="21"/>
          <w:szCs w:val="21"/>
          <w:highlight w:val="none"/>
        </w:rPr>
        <w:t>项目监理机构和人员</w:t>
      </w:r>
    </w:p>
    <w:p w14:paraId="56C6D29A">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2.3.4 </w:t>
      </w:r>
      <w:r>
        <w:rPr>
          <w:rFonts w:hint="eastAsia" w:ascii="宋体" w:hAnsi="宋体" w:eastAsia="宋体" w:cs="宋体"/>
          <w:kern w:val="0"/>
          <w:sz w:val="21"/>
          <w:szCs w:val="21"/>
          <w:highlight w:val="none"/>
        </w:rPr>
        <w:t>更换监理人员的其他情形：</w:t>
      </w:r>
      <w:r>
        <w:rPr>
          <w:rFonts w:hint="eastAsia" w:ascii="宋体" w:hAnsi="宋体" w:eastAsia="宋体" w:cs="宋体"/>
          <w:kern w:val="0"/>
          <w:sz w:val="21"/>
          <w:szCs w:val="21"/>
          <w:highlight w:val="none"/>
          <w:u w:val="single"/>
          <w:lang w:eastAsia="zh-CN"/>
        </w:rPr>
        <w:t>（1）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w:t>
      </w:r>
      <w:r>
        <w:rPr>
          <w:rFonts w:hint="eastAsia" w:ascii="宋体" w:hAnsi="宋体" w:eastAsia="宋体" w:cs="宋体"/>
          <w:kern w:val="0"/>
          <w:sz w:val="21"/>
          <w:szCs w:val="21"/>
          <w:highlight w:val="none"/>
          <w:u w:val="single"/>
          <w:lang w:val="en-US" w:eastAsia="zh-CN"/>
        </w:rPr>
        <w:t>2</w:t>
      </w:r>
      <w:r>
        <w:rPr>
          <w:rFonts w:hint="eastAsia" w:ascii="宋体" w:hAnsi="宋体" w:eastAsia="宋体" w:cs="宋体"/>
          <w:kern w:val="0"/>
          <w:sz w:val="21"/>
          <w:szCs w:val="21"/>
          <w:highlight w:val="none"/>
          <w:u w:val="single"/>
          <w:lang w:eastAsia="zh-CN"/>
        </w:rPr>
        <w:t>0万元违约金，否则不得变更。变更后的项目负责人必须符合本项目招标文件和投标承诺配备的同等条件人员，并按照滁州市有关规定履行变更审批程序。（2）监理部等关键岗位人员变更必须经发包人批准，除亡故、重大疾病、出国、辞职等原因外，原则上不得变更。其中，亡故的需提供公安部门开具的死亡证明；重大疾病的需提供三甲及以上医院证明；出国、辞职等原因提出变更的，除需提供相关证明外，须缴纳50000元违约金，否则不得变更。变更后的监理部等关键岗位人员必须符合本项目招标文件和投标承诺配备的同等条件人员。</w:t>
      </w:r>
    </w:p>
    <w:p w14:paraId="1126117B">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2.4 </w:t>
      </w:r>
      <w:r>
        <w:rPr>
          <w:rFonts w:hint="eastAsia" w:ascii="宋体" w:hAnsi="宋体" w:eastAsia="宋体" w:cs="宋体"/>
          <w:kern w:val="0"/>
          <w:sz w:val="21"/>
          <w:szCs w:val="21"/>
          <w:highlight w:val="none"/>
        </w:rPr>
        <w:t>履行职责</w:t>
      </w:r>
    </w:p>
    <w:p w14:paraId="63740CF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2.4.3 对监理人的授权范围：</w:t>
      </w:r>
      <w:r>
        <w:rPr>
          <w:rFonts w:hint="eastAsia" w:ascii="宋体" w:hAnsi="宋体" w:eastAsia="宋体" w:cs="宋体"/>
          <w:sz w:val="21"/>
          <w:szCs w:val="21"/>
          <w:highlight w:val="none"/>
          <w:u w:val="single"/>
        </w:rPr>
        <w:t>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注册建造师及有关人员的建议权；分包单位资质及能力的审查权；等等</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1C77893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outlineLvl w:val="0"/>
        <w:rPr>
          <w:rFonts w:hint="eastAsia" w:ascii="宋体" w:hAnsi="宋体" w:eastAsia="宋体" w:cs="宋体"/>
          <w:sz w:val="21"/>
          <w:szCs w:val="21"/>
          <w:highlight w:val="none"/>
        </w:rPr>
      </w:pPr>
      <w:bookmarkStart w:id="910" w:name="_Toc23904"/>
      <w:bookmarkStart w:id="911" w:name="_Toc5124"/>
      <w:bookmarkStart w:id="912" w:name="_Toc32002"/>
      <w:r>
        <w:rPr>
          <w:rFonts w:hint="eastAsia" w:ascii="宋体" w:hAnsi="宋体" w:eastAsia="宋体" w:cs="宋体"/>
          <w:sz w:val="21"/>
          <w:szCs w:val="21"/>
          <w:highlight w:val="none"/>
        </w:rPr>
        <w:t>在涉及工程延期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天内和（或）金额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万元内的变更，监理人不需请示委托人即可向承包人发布变更通知。</w:t>
      </w:r>
      <w:bookmarkEnd w:id="910"/>
      <w:bookmarkEnd w:id="911"/>
      <w:bookmarkEnd w:id="912"/>
    </w:p>
    <w:p w14:paraId="1F909D0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2.4.4 监理人有权要求承包人调换其人员</w:t>
      </w:r>
      <w:r>
        <w:rPr>
          <w:rFonts w:hint="eastAsia" w:ascii="宋体" w:hAnsi="宋体" w:eastAsia="宋体" w:cs="宋体"/>
          <w:sz w:val="21"/>
          <w:szCs w:val="21"/>
          <w:highlight w:val="none"/>
        </w:rPr>
        <w:t>的限制条件：</w:t>
      </w:r>
      <w:r>
        <w:rPr>
          <w:rFonts w:hint="eastAsia" w:ascii="宋体" w:hAnsi="宋体" w:eastAsia="宋体" w:cs="宋体"/>
          <w:sz w:val="21"/>
          <w:szCs w:val="21"/>
          <w:highlight w:val="none"/>
          <w:u w:val="single"/>
          <w:lang w:eastAsia="zh-CN"/>
        </w:rPr>
        <w:t>（1）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w:t>
      </w:r>
      <w:r>
        <w:rPr>
          <w:rFonts w:hint="eastAsia" w:ascii="宋体" w:hAnsi="宋体" w:eastAsia="宋体" w:cs="宋体"/>
          <w:color w:val="auto"/>
          <w:sz w:val="21"/>
          <w:szCs w:val="21"/>
          <w:highlight w:val="none"/>
          <w:u w:val="single"/>
          <w:lang w:eastAsia="zh-CN"/>
        </w:rPr>
        <w:t>缴纳</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lang w:eastAsia="zh-CN"/>
        </w:rPr>
        <w:t>万元违约金</w:t>
      </w:r>
      <w:r>
        <w:rPr>
          <w:rFonts w:hint="eastAsia" w:ascii="宋体" w:hAnsi="宋体" w:eastAsia="宋体" w:cs="宋体"/>
          <w:sz w:val="21"/>
          <w:szCs w:val="21"/>
          <w:highlight w:val="none"/>
          <w:u w:val="single"/>
          <w:lang w:eastAsia="zh-CN"/>
        </w:rPr>
        <w:t>，否则不得变更。变更后的项目负责人必须符合本项目招标文件和投标承诺配备的同等条件人员，并按照滁州市有关规定履行变更审批程序。（2）技术负责人、项目部“五大员”等关键岗位人员变更必须经发包人批准，除亡故、重大疾病、出国、辞职等原因外，原则上不得变更。其中，亡故的需提供公安部门开具的死亡证明；重大疾病的需提供三甲及以上医院证明；出国、辞职等原因提出变更的，除需提供相关证明外，须缴纳5000元违约金，否则不得变更。变更后的技术负责人、项目部“五大员”等关键岗位人员必须符合本项目招标文件和投标承诺配备的同等条件人员。</w:t>
      </w:r>
    </w:p>
    <w:p w14:paraId="655D173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 xml:space="preserve">2.5 </w:t>
      </w:r>
      <w:r>
        <w:rPr>
          <w:rFonts w:hint="eastAsia" w:ascii="宋体" w:hAnsi="宋体" w:eastAsia="宋体" w:cs="宋体"/>
          <w:sz w:val="21"/>
          <w:szCs w:val="21"/>
          <w:highlight w:val="none"/>
        </w:rPr>
        <w:t>提交</w:t>
      </w:r>
      <w:r>
        <w:rPr>
          <w:rFonts w:hint="eastAsia" w:ascii="宋体" w:hAnsi="宋体" w:eastAsia="宋体" w:cs="宋体"/>
          <w:kern w:val="0"/>
          <w:sz w:val="21"/>
          <w:szCs w:val="21"/>
          <w:highlight w:val="none"/>
        </w:rPr>
        <w:t>报告</w:t>
      </w:r>
    </w:p>
    <w:p w14:paraId="7497BF5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监理人应提交报告的种类(</w:t>
      </w:r>
      <w:r>
        <w:rPr>
          <w:rFonts w:hint="eastAsia" w:ascii="宋体" w:hAnsi="宋体" w:eastAsia="宋体" w:cs="宋体"/>
          <w:kern w:val="0"/>
          <w:sz w:val="21"/>
          <w:szCs w:val="21"/>
          <w:highlight w:val="none"/>
        </w:rPr>
        <w:t>包括监理规划、监理月报及约定的专项报告)</w:t>
      </w:r>
      <w:r>
        <w:rPr>
          <w:rFonts w:hint="eastAsia" w:ascii="宋体" w:hAnsi="宋体" w:eastAsia="宋体" w:cs="宋体"/>
          <w:sz w:val="21"/>
          <w:szCs w:val="21"/>
          <w:highlight w:val="none"/>
        </w:rPr>
        <w:t>、时间和份数</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5DBBA867">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 使用委托人的财产</w:t>
      </w:r>
    </w:p>
    <w:p w14:paraId="0C3B8DDE">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附录B中由委托人无偿提供的房屋、设备的所有权属于：</w:t>
      </w:r>
      <w:r>
        <w:rPr>
          <w:rFonts w:hint="eastAsia" w:ascii="宋体" w:hAnsi="宋体" w:eastAsia="宋体" w:cs="宋体"/>
          <w:sz w:val="21"/>
          <w:szCs w:val="21"/>
          <w:highlight w:val="none"/>
          <w:u w:val="single"/>
        </w:rPr>
        <w:t xml:space="preserve"> 委托人的财产 </w:t>
      </w:r>
      <w:r>
        <w:rPr>
          <w:rFonts w:hint="eastAsia" w:ascii="宋体" w:hAnsi="宋体" w:eastAsia="宋体" w:cs="宋体"/>
          <w:sz w:val="21"/>
          <w:szCs w:val="21"/>
          <w:highlight w:val="none"/>
        </w:rPr>
        <w:t>。</w:t>
      </w:r>
    </w:p>
    <w:p w14:paraId="24B5084F">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监理人应在本合同终止后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天内移交委托人无偿提供的房屋、设备，移交的时间和方式为：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16C31C2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kern w:val="0"/>
          <w:sz w:val="21"/>
          <w:szCs w:val="21"/>
          <w:highlight w:val="none"/>
        </w:rPr>
        <w:t xml:space="preserve">3. 委托人义务  </w:t>
      </w:r>
    </w:p>
    <w:p w14:paraId="0346C75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3.4 委托人代表</w:t>
      </w:r>
    </w:p>
    <w:p w14:paraId="62B8069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委托人代表为：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6604E4A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3.6 答复</w:t>
      </w:r>
    </w:p>
    <w:p w14:paraId="7A90D11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委托人同意在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天内，对监理人书面提交并要求做出决定的事宜给予书面答复。</w:t>
      </w:r>
    </w:p>
    <w:p w14:paraId="55D688C4">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 违约责任</w:t>
      </w:r>
    </w:p>
    <w:p w14:paraId="4BF0EE65">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 监理人的违约责任</w:t>
      </w:r>
    </w:p>
    <w:p w14:paraId="686D12D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4.1.1监理人赔偿金额按下列方法确定：</w:t>
      </w:r>
    </w:p>
    <w:p w14:paraId="7ED9F05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赔偿金＝直接经济损失×正常工作酬金÷工程概算</w:t>
      </w:r>
      <w:r>
        <w:rPr>
          <w:rFonts w:hint="eastAsia" w:ascii="宋体" w:hAnsi="宋体" w:eastAsia="宋体" w:cs="宋体"/>
          <w:kern w:val="0"/>
          <w:sz w:val="21"/>
          <w:szCs w:val="21"/>
          <w:highlight w:val="none"/>
        </w:rPr>
        <w:t>投资额（或建筑安装工程费）</w:t>
      </w:r>
    </w:p>
    <w:p w14:paraId="2A2318C2">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 委托人的违约责任</w:t>
      </w:r>
    </w:p>
    <w:p w14:paraId="75FB1714">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4.2.3 委托人</w:t>
      </w:r>
      <w:r>
        <w:rPr>
          <w:rFonts w:hint="eastAsia" w:ascii="宋体" w:hAnsi="宋体" w:eastAsia="宋体" w:cs="宋体"/>
          <w:kern w:val="0"/>
          <w:sz w:val="21"/>
          <w:szCs w:val="21"/>
          <w:highlight w:val="none"/>
        </w:rPr>
        <w:t>逾期付款利息按下列方法确定：</w:t>
      </w:r>
    </w:p>
    <w:p w14:paraId="09609A55">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逾期付款利息＝当期应付款总额×银行同期贷款利率×拖延支付天数</w:t>
      </w:r>
    </w:p>
    <w:p w14:paraId="0813DCFC">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bCs/>
          <w:sz w:val="21"/>
          <w:szCs w:val="21"/>
          <w:highlight w:val="none"/>
        </w:rPr>
        <w:t>5. 支付</w:t>
      </w:r>
    </w:p>
    <w:p w14:paraId="661EC9E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5.1 </w:t>
      </w:r>
      <w:r>
        <w:rPr>
          <w:rFonts w:hint="eastAsia" w:ascii="宋体" w:hAnsi="宋体" w:eastAsia="宋体" w:cs="宋体"/>
          <w:bCs/>
          <w:sz w:val="21"/>
          <w:szCs w:val="21"/>
          <w:highlight w:val="none"/>
        </w:rPr>
        <w:t>支付货币</w:t>
      </w:r>
    </w:p>
    <w:p w14:paraId="6E8C591F">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币种为：</w:t>
      </w:r>
      <w:r>
        <w:rPr>
          <w:rFonts w:hint="eastAsia" w:ascii="宋体" w:hAnsi="宋体" w:eastAsia="宋体" w:cs="宋体"/>
          <w:sz w:val="21"/>
          <w:szCs w:val="21"/>
          <w:highlight w:val="none"/>
          <w:u w:val="single"/>
        </w:rPr>
        <w:t xml:space="preserve"> 人民币  </w:t>
      </w:r>
      <w:r>
        <w:rPr>
          <w:rFonts w:hint="eastAsia" w:ascii="宋体" w:hAnsi="宋体" w:eastAsia="宋体" w:cs="宋体"/>
          <w:sz w:val="21"/>
          <w:szCs w:val="21"/>
          <w:highlight w:val="none"/>
        </w:rPr>
        <w:t>，比例为：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无</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，汇率为：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无</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7C8635E6">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 支付酬金</w:t>
      </w:r>
    </w:p>
    <w:p w14:paraId="428FA061">
      <w:pPr>
        <w:keepNext w:val="0"/>
        <w:keepLines w:val="0"/>
        <w:pageBreakBefore w:val="0"/>
        <w:widowControl/>
        <w:kinsoku/>
        <w:wordWrap/>
        <w:overflowPunct/>
        <w:topLinePunct w:val="0"/>
        <w:autoSpaceDE/>
        <w:autoSpaceDN/>
        <w:bidi w:val="0"/>
        <w:adjustRightInd w:val="0"/>
        <w:spacing w:line="440" w:lineRule="exact"/>
        <w:ind w:firstLine="422" w:firstLineChars="200"/>
        <w:jc w:val="left"/>
        <w:textAlignment w:val="auto"/>
        <w:rPr>
          <w:rFonts w:hint="eastAsia" w:ascii="宋体" w:hAnsi="宋体" w:cs="宋体"/>
          <w:szCs w:val="21"/>
          <w:highlight w:val="none"/>
        </w:rPr>
      </w:pPr>
      <w:r>
        <w:rPr>
          <w:rFonts w:hint="eastAsia" w:ascii="宋体" w:hAnsi="宋体" w:eastAsia="宋体" w:cs="宋体"/>
          <w:b/>
          <w:szCs w:val="21"/>
          <w:highlight w:val="none"/>
          <w:lang w:bidi="ar-SA"/>
        </w:rPr>
        <w:t>监理费用=</w:t>
      </w:r>
      <w:r>
        <w:rPr>
          <w:rFonts w:hint="eastAsia" w:ascii="宋体" w:hAnsi="宋体" w:eastAsia="宋体" w:cs="宋体"/>
          <w:color w:val="auto"/>
          <w:szCs w:val="21"/>
          <w:highlight w:val="none"/>
          <w:lang w:val="en-US" w:eastAsia="zh-CN"/>
        </w:rPr>
        <w:t>工程审计结算价</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（最终支付以审计结算造价作为计算额）</w:t>
      </w:r>
      <w:r>
        <w:rPr>
          <w:rFonts w:hint="eastAsia" w:ascii="宋体" w:hAnsi="宋体" w:cs="宋体"/>
          <w:szCs w:val="21"/>
          <w:highlight w:val="none"/>
          <w:lang w:eastAsia="zh-CN"/>
        </w:rPr>
        <w:t>。</w:t>
      </w:r>
    </w:p>
    <w:p w14:paraId="4139D7E3">
      <w:pPr>
        <w:snapToGrid w:val="0"/>
        <w:spacing w:line="440" w:lineRule="exact"/>
        <w:ind w:firstLine="422" w:firstLineChars="200"/>
        <w:rPr>
          <w:rFonts w:hint="eastAsia" w:ascii="宋体" w:hAnsi="宋体" w:eastAsia="宋体" w:cs="宋体"/>
          <w:b/>
          <w:sz w:val="21"/>
          <w:szCs w:val="21"/>
          <w:highlight w:val="none"/>
          <w:u w:val="single"/>
          <w:lang w:bidi="ar-SA"/>
        </w:rPr>
      </w:pPr>
      <w:r>
        <w:rPr>
          <w:rFonts w:hint="eastAsia" w:ascii="宋体" w:hAnsi="宋体" w:eastAsia="宋体" w:cs="宋体"/>
          <w:b/>
          <w:szCs w:val="21"/>
          <w:highlight w:val="none"/>
          <w:lang w:bidi="ar-SA"/>
        </w:rPr>
        <w:t>支付方式：</w:t>
      </w:r>
      <w:r>
        <w:rPr>
          <w:rFonts w:hint="eastAsia" w:ascii="宋体" w:hAnsi="宋体" w:eastAsia="宋体" w:cs="宋体"/>
          <w:b/>
          <w:bCs/>
          <w:color w:val="auto"/>
          <w:sz w:val="21"/>
          <w:szCs w:val="21"/>
          <w:highlight w:val="none"/>
          <w:lang w:val="en-US" w:eastAsia="zh-CN"/>
        </w:rPr>
        <w:t>项目竣工验收合格</w:t>
      </w:r>
      <w:r>
        <w:rPr>
          <w:rFonts w:hint="eastAsia" w:ascii="宋体" w:hAnsi="宋体" w:cs="宋体"/>
          <w:b/>
          <w:bCs/>
          <w:color w:val="auto"/>
          <w:szCs w:val="21"/>
          <w:highlight w:val="none"/>
          <w:lang w:val="en-US" w:eastAsia="zh-CN"/>
        </w:rPr>
        <w:t>支付合同价款的60%；待结算审计及资料归档结束后付至结算总价的100%（计算基数以施工结算价为准）。</w:t>
      </w:r>
    </w:p>
    <w:p w14:paraId="5E0404E6">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
          <w:bCs/>
          <w:color w:val="FF0000"/>
          <w:sz w:val="21"/>
          <w:szCs w:val="21"/>
          <w:highlight w:val="none"/>
        </w:rPr>
      </w:pPr>
      <w:r>
        <w:rPr>
          <w:rFonts w:hint="eastAsia" w:ascii="宋体" w:hAnsi="宋体" w:eastAsia="宋体" w:cs="宋体"/>
          <w:bCs/>
          <w:sz w:val="21"/>
          <w:szCs w:val="21"/>
          <w:highlight w:val="none"/>
        </w:rPr>
        <w:t>6</w:t>
      </w:r>
      <w:r>
        <w:rPr>
          <w:rFonts w:hint="eastAsia" w:ascii="宋体" w:hAnsi="宋体" w:eastAsia="宋体" w:cs="宋体"/>
          <w:b/>
          <w:bCs/>
          <w:sz w:val="21"/>
          <w:szCs w:val="21"/>
          <w:highlight w:val="none"/>
        </w:rPr>
        <w:t>. 合同生效、变更、暂停、解除与终止</w:t>
      </w:r>
    </w:p>
    <w:p w14:paraId="675336C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 生效</w:t>
      </w:r>
    </w:p>
    <w:p w14:paraId="7736D72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本合同生效条件：</w:t>
      </w:r>
      <w:r>
        <w:rPr>
          <w:rFonts w:hint="eastAsia" w:ascii="宋体" w:hAnsi="宋体" w:eastAsia="宋体" w:cs="宋体"/>
          <w:color w:val="auto"/>
          <w:sz w:val="21"/>
          <w:szCs w:val="21"/>
          <w:highlight w:val="none"/>
          <w:u w:val="single"/>
        </w:rPr>
        <w:t xml:space="preserve">   委托人和监理人的法定代表人或其授权代理人在协议书上签字并盖单位章后本合同生效     </w:t>
      </w:r>
      <w:r>
        <w:rPr>
          <w:rFonts w:hint="eastAsia" w:ascii="宋体" w:hAnsi="宋体" w:eastAsia="宋体" w:cs="宋体"/>
          <w:color w:val="auto"/>
          <w:sz w:val="21"/>
          <w:szCs w:val="21"/>
          <w:highlight w:val="none"/>
        </w:rPr>
        <w:t>。</w:t>
      </w:r>
    </w:p>
    <w:p w14:paraId="453C168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变更</w:t>
      </w:r>
    </w:p>
    <w:p w14:paraId="6B305D8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6.2.2 除不可抗力外， 因非监理人原因导致本合同期限延长时，附加工作酬金按下列方法确定：</w:t>
      </w:r>
    </w:p>
    <w:p w14:paraId="455B124E">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附加工作</w:t>
      </w:r>
      <w:r>
        <w:rPr>
          <w:rFonts w:hint="eastAsia" w:ascii="宋体" w:hAnsi="宋体" w:eastAsia="宋体" w:cs="宋体"/>
          <w:sz w:val="21"/>
          <w:szCs w:val="21"/>
          <w:highlight w:val="none"/>
        </w:rPr>
        <w:t>酬金</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本合同期限延长</w:t>
      </w:r>
      <w:r>
        <w:rPr>
          <w:rFonts w:hint="eastAsia" w:ascii="宋体" w:hAnsi="宋体" w:eastAsia="宋体" w:cs="宋体"/>
          <w:kern w:val="0"/>
          <w:sz w:val="21"/>
          <w:szCs w:val="21"/>
          <w:highlight w:val="none"/>
        </w:rPr>
        <w:t>时间（天）×正常工作酬金÷</w:t>
      </w:r>
      <w:r>
        <w:rPr>
          <w:rFonts w:hint="eastAsia" w:ascii="宋体" w:hAnsi="宋体" w:eastAsia="宋体" w:cs="宋体"/>
          <w:sz w:val="21"/>
          <w:szCs w:val="21"/>
          <w:highlight w:val="none"/>
        </w:rPr>
        <w:t>协议书约定的监理与相关服务期限</w:t>
      </w:r>
      <w:r>
        <w:rPr>
          <w:rFonts w:hint="eastAsia" w:ascii="宋体" w:hAnsi="宋体" w:eastAsia="宋体" w:cs="宋体"/>
          <w:kern w:val="0"/>
          <w:sz w:val="21"/>
          <w:szCs w:val="21"/>
          <w:highlight w:val="none"/>
        </w:rPr>
        <w:t>（天）</w:t>
      </w:r>
    </w:p>
    <w:p w14:paraId="709EA18F">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6.2.3附加工作酬金按下列方法确定：</w:t>
      </w:r>
    </w:p>
    <w:p w14:paraId="04A32771">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附加工作</w:t>
      </w:r>
      <w:r>
        <w:rPr>
          <w:rFonts w:hint="eastAsia" w:ascii="宋体" w:hAnsi="宋体" w:eastAsia="宋体" w:cs="宋体"/>
          <w:sz w:val="21"/>
          <w:szCs w:val="21"/>
          <w:highlight w:val="none"/>
        </w:rPr>
        <w:t>酬金</w:t>
      </w:r>
      <w:r>
        <w:rPr>
          <w:rFonts w:hint="eastAsia" w:ascii="宋体" w:hAnsi="宋体" w:eastAsia="宋体" w:cs="宋体"/>
          <w:kern w:val="0"/>
          <w:sz w:val="21"/>
          <w:szCs w:val="21"/>
          <w:highlight w:val="none"/>
        </w:rPr>
        <w:t>=善后工作及恢复服务的准备工作时间（天）×正常工作酬金÷</w:t>
      </w:r>
      <w:r>
        <w:rPr>
          <w:rFonts w:hint="eastAsia" w:ascii="宋体" w:hAnsi="宋体" w:eastAsia="宋体" w:cs="宋体"/>
          <w:sz w:val="21"/>
          <w:szCs w:val="21"/>
          <w:highlight w:val="none"/>
        </w:rPr>
        <w:t>协议书约定的监理与相关服务期限</w:t>
      </w:r>
      <w:r>
        <w:rPr>
          <w:rFonts w:hint="eastAsia" w:ascii="宋体" w:hAnsi="宋体" w:eastAsia="宋体" w:cs="宋体"/>
          <w:kern w:val="0"/>
          <w:sz w:val="21"/>
          <w:szCs w:val="21"/>
          <w:highlight w:val="none"/>
        </w:rPr>
        <w:t>（天）</w:t>
      </w:r>
    </w:p>
    <w:p w14:paraId="09838F4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6.2.5 正常工作酬金增加额按下列方法确定： </w:t>
      </w:r>
    </w:p>
    <w:p w14:paraId="25A413A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正常工作酬金增加额</w:t>
      </w:r>
      <w:r>
        <w:rPr>
          <w:rFonts w:hint="eastAsia" w:ascii="宋体" w:hAnsi="宋体" w:eastAsia="宋体" w:cs="宋体"/>
          <w:kern w:val="0"/>
          <w:sz w:val="21"/>
          <w:szCs w:val="21"/>
          <w:highlight w:val="none"/>
        </w:rPr>
        <w:t>=工程投资额</w:t>
      </w:r>
      <w:r>
        <w:rPr>
          <w:rFonts w:hint="eastAsia" w:ascii="宋体" w:hAnsi="宋体" w:eastAsia="宋体" w:cs="宋体"/>
          <w:sz w:val="21"/>
          <w:szCs w:val="21"/>
          <w:highlight w:val="none"/>
        </w:rPr>
        <w:t>或建筑安装工程费</w:t>
      </w:r>
      <w:r>
        <w:rPr>
          <w:rFonts w:hint="eastAsia" w:ascii="宋体" w:hAnsi="宋体" w:eastAsia="宋体" w:cs="宋体"/>
          <w:kern w:val="0"/>
          <w:sz w:val="21"/>
          <w:szCs w:val="21"/>
          <w:highlight w:val="none"/>
        </w:rPr>
        <w:t>增加额×正常工作酬金÷工程概算投资额（或建筑安装工程费）</w:t>
      </w:r>
    </w:p>
    <w:p w14:paraId="1F670660">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6.2.6 因工程规模、监理范围的变化导致监理人的正常工作量减少时，按减少工作量的比例从协议书约定的正常工作酬金中扣减相同比例的酬金。</w:t>
      </w:r>
    </w:p>
    <w:p w14:paraId="2431DACF">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bCs/>
          <w:sz w:val="21"/>
          <w:szCs w:val="21"/>
          <w:highlight w:val="none"/>
        </w:rPr>
        <w:t>7. 争议解决</w:t>
      </w:r>
    </w:p>
    <w:p w14:paraId="670D9C99">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7.2 </w:t>
      </w:r>
      <w:r>
        <w:rPr>
          <w:rFonts w:hint="eastAsia" w:ascii="宋体" w:hAnsi="宋体" w:eastAsia="宋体" w:cs="宋体"/>
          <w:bCs/>
          <w:sz w:val="21"/>
          <w:szCs w:val="21"/>
          <w:highlight w:val="none"/>
        </w:rPr>
        <w:t>调解</w:t>
      </w:r>
    </w:p>
    <w:p w14:paraId="28856452">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本合同争议进行调解时，可提交</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进行调解。</w:t>
      </w:r>
    </w:p>
    <w:p w14:paraId="6955DD0E">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7.3 </w:t>
      </w:r>
      <w:r>
        <w:rPr>
          <w:rFonts w:hint="eastAsia" w:ascii="宋体" w:hAnsi="宋体" w:eastAsia="宋体" w:cs="宋体"/>
          <w:bCs/>
          <w:sz w:val="21"/>
          <w:szCs w:val="21"/>
          <w:highlight w:val="none"/>
        </w:rPr>
        <w:t>仲裁或诉讼</w:t>
      </w:r>
    </w:p>
    <w:p w14:paraId="11C6B52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合同争议的最终解决方式为下列第</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1</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种方式：</w:t>
      </w:r>
    </w:p>
    <w:p w14:paraId="0DA5A33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（1）提请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滁州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仲裁委员会进行仲裁。</w:t>
      </w:r>
    </w:p>
    <w:p w14:paraId="5AA10EE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（2）向</w:t>
      </w:r>
      <w:r>
        <w:rPr>
          <w:rFonts w:hint="eastAsia" w:ascii="宋体" w:hAnsi="宋体" w:eastAsia="宋体" w:cs="宋体"/>
          <w:sz w:val="21"/>
          <w:szCs w:val="21"/>
          <w:highlight w:val="none"/>
          <w:u w:val="single"/>
        </w:rPr>
        <w:t xml:space="preserve">    </w:t>
      </w:r>
      <w:r>
        <w:rPr>
          <w:rFonts w:hint="eastAsia" w:ascii="宋体" w:hAnsi="宋体" w:eastAsia="宋体" w:cs="宋体"/>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人民法院提起诉讼。</w:t>
      </w:r>
    </w:p>
    <w:p w14:paraId="4F3BCF7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8. 其他</w:t>
      </w:r>
    </w:p>
    <w:p w14:paraId="087B9C9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8.2 检测费用</w:t>
      </w:r>
    </w:p>
    <w:p w14:paraId="6737270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委托人应在检测工作完成后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bCs/>
          <w:sz w:val="21"/>
          <w:szCs w:val="21"/>
          <w:highlight w:val="none"/>
        </w:rPr>
        <w:t>天内支付检测费用。</w:t>
      </w:r>
    </w:p>
    <w:p w14:paraId="453CF93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8.3 咨询费用</w:t>
      </w:r>
    </w:p>
    <w:p w14:paraId="67076A4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委托人应在咨询工作完成后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bCs/>
          <w:sz w:val="21"/>
          <w:szCs w:val="21"/>
          <w:highlight w:val="none"/>
        </w:rPr>
        <w:t>天内支付咨询费用。</w:t>
      </w:r>
    </w:p>
    <w:p w14:paraId="010BD3F8">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8.4 奖励</w:t>
      </w:r>
    </w:p>
    <w:p w14:paraId="5966C0CA">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合理化建议的奖励金额按下列方法确定为：</w:t>
      </w:r>
    </w:p>
    <w:p w14:paraId="65BC8CB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奖励金额＝工程投资节省额×奖励金额的比率；</w:t>
      </w:r>
    </w:p>
    <w:p w14:paraId="748DDF7D">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奖励金额的比率为</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2A6FA39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8.6 保密</w:t>
      </w:r>
    </w:p>
    <w:p w14:paraId="2380B80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委托人申明的保密事项和期限：</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0C4570D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监理人申明的保密事项和期限：</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2575243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outlineLvl w:val="0"/>
        <w:rPr>
          <w:rFonts w:hint="eastAsia" w:ascii="宋体" w:hAnsi="宋体" w:eastAsia="宋体" w:cs="宋体"/>
          <w:sz w:val="21"/>
          <w:szCs w:val="21"/>
          <w:highlight w:val="none"/>
          <w:u w:val="single"/>
        </w:rPr>
      </w:pPr>
      <w:bookmarkStart w:id="913" w:name="_Toc5493"/>
      <w:bookmarkStart w:id="914" w:name="_Toc25154"/>
      <w:r>
        <w:rPr>
          <w:rFonts w:hint="eastAsia" w:ascii="宋体" w:hAnsi="宋体" w:eastAsia="宋体" w:cs="宋体"/>
          <w:sz w:val="21"/>
          <w:szCs w:val="21"/>
          <w:highlight w:val="none"/>
        </w:rPr>
        <w:t>第三方申明的保密事项和期限：</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bookmarkEnd w:id="913"/>
      <w:bookmarkEnd w:id="914"/>
    </w:p>
    <w:p w14:paraId="43A604B1">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outlineLvl w:val="0"/>
        <w:rPr>
          <w:rFonts w:hint="eastAsia" w:ascii="宋体" w:hAnsi="宋体" w:eastAsia="宋体" w:cs="宋体"/>
          <w:bCs/>
          <w:sz w:val="21"/>
          <w:szCs w:val="21"/>
          <w:highlight w:val="none"/>
        </w:rPr>
      </w:pPr>
      <w:bookmarkStart w:id="915" w:name="_Toc15769"/>
      <w:bookmarkStart w:id="916" w:name="_Toc25677"/>
      <w:r>
        <w:rPr>
          <w:rFonts w:hint="eastAsia" w:ascii="宋体" w:hAnsi="宋体" w:eastAsia="宋体" w:cs="宋体"/>
          <w:sz w:val="21"/>
          <w:szCs w:val="21"/>
          <w:highlight w:val="none"/>
        </w:rPr>
        <w:t>8.8</w:t>
      </w:r>
      <w:r>
        <w:rPr>
          <w:rFonts w:hint="eastAsia" w:ascii="宋体" w:hAnsi="宋体" w:eastAsia="宋体" w:cs="宋体"/>
          <w:bCs/>
          <w:sz w:val="21"/>
          <w:szCs w:val="21"/>
          <w:highlight w:val="none"/>
        </w:rPr>
        <w:t>著作权</w:t>
      </w:r>
      <w:bookmarkEnd w:id="915"/>
      <w:bookmarkEnd w:id="916"/>
    </w:p>
    <w:p w14:paraId="2993A79A">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监理人在本合同履行期间及本合同终止后两年内出版涉及本工程的有关监理与相关服务的资料的限制条件：</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468BE4F6">
      <w:pPr>
        <w:pageBreakBefore/>
        <w:spacing w:line="440" w:lineRule="exact"/>
        <w:ind w:firstLine="422" w:firstLineChars="200"/>
        <w:jc w:val="center"/>
        <w:outlineLvl w:val="0"/>
        <w:rPr>
          <w:rFonts w:hint="eastAsia" w:ascii="宋体" w:hAnsi="宋体" w:eastAsia="宋体" w:cs="宋体"/>
          <w:b/>
          <w:bCs/>
          <w:color w:val="auto"/>
          <w:szCs w:val="21"/>
          <w:highlight w:val="none"/>
        </w:rPr>
      </w:pPr>
      <w:bookmarkStart w:id="917" w:name="_Toc27018"/>
      <w:bookmarkStart w:id="918" w:name="_Toc20311"/>
      <w:r>
        <w:rPr>
          <w:rFonts w:hint="eastAsia" w:ascii="宋体" w:hAnsi="宋体" w:eastAsia="宋体" w:cs="宋体"/>
          <w:b/>
          <w:bCs/>
          <w:color w:val="auto"/>
          <w:szCs w:val="21"/>
          <w:highlight w:val="none"/>
        </w:rPr>
        <w:t>附录A  相关服务的范围和内容</w:t>
      </w:r>
      <w:bookmarkEnd w:id="917"/>
      <w:bookmarkEnd w:id="918"/>
    </w:p>
    <w:p w14:paraId="3BFF13AC">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A-1 勘察阶段：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8C6F23A">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A-2 设计阶段：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36FE1F0">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A-3 保修阶段：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E37E2E6">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A-4 </w:t>
      </w:r>
      <w:r>
        <w:rPr>
          <w:rFonts w:hint="eastAsia" w:ascii="宋体" w:hAnsi="宋体" w:eastAsia="宋体" w:cs="宋体"/>
          <w:color w:val="auto"/>
          <w:szCs w:val="21"/>
          <w:highlight w:val="none"/>
        </w:rPr>
        <w:t>其他（专业技术咨询、外部协调工作等）：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Start w:id="919" w:name="_Toc24500"/>
      <w:bookmarkStart w:id="920" w:name="_Toc16232"/>
    </w:p>
    <w:p w14:paraId="32E1191B">
      <w:pPr>
        <w:snapToGrid w:val="0"/>
        <w:spacing w:line="440" w:lineRule="exact"/>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附录B  委托人派遣的人员和提供的房屋、资料、设备</w:t>
      </w:r>
      <w:bookmarkEnd w:id="919"/>
      <w:bookmarkEnd w:id="920"/>
    </w:p>
    <w:p w14:paraId="15A18237">
      <w:pPr>
        <w:spacing w:line="440" w:lineRule="exac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B-1  委托人派遣的人员</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7CFF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14:paraId="5018F87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770" w:type="dxa"/>
            <w:noWrap w:val="0"/>
            <w:vAlign w:val="center"/>
          </w:tcPr>
          <w:p w14:paraId="44D9142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center"/>
          </w:tcPr>
          <w:p w14:paraId="4FF3EC9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工作要求</w:t>
            </w:r>
          </w:p>
        </w:tc>
        <w:tc>
          <w:tcPr>
            <w:tcW w:w="1860" w:type="dxa"/>
            <w:noWrap w:val="0"/>
            <w:vAlign w:val="center"/>
          </w:tcPr>
          <w:p w14:paraId="657620C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65C1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14:paraId="7A073BA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工程技术人员</w:t>
            </w:r>
          </w:p>
        </w:tc>
        <w:tc>
          <w:tcPr>
            <w:tcW w:w="1770" w:type="dxa"/>
            <w:noWrap w:val="0"/>
            <w:vAlign w:val="center"/>
          </w:tcPr>
          <w:p w14:paraId="49013073">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2FC02C01">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3DC89209">
            <w:pPr>
              <w:spacing w:line="440" w:lineRule="exact"/>
              <w:jc w:val="center"/>
              <w:rPr>
                <w:rFonts w:hint="eastAsia" w:ascii="宋体" w:hAnsi="宋体" w:eastAsia="宋体" w:cs="宋体"/>
                <w:color w:val="auto"/>
                <w:szCs w:val="21"/>
                <w:highlight w:val="none"/>
              </w:rPr>
            </w:pPr>
          </w:p>
        </w:tc>
      </w:tr>
      <w:tr w14:paraId="63C3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14:paraId="6EBBE68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辅助工作人员</w:t>
            </w:r>
          </w:p>
        </w:tc>
        <w:tc>
          <w:tcPr>
            <w:tcW w:w="1770" w:type="dxa"/>
            <w:noWrap w:val="0"/>
            <w:vAlign w:val="center"/>
          </w:tcPr>
          <w:p w14:paraId="71798403">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36131315">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21DE0ADB">
            <w:pPr>
              <w:spacing w:line="440" w:lineRule="exact"/>
              <w:jc w:val="center"/>
              <w:rPr>
                <w:rFonts w:hint="eastAsia" w:ascii="宋体" w:hAnsi="宋体" w:eastAsia="宋体" w:cs="宋体"/>
                <w:color w:val="auto"/>
                <w:szCs w:val="21"/>
                <w:highlight w:val="none"/>
              </w:rPr>
            </w:pPr>
          </w:p>
        </w:tc>
      </w:tr>
      <w:tr w14:paraId="60F6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14:paraId="7486B26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其他人员</w:t>
            </w:r>
          </w:p>
        </w:tc>
        <w:tc>
          <w:tcPr>
            <w:tcW w:w="1770" w:type="dxa"/>
            <w:noWrap w:val="0"/>
            <w:vAlign w:val="center"/>
          </w:tcPr>
          <w:p w14:paraId="468E7724">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6B081E4F">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59BC1B64">
            <w:pPr>
              <w:spacing w:line="440" w:lineRule="exact"/>
              <w:jc w:val="center"/>
              <w:rPr>
                <w:rFonts w:hint="eastAsia" w:ascii="宋体" w:hAnsi="宋体" w:eastAsia="宋体" w:cs="宋体"/>
                <w:color w:val="auto"/>
                <w:szCs w:val="21"/>
                <w:highlight w:val="none"/>
              </w:rPr>
            </w:pPr>
          </w:p>
        </w:tc>
      </w:tr>
      <w:tr w14:paraId="4805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14:paraId="4BAC166D">
            <w:pPr>
              <w:spacing w:line="440" w:lineRule="exact"/>
              <w:jc w:val="center"/>
              <w:rPr>
                <w:rFonts w:hint="eastAsia" w:ascii="宋体" w:hAnsi="宋体" w:eastAsia="宋体" w:cs="宋体"/>
                <w:color w:val="auto"/>
                <w:szCs w:val="21"/>
                <w:highlight w:val="none"/>
              </w:rPr>
            </w:pPr>
          </w:p>
        </w:tc>
        <w:tc>
          <w:tcPr>
            <w:tcW w:w="1770" w:type="dxa"/>
            <w:noWrap w:val="0"/>
            <w:vAlign w:val="center"/>
          </w:tcPr>
          <w:p w14:paraId="1D033BA9">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1F191DA4">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75E214B3">
            <w:pPr>
              <w:spacing w:line="440" w:lineRule="exact"/>
              <w:jc w:val="center"/>
              <w:rPr>
                <w:rFonts w:hint="eastAsia" w:ascii="宋体" w:hAnsi="宋体" w:eastAsia="宋体" w:cs="宋体"/>
                <w:color w:val="auto"/>
                <w:szCs w:val="21"/>
                <w:highlight w:val="none"/>
              </w:rPr>
            </w:pPr>
          </w:p>
        </w:tc>
      </w:tr>
    </w:tbl>
    <w:p w14:paraId="0D5DE5DF">
      <w:pPr>
        <w:spacing w:line="440" w:lineRule="exact"/>
        <w:ind w:firstLine="422" w:firstLineChars="200"/>
        <w:outlineLvl w:val="0"/>
        <w:rPr>
          <w:rFonts w:hint="eastAsia" w:ascii="宋体" w:hAnsi="宋体" w:eastAsia="宋体" w:cs="宋体"/>
          <w:b/>
          <w:color w:val="auto"/>
          <w:kern w:val="0"/>
          <w:szCs w:val="21"/>
          <w:highlight w:val="none"/>
        </w:rPr>
      </w:pPr>
      <w:bookmarkStart w:id="921" w:name="_Toc11615"/>
      <w:bookmarkStart w:id="922" w:name="_Toc10969"/>
      <w:bookmarkStart w:id="923" w:name="_Toc13821"/>
      <w:bookmarkStart w:id="924" w:name="_Toc15300912"/>
      <w:r>
        <w:rPr>
          <w:rFonts w:hint="eastAsia" w:ascii="宋体" w:hAnsi="宋体" w:eastAsia="宋体" w:cs="宋体"/>
          <w:b/>
          <w:color w:val="auto"/>
          <w:kern w:val="0"/>
          <w:szCs w:val="21"/>
          <w:highlight w:val="none"/>
        </w:rPr>
        <w:t>B-2  委托人提供的房屋</w:t>
      </w:r>
      <w:bookmarkEnd w:id="921"/>
      <w:bookmarkEnd w:id="922"/>
      <w:bookmarkEnd w:id="923"/>
      <w:bookmarkEnd w:id="924"/>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78C7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1CF6ECD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130" w:type="dxa"/>
            <w:noWrap w:val="0"/>
            <w:vAlign w:val="center"/>
          </w:tcPr>
          <w:p w14:paraId="2ABF6CD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center"/>
          </w:tcPr>
          <w:p w14:paraId="479A660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面积</w:t>
            </w:r>
          </w:p>
        </w:tc>
        <w:tc>
          <w:tcPr>
            <w:tcW w:w="1860" w:type="dxa"/>
            <w:noWrap w:val="0"/>
            <w:vAlign w:val="center"/>
          </w:tcPr>
          <w:p w14:paraId="75D9EDE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4719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09757E3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办公用房</w:t>
            </w:r>
          </w:p>
        </w:tc>
        <w:tc>
          <w:tcPr>
            <w:tcW w:w="2130" w:type="dxa"/>
            <w:noWrap w:val="0"/>
            <w:vAlign w:val="center"/>
          </w:tcPr>
          <w:p w14:paraId="1BF29474">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34C9DD17">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5C2B1E34">
            <w:pPr>
              <w:spacing w:line="440" w:lineRule="exact"/>
              <w:jc w:val="center"/>
              <w:rPr>
                <w:rFonts w:hint="eastAsia" w:ascii="宋体" w:hAnsi="宋体" w:eastAsia="宋体" w:cs="宋体"/>
                <w:color w:val="auto"/>
                <w:szCs w:val="21"/>
                <w:highlight w:val="none"/>
              </w:rPr>
            </w:pPr>
          </w:p>
        </w:tc>
      </w:tr>
      <w:tr w14:paraId="3D7B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0452DF7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生活用房</w:t>
            </w:r>
          </w:p>
        </w:tc>
        <w:tc>
          <w:tcPr>
            <w:tcW w:w="2130" w:type="dxa"/>
            <w:noWrap w:val="0"/>
            <w:vAlign w:val="center"/>
          </w:tcPr>
          <w:p w14:paraId="034A27D6">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5D44F806">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0CAEA494">
            <w:pPr>
              <w:spacing w:line="440" w:lineRule="exact"/>
              <w:jc w:val="center"/>
              <w:rPr>
                <w:rFonts w:hint="eastAsia" w:ascii="宋体" w:hAnsi="宋体" w:eastAsia="宋体" w:cs="宋体"/>
                <w:color w:val="auto"/>
                <w:szCs w:val="21"/>
                <w:highlight w:val="none"/>
              </w:rPr>
            </w:pPr>
          </w:p>
        </w:tc>
      </w:tr>
      <w:tr w14:paraId="478E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1D5DF436">
            <w:pPr>
              <w:spacing w:line="440" w:lineRule="exact"/>
              <w:jc w:val="center"/>
              <w:rPr>
                <w:rFonts w:hint="eastAsia" w:ascii="宋体" w:hAnsi="宋体" w:eastAsia="宋体" w:cs="宋体"/>
                <w:dstrike/>
                <w:color w:val="auto"/>
                <w:szCs w:val="21"/>
                <w:highlight w:val="none"/>
              </w:rPr>
            </w:pPr>
            <w:r>
              <w:rPr>
                <w:rFonts w:hint="eastAsia" w:ascii="宋体" w:hAnsi="宋体" w:eastAsia="宋体" w:cs="宋体"/>
                <w:color w:val="auto"/>
                <w:szCs w:val="21"/>
                <w:highlight w:val="none"/>
              </w:rPr>
              <w:t>3. 试验用房</w:t>
            </w:r>
          </w:p>
        </w:tc>
        <w:tc>
          <w:tcPr>
            <w:tcW w:w="2130" w:type="dxa"/>
            <w:noWrap w:val="0"/>
            <w:vAlign w:val="center"/>
          </w:tcPr>
          <w:p w14:paraId="2CC242B6">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2BD1D8AE">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2285ECAC">
            <w:pPr>
              <w:spacing w:line="440" w:lineRule="exact"/>
              <w:jc w:val="center"/>
              <w:rPr>
                <w:rFonts w:hint="eastAsia" w:ascii="宋体" w:hAnsi="宋体" w:eastAsia="宋体" w:cs="宋体"/>
                <w:color w:val="auto"/>
                <w:szCs w:val="21"/>
                <w:highlight w:val="none"/>
              </w:rPr>
            </w:pPr>
          </w:p>
        </w:tc>
      </w:tr>
      <w:tr w14:paraId="09C5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16E73F5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样品用房</w:t>
            </w:r>
          </w:p>
        </w:tc>
        <w:tc>
          <w:tcPr>
            <w:tcW w:w="2130" w:type="dxa"/>
            <w:noWrap w:val="0"/>
            <w:vAlign w:val="center"/>
          </w:tcPr>
          <w:p w14:paraId="1141DDBC">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669612DB">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70ABC25C">
            <w:pPr>
              <w:spacing w:line="440" w:lineRule="exact"/>
              <w:jc w:val="center"/>
              <w:rPr>
                <w:rFonts w:hint="eastAsia" w:ascii="宋体" w:hAnsi="宋体" w:eastAsia="宋体" w:cs="宋体"/>
                <w:color w:val="auto"/>
                <w:szCs w:val="21"/>
                <w:highlight w:val="none"/>
              </w:rPr>
            </w:pPr>
          </w:p>
        </w:tc>
      </w:tr>
      <w:tr w14:paraId="176C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0FF09BC2">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2421C130">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1B6978D9">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1A2876B4">
            <w:pPr>
              <w:spacing w:line="440" w:lineRule="exact"/>
              <w:jc w:val="center"/>
              <w:rPr>
                <w:rFonts w:hint="eastAsia" w:ascii="宋体" w:hAnsi="宋体" w:eastAsia="宋体" w:cs="宋体"/>
                <w:color w:val="auto"/>
                <w:szCs w:val="21"/>
                <w:highlight w:val="none"/>
              </w:rPr>
            </w:pPr>
          </w:p>
        </w:tc>
      </w:tr>
      <w:tr w14:paraId="5756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697923F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用餐及其他生活条件</w:t>
            </w:r>
          </w:p>
        </w:tc>
        <w:tc>
          <w:tcPr>
            <w:tcW w:w="6120" w:type="dxa"/>
            <w:gridSpan w:val="3"/>
            <w:noWrap w:val="0"/>
            <w:vAlign w:val="center"/>
          </w:tcPr>
          <w:p w14:paraId="290C184A">
            <w:pPr>
              <w:spacing w:line="440" w:lineRule="exact"/>
              <w:jc w:val="center"/>
              <w:rPr>
                <w:rFonts w:hint="eastAsia" w:ascii="宋体" w:hAnsi="宋体" w:eastAsia="宋体" w:cs="宋体"/>
                <w:color w:val="auto"/>
                <w:szCs w:val="21"/>
                <w:highlight w:val="none"/>
              </w:rPr>
            </w:pPr>
          </w:p>
        </w:tc>
      </w:tr>
    </w:tbl>
    <w:p w14:paraId="0F8D77C6">
      <w:pPr>
        <w:spacing w:line="440" w:lineRule="exact"/>
        <w:ind w:firstLine="422" w:firstLineChars="200"/>
        <w:outlineLvl w:val="0"/>
        <w:rPr>
          <w:rFonts w:hint="eastAsia" w:ascii="宋体" w:hAnsi="宋体" w:eastAsia="宋体" w:cs="宋体"/>
          <w:b/>
          <w:color w:val="auto"/>
          <w:kern w:val="0"/>
          <w:szCs w:val="21"/>
          <w:highlight w:val="none"/>
        </w:rPr>
      </w:pPr>
      <w:bookmarkStart w:id="925" w:name="_Toc22478"/>
      <w:bookmarkStart w:id="926" w:name="_Toc19084"/>
      <w:bookmarkStart w:id="927" w:name="_Toc15300913"/>
      <w:bookmarkStart w:id="928" w:name="_Toc12000"/>
      <w:r>
        <w:rPr>
          <w:rFonts w:hint="eastAsia" w:ascii="宋体" w:hAnsi="宋体" w:eastAsia="宋体" w:cs="宋体"/>
          <w:b/>
          <w:color w:val="auto"/>
          <w:kern w:val="0"/>
          <w:szCs w:val="21"/>
          <w:highlight w:val="none"/>
        </w:rPr>
        <w:t>B-3  委托人提供的资料</w:t>
      </w:r>
      <w:bookmarkEnd w:id="925"/>
      <w:bookmarkEnd w:id="926"/>
      <w:bookmarkEnd w:id="927"/>
      <w:bookmarkEnd w:id="928"/>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49D1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056173D7">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1491" w:type="dxa"/>
            <w:noWrap w:val="0"/>
            <w:vAlign w:val="center"/>
          </w:tcPr>
          <w:p w14:paraId="5E63500B">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份数</w:t>
            </w:r>
          </w:p>
        </w:tc>
        <w:tc>
          <w:tcPr>
            <w:tcW w:w="2147" w:type="dxa"/>
            <w:noWrap w:val="0"/>
            <w:vAlign w:val="center"/>
          </w:tcPr>
          <w:p w14:paraId="485DBF9A">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提供时间</w:t>
            </w:r>
          </w:p>
        </w:tc>
        <w:tc>
          <w:tcPr>
            <w:tcW w:w="2082" w:type="dxa"/>
            <w:noWrap w:val="0"/>
            <w:vAlign w:val="center"/>
          </w:tcPr>
          <w:p w14:paraId="3BB800D9">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821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32B03219">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工程立项文件</w:t>
            </w:r>
          </w:p>
        </w:tc>
        <w:tc>
          <w:tcPr>
            <w:tcW w:w="1491" w:type="dxa"/>
            <w:noWrap w:val="0"/>
            <w:vAlign w:val="center"/>
          </w:tcPr>
          <w:p w14:paraId="0C2656A4">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54D5DF82">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1591814F">
            <w:pPr>
              <w:spacing w:line="440" w:lineRule="exact"/>
              <w:jc w:val="center"/>
              <w:rPr>
                <w:rFonts w:hint="eastAsia" w:ascii="宋体" w:hAnsi="宋体" w:eastAsia="宋体" w:cs="宋体"/>
                <w:color w:val="auto"/>
                <w:kern w:val="0"/>
                <w:szCs w:val="21"/>
                <w:highlight w:val="none"/>
              </w:rPr>
            </w:pPr>
          </w:p>
        </w:tc>
      </w:tr>
      <w:tr w14:paraId="008C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7E1B10B8">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工程勘察文件</w:t>
            </w:r>
          </w:p>
        </w:tc>
        <w:tc>
          <w:tcPr>
            <w:tcW w:w="1491" w:type="dxa"/>
            <w:noWrap w:val="0"/>
            <w:vAlign w:val="center"/>
          </w:tcPr>
          <w:p w14:paraId="18E91357">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11052542">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650B9A69">
            <w:pPr>
              <w:spacing w:line="440" w:lineRule="exact"/>
              <w:jc w:val="center"/>
              <w:rPr>
                <w:rFonts w:hint="eastAsia" w:ascii="宋体" w:hAnsi="宋体" w:eastAsia="宋体" w:cs="宋体"/>
                <w:color w:val="auto"/>
                <w:kern w:val="0"/>
                <w:szCs w:val="21"/>
                <w:highlight w:val="none"/>
              </w:rPr>
            </w:pPr>
          </w:p>
        </w:tc>
      </w:tr>
      <w:tr w14:paraId="22AB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33C87527">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工程设计及施工图纸</w:t>
            </w:r>
          </w:p>
        </w:tc>
        <w:tc>
          <w:tcPr>
            <w:tcW w:w="1491" w:type="dxa"/>
            <w:noWrap w:val="0"/>
            <w:vAlign w:val="center"/>
          </w:tcPr>
          <w:p w14:paraId="061CE048">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3D838E04">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3EACEE22">
            <w:pPr>
              <w:spacing w:line="440" w:lineRule="exact"/>
              <w:jc w:val="center"/>
              <w:rPr>
                <w:rFonts w:hint="eastAsia" w:ascii="宋体" w:hAnsi="宋体" w:eastAsia="宋体" w:cs="宋体"/>
                <w:color w:val="auto"/>
                <w:kern w:val="0"/>
                <w:szCs w:val="21"/>
                <w:highlight w:val="none"/>
              </w:rPr>
            </w:pPr>
          </w:p>
        </w:tc>
      </w:tr>
      <w:tr w14:paraId="2D62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70679AC5">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工程承包合同及其他相关合同</w:t>
            </w:r>
          </w:p>
        </w:tc>
        <w:tc>
          <w:tcPr>
            <w:tcW w:w="1491" w:type="dxa"/>
            <w:noWrap w:val="0"/>
            <w:vAlign w:val="center"/>
          </w:tcPr>
          <w:p w14:paraId="27AA3D75">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678FA9AE">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060BBCD9">
            <w:pPr>
              <w:spacing w:line="440" w:lineRule="exact"/>
              <w:jc w:val="center"/>
              <w:rPr>
                <w:rFonts w:hint="eastAsia" w:ascii="宋体" w:hAnsi="宋体" w:eastAsia="宋体" w:cs="宋体"/>
                <w:color w:val="auto"/>
                <w:kern w:val="0"/>
                <w:szCs w:val="21"/>
                <w:highlight w:val="none"/>
              </w:rPr>
            </w:pPr>
          </w:p>
        </w:tc>
      </w:tr>
      <w:tr w14:paraId="4A28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12FE1BD2">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施工许可文件</w:t>
            </w:r>
          </w:p>
        </w:tc>
        <w:tc>
          <w:tcPr>
            <w:tcW w:w="1491" w:type="dxa"/>
            <w:noWrap w:val="0"/>
            <w:vAlign w:val="center"/>
          </w:tcPr>
          <w:p w14:paraId="1FCAB42D">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4B671961">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7A8CF610">
            <w:pPr>
              <w:spacing w:line="440" w:lineRule="exact"/>
              <w:jc w:val="center"/>
              <w:rPr>
                <w:rFonts w:hint="eastAsia" w:ascii="宋体" w:hAnsi="宋体" w:eastAsia="宋体" w:cs="宋体"/>
                <w:color w:val="auto"/>
                <w:kern w:val="0"/>
                <w:szCs w:val="21"/>
                <w:highlight w:val="none"/>
              </w:rPr>
            </w:pPr>
          </w:p>
        </w:tc>
      </w:tr>
      <w:tr w14:paraId="330C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41DBDD6F">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其他文件</w:t>
            </w:r>
          </w:p>
        </w:tc>
        <w:tc>
          <w:tcPr>
            <w:tcW w:w="1491" w:type="dxa"/>
            <w:noWrap w:val="0"/>
            <w:vAlign w:val="center"/>
          </w:tcPr>
          <w:p w14:paraId="69969B40">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6BC37933">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710FEBBC">
            <w:pPr>
              <w:spacing w:line="440" w:lineRule="exact"/>
              <w:jc w:val="center"/>
              <w:rPr>
                <w:rFonts w:hint="eastAsia" w:ascii="宋体" w:hAnsi="宋体" w:eastAsia="宋体" w:cs="宋体"/>
                <w:color w:val="auto"/>
                <w:kern w:val="0"/>
                <w:szCs w:val="21"/>
                <w:highlight w:val="none"/>
              </w:rPr>
            </w:pPr>
          </w:p>
        </w:tc>
      </w:tr>
      <w:tr w14:paraId="26C1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278DC0F0">
            <w:pPr>
              <w:spacing w:line="440" w:lineRule="exact"/>
              <w:jc w:val="center"/>
              <w:rPr>
                <w:rFonts w:hint="eastAsia" w:ascii="宋体" w:hAnsi="宋体" w:eastAsia="宋体" w:cs="宋体"/>
                <w:color w:val="auto"/>
                <w:kern w:val="0"/>
                <w:szCs w:val="21"/>
                <w:highlight w:val="none"/>
              </w:rPr>
            </w:pPr>
          </w:p>
        </w:tc>
        <w:tc>
          <w:tcPr>
            <w:tcW w:w="1491" w:type="dxa"/>
            <w:noWrap w:val="0"/>
            <w:vAlign w:val="center"/>
          </w:tcPr>
          <w:p w14:paraId="6DD99652">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67B5FC7A">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27FA9440">
            <w:pPr>
              <w:spacing w:line="440" w:lineRule="exact"/>
              <w:jc w:val="center"/>
              <w:rPr>
                <w:rFonts w:hint="eastAsia" w:ascii="宋体" w:hAnsi="宋体" w:eastAsia="宋体" w:cs="宋体"/>
                <w:color w:val="auto"/>
                <w:kern w:val="0"/>
                <w:szCs w:val="21"/>
                <w:highlight w:val="none"/>
              </w:rPr>
            </w:pPr>
          </w:p>
        </w:tc>
      </w:tr>
    </w:tbl>
    <w:p w14:paraId="3EC703A7">
      <w:pPr>
        <w:spacing w:line="440" w:lineRule="exac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B-4 委托人提供的设备</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36A8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630B3FDF">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590" w:type="dxa"/>
            <w:noWrap w:val="0"/>
            <w:vAlign w:val="center"/>
          </w:tcPr>
          <w:p w14:paraId="6A36DC5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center"/>
          </w:tcPr>
          <w:p w14:paraId="64E966E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型号与规格</w:t>
            </w:r>
          </w:p>
        </w:tc>
        <w:tc>
          <w:tcPr>
            <w:tcW w:w="1860" w:type="dxa"/>
            <w:noWrap w:val="0"/>
            <w:vAlign w:val="center"/>
          </w:tcPr>
          <w:p w14:paraId="307EF90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64EE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342C485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通讯设备</w:t>
            </w:r>
          </w:p>
        </w:tc>
        <w:tc>
          <w:tcPr>
            <w:tcW w:w="1590" w:type="dxa"/>
            <w:noWrap w:val="0"/>
            <w:vAlign w:val="center"/>
          </w:tcPr>
          <w:p w14:paraId="20A95F25">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0957F821">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02DF37DB">
            <w:pPr>
              <w:spacing w:line="440" w:lineRule="exact"/>
              <w:jc w:val="center"/>
              <w:rPr>
                <w:rFonts w:hint="eastAsia" w:ascii="宋体" w:hAnsi="宋体" w:eastAsia="宋体" w:cs="宋体"/>
                <w:color w:val="auto"/>
                <w:szCs w:val="21"/>
                <w:highlight w:val="none"/>
              </w:rPr>
            </w:pPr>
          </w:p>
        </w:tc>
      </w:tr>
      <w:tr w14:paraId="68A9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7085584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办公设备</w:t>
            </w:r>
          </w:p>
        </w:tc>
        <w:tc>
          <w:tcPr>
            <w:tcW w:w="1590" w:type="dxa"/>
            <w:noWrap w:val="0"/>
            <w:vAlign w:val="center"/>
          </w:tcPr>
          <w:p w14:paraId="3B3D63FC">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2F9E9E80">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4C31127B">
            <w:pPr>
              <w:spacing w:line="440" w:lineRule="exact"/>
              <w:jc w:val="center"/>
              <w:rPr>
                <w:rFonts w:hint="eastAsia" w:ascii="宋体" w:hAnsi="宋体" w:eastAsia="宋体" w:cs="宋体"/>
                <w:color w:val="auto"/>
                <w:szCs w:val="21"/>
                <w:highlight w:val="none"/>
              </w:rPr>
            </w:pPr>
          </w:p>
        </w:tc>
      </w:tr>
      <w:tr w14:paraId="73F2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3C0E01F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交通工具</w:t>
            </w:r>
          </w:p>
        </w:tc>
        <w:tc>
          <w:tcPr>
            <w:tcW w:w="1590" w:type="dxa"/>
            <w:noWrap w:val="0"/>
            <w:vAlign w:val="center"/>
          </w:tcPr>
          <w:p w14:paraId="17B73ECE">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64088B5E">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773C8923">
            <w:pPr>
              <w:spacing w:line="440" w:lineRule="exact"/>
              <w:jc w:val="center"/>
              <w:rPr>
                <w:rFonts w:hint="eastAsia" w:ascii="宋体" w:hAnsi="宋体" w:eastAsia="宋体" w:cs="宋体"/>
                <w:color w:val="auto"/>
                <w:szCs w:val="21"/>
                <w:highlight w:val="none"/>
              </w:rPr>
            </w:pPr>
          </w:p>
        </w:tc>
      </w:tr>
      <w:tr w14:paraId="36B4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602AAB8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检测和试验设备</w:t>
            </w:r>
          </w:p>
        </w:tc>
        <w:tc>
          <w:tcPr>
            <w:tcW w:w="1590" w:type="dxa"/>
            <w:noWrap w:val="0"/>
            <w:vAlign w:val="center"/>
          </w:tcPr>
          <w:p w14:paraId="08D9FF6A">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0C1EFB40">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34B43456">
            <w:pPr>
              <w:spacing w:line="440" w:lineRule="exact"/>
              <w:jc w:val="center"/>
              <w:rPr>
                <w:rFonts w:hint="eastAsia" w:ascii="宋体" w:hAnsi="宋体" w:eastAsia="宋体" w:cs="宋体"/>
                <w:color w:val="auto"/>
                <w:szCs w:val="21"/>
                <w:highlight w:val="none"/>
              </w:rPr>
            </w:pPr>
          </w:p>
        </w:tc>
      </w:tr>
    </w:tbl>
    <w:p w14:paraId="27367979">
      <w:pPr>
        <w:pStyle w:val="2"/>
        <w:rPr>
          <w:rFonts w:hint="eastAsia"/>
        </w:rPr>
      </w:pPr>
    </w:p>
    <w:p w14:paraId="3A83D45A">
      <w:pPr>
        <w:pStyle w:val="5"/>
        <w:spacing w:beforeLines="50" w:afterLines="50"/>
        <w:rPr>
          <w:rFonts w:hint="eastAsia" w:ascii="Arial" w:hAnsi="Arial" w:eastAsia="宋体" w:cs="Times New Roman"/>
          <w:kern w:val="0"/>
          <w:sz w:val="32"/>
          <w:szCs w:val="32"/>
          <w:highlight w:val="none"/>
          <w:lang w:val="en-US" w:eastAsia="zh-CN"/>
        </w:rPr>
      </w:pPr>
    </w:p>
    <w:p w14:paraId="64595C71">
      <w:pPr>
        <w:pStyle w:val="5"/>
        <w:spacing w:beforeLines="50" w:afterLines="50"/>
        <w:rPr>
          <w:rFonts w:hint="eastAsia" w:ascii="Arial" w:hAnsi="Arial" w:eastAsia="宋体" w:cs="Times New Roman"/>
          <w:kern w:val="0"/>
          <w:sz w:val="32"/>
          <w:szCs w:val="32"/>
          <w:highlight w:val="none"/>
          <w:lang w:val="en-US" w:eastAsia="zh-CN"/>
        </w:rPr>
      </w:pPr>
      <w:r>
        <w:rPr>
          <w:rFonts w:hint="eastAsia" w:ascii="Arial" w:hAnsi="Arial" w:eastAsia="宋体" w:cs="Times New Roman"/>
          <w:kern w:val="0"/>
          <w:sz w:val="32"/>
          <w:szCs w:val="32"/>
          <w:highlight w:val="none"/>
          <w:lang w:val="en-US" w:eastAsia="zh-CN"/>
        </w:rPr>
        <w:t xml:space="preserve"> </w:t>
      </w:r>
    </w:p>
    <w:p w14:paraId="561F03DA">
      <w:pPr>
        <w:rPr>
          <w:rFonts w:hint="eastAsia" w:ascii="Arial" w:hAnsi="Arial" w:eastAsia="宋体" w:cs="Times New Roman"/>
          <w:kern w:val="0"/>
          <w:sz w:val="32"/>
          <w:szCs w:val="32"/>
          <w:highlight w:val="none"/>
          <w:lang w:val="en-US" w:eastAsia="zh-CN"/>
        </w:rPr>
      </w:pPr>
      <w:r>
        <w:rPr>
          <w:rFonts w:hint="eastAsia" w:ascii="Arial" w:hAnsi="Arial" w:eastAsia="宋体" w:cs="Times New Roman"/>
          <w:kern w:val="0"/>
          <w:sz w:val="32"/>
          <w:szCs w:val="32"/>
          <w:highlight w:val="none"/>
          <w:lang w:val="en-US" w:eastAsia="zh-CN"/>
        </w:rPr>
        <w:br w:type="page"/>
      </w:r>
    </w:p>
    <w:p w14:paraId="1D9C05F5">
      <w:pPr>
        <w:pStyle w:val="5"/>
        <w:spacing w:beforeLines="50" w:afterLines="50"/>
        <w:rPr>
          <w:rFonts w:hint="default" w:ascii="Arial" w:hAnsi="Arial" w:eastAsia="宋体" w:cs="Times New Roman"/>
          <w:kern w:val="0"/>
          <w:sz w:val="32"/>
          <w:szCs w:val="32"/>
          <w:highlight w:val="none"/>
          <w:lang w:val="en-US" w:eastAsia="zh-CN"/>
        </w:rPr>
      </w:pPr>
      <w:r>
        <w:rPr>
          <w:rFonts w:hint="eastAsia" w:ascii="Arial" w:hAnsi="Arial" w:eastAsia="宋体" w:cs="Times New Roman"/>
          <w:kern w:val="0"/>
          <w:sz w:val="32"/>
          <w:szCs w:val="32"/>
          <w:highlight w:val="none"/>
          <w:lang w:val="en-US" w:eastAsia="zh-CN"/>
        </w:rPr>
        <w:t>第六章 技术标准和要求</w:t>
      </w:r>
    </w:p>
    <w:bookmarkEnd w:id="863"/>
    <w:bookmarkEnd w:id="864"/>
    <w:bookmarkEnd w:id="865"/>
    <w:bookmarkEnd w:id="866"/>
    <w:p w14:paraId="23061951">
      <w:pPr>
        <w:spacing w:line="440" w:lineRule="exact"/>
        <w:ind w:firstLine="480" w:firstLineChars="200"/>
        <w:jc w:val="left"/>
        <w:rPr>
          <w:rFonts w:hint="eastAsia" w:ascii="宋体" w:hAnsi="宋体" w:cs="宋体"/>
          <w:highlight w:val="none"/>
        </w:rPr>
      </w:pPr>
      <w:bookmarkStart w:id="929" w:name="_Toc15912049"/>
      <w:bookmarkStart w:id="930" w:name="_Toc15568852"/>
      <w:bookmarkStart w:id="931" w:name="_Toc246997097"/>
      <w:bookmarkStart w:id="932" w:name="_Toc246996354"/>
      <w:bookmarkStart w:id="933" w:name="_Toc179632806"/>
      <w:bookmarkStart w:id="934" w:name="_Toc152042575"/>
      <w:bookmarkStart w:id="935" w:name="_Toc15058934"/>
      <w:bookmarkStart w:id="936" w:name="_Toc78803398"/>
      <w:bookmarkStart w:id="937" w:name="_Toc152045786"/>
      <w:bookmarkStart w:id="938" w:name="_Toc247085872"/>
      <w:bookmarkStart w:id="939" w:name="_Toc506107340"/>
      <w:bookmarkStart w:id="940" w:name="_Toc35425136"/>
      <w:bookmarkStart w:id="941" w:name="_Toc35424970"/>
      <w:bookmarkStart w:id="942" w:name="_Toc144974855"/>
      <w:bookmarkStart w:id="943" w:name="_Toc324404888"/>
      <w:r>
        <w:rPr>
          <w:rFonts w:ascii="宋体" w:hAnsi="宋体"/>
          <w:bCs/>
          <w:kern w:val="0"/>
          <w:sz w:val="24"/>
          <w:highlight w:val="none"/>
          <w:lang w:val="zh-CN"/>
        </w:rPr>
        <w:t>按国家</w:t>
      </w:r>
      <w:r>
        <w:rPr>
          <w:rFonts w:hint="eastAsia" w:ascii="宋体" w:hAnsi="宋体"/>
          <w:bCs/>
          <w:kern w:val="0"/>
          <w:sz w:val="24"/>
          <w:highlight w:val="none"/>
          <w:lang w:val="zh-CN"/>
        </w:rPr>
        <w:t>、</w:t>
      </w:r>
      <w:r>
        <w:rPr>
          <w:rFonts w:hint="eastAsia" w:ascii="宋体" w:hAnsi="宋体"/>
          <w:bCs/>
          <w:kern w:val="0"/>
          <w:sz w:val="24"/>
          <w:highlight w:val="none"/>
        </w:rPr>
        <w:t>地方、行业</w:t>
      </w:r>
      <w:r>
        <w:rPr>
          <w:rFonts w:ascii="宋体" w:hAnsi="宋体"/>
          <w:bCs/>
          <w:kern w:val="0"/>
          <w:sz w:val="24"/>
          <w:highlight w:val="none"/>
          <w:lang w:val="zh-CN"/>
        </w:rPr>
        <w:t>相关标准执行</w:t>
      </w:r>
      <w:bookmarkEnd w:id="929"/>
      <w:bookmarkEnd w:id="930"/>
    </w:p>
    <w:p w14:paraId="544A567F">
      <w:pPr>
        <w:rPr>
          <w:rFonts w:hint="eastAsia"/>
          <w:bCs/>
          <w:szCs w:val="32"/>
          <w:highlight w:val="none"/>
        </w:rPr>
      </w:pPr>
      <w:r>
        <w:rPr>
          <w:rFonts w:hint="eastAsia"/>
          <w:bCs/>
          <w:szCs w:val="32"/>
          <w:highlight w:val="none"/>
        </w:rPr>
        <w:br w:type="page"/>
      </w:r>
    </w:p>
    <w:p w14:paraId="3A3DFD1F">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七</w:t>
      </w:r>
      <w:r>
        <w:rPr>
          <w:rFonts w:hint="eastAsia"/>
          <w:bCs/>
          <w:szCs w:val="32"/>
          <w:highlight w:val="none"/>
        </w:rPr>
        <w:t>章  投标文件格式</w:t>
      </w:r>
      <w:bookmarkEnd w:id="931"/>
      <w:bookmarkEnd w:id="932"/>
      <w:bookmarkEnd w:id="933"/>
      <w:bookmarkEnd w:id="934"/>
      <w:bookmarkEnd w:id="935"/>
      <w:bookmarkEnd w:id="936"/>
      <w:bookmarkEnd w:id="937"/>
      <w:bookmarkEnd w:id="938"/>
      <w:bookmarkEnd w:id="939"/>
      <w:bookmarkEnd w:id="940"/>
      <w:bookmarkEnd w:id="941"/>
      <w:bookmarkEnd w:id="942"/>
      <w:bookmarkEnd w:id="943"/>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2"/>
        <w:ind w:firstLine="420"/>
        <w:rPr>
          <w:rFonts w:ascii="Times New Roman"/>
          <w:szCs w:val="24"/>
          <w:highlight w:val="none"/>
        </w:rPr>
      </w:pPr>
    </w:p>
    <w:p w14:paraId="3062FE47">
      <w:pPr>
        <w:rPr>
          <w:rFonts w:ascii="Times New Roman"/>
          <w:szCs w:val="24"/>
          <w:highlight w:val="none"/>
        </w:rPr>
      </w:pPr>
    </w:p>
    <w:p w14:paraId="78F93F73">
      <w:pPr>
        <w:pStyle w:val="2"/>
        <w:rPr>
          <w:rFonts w:ascii="Times New Roman"/>
          <w:szCs w:val="24"/>
          <w:highlight w:val="none"/>
        </w:rPr>
      </w:pPr>
    </w:p>
    <w:p w14:paraId="1E9D0BD8">
      <w:pPr>
        <w:rPr>
          <w:rFonts w:ascii="Times New Roman"/>
          <w:szCs w:val="24"/>
          <w:highlight w:val="none"/>
        </w:rPr>
      </w:pPr>
    </w:p>
    <w:p w14:paraId="13AFD6AD">
      <w:pPr>
        <w:pStyle w:val="2"/>
        <w:rPr>
          <w:highlight w:val="none"/>
        </w:rPr>
      </w:pPr>
    </w:p>
    <w:p w14:paraId="0799C826">
      <w:pPr>
        <w:pStyle w:val="2"/>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211A5DC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0EBCA57C">
      <w:pPr>
        <w:spacing w:beforeLines="50" w:afterLines="50" w:line="440" w:lineRule="exact"/>
        <w:ind w:firstLine="643" w:firstLineChars="200"/>
        <w:jc w:val="left"/>
        <w:rPr>
          <w:rFonts w:ascii="宋体" w:hAnsi="宋体" w:cs="宋体"/>
          <w:b/>
          <w:sz w:val="28"/>
          <w:szCs w:val="28"/>
          <w:highlight w:val="none"/>
        </w:rPr>
      </w:pPr>
      <w:bookmarkStart w:id="944" w:name="_Toc35424971"/>
      <w:bookmarkStart w:id="945" w:name="_Toc78803399"/>
      <w:bookmarkStart w:id="946" w:name="_Toc35425137"/>
      <w:bookmarkStart w:id="947" w:name="_Toc12683"/>
      <w:r>
        <w:rPr>
          <w:rStyle w:val="120"/>
          <w:rFonts w:hint="eastAsia" w:ascii="宋体" w:hAnsi="宋体" w:cs="宋体"/>
          <w:sz w:val="32"/>
          <w:highlight w:val="none"/>
        </w:rPr>
        <w:br w:type="page"/>
      </w:r>
      <w:r>
        <w:rPr>
          <w:rStyle w:val="120"/>
          <w:rFonts w:hint="eastAsia" w:ascii="宋体" w:hAnsi="宋体" w:cs="宋体"/>
          <w:sz w:val="32"/>
          <w:highlight w:val="none"/>
        </w:rPr>
        <w:t>投标文件一</w:t>
      </w:r>
      <w:bookmarkEnd w:id="944"/>
      <w:bookmarkEnd w:id="945"/>
      <w:bookmarkEnd w:id="946"/>
      <w:bookmarkEnd w:id="947"/>
      <w:r>
        <w:rPr>
          <w:rFonts w:hint="eastAsia" w:ascii="宋体" w:hAnsi="宋体" w:cs="宋体"/>
          <w:b/>
          <w:sz w:val="28"/>
          <w:szCs w:val="28"/>
          <w:highlight w:val="none"/>
        </w:rPr>
        <w:t>：资信证明文件目录</w:t>
      </w:r>
    </w:p>
    <w:p w14:paraId="649C76E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50C7D52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4E5CBE15">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04DBAEE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p>
    <w:p w14:paraId="5A4F3AE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（5）拟派项目负责人（总监理工程师）的有效身份证及在本单位注册的国家注册监理工程师证书；</w:t>
      </w:r>
    </w:p>
    <w:p w14:paraId="01EE252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投标人的法定代表人(或委托代理人)和拟任项目</w:t>
      </w:r>
      <w:r>
        <w:rPr>
          <w:rFonts w:hint="eastAsia" w:ascii="宋体" w:hAnsi="宋体" w:cs="宋体"/>
          <w:color w:val="000000"/>
          <w:szCs w:val="21"/>
          <w:highlight w:val="none"/>
          <w:lang w:val="en-US" w:eastAsia="zh-CN"/>
        </w:rPr>
        <w:t>负责人</w:t>
      </w:r>
      <w:r>
        <w:rPr>
          <w:rFonts w:hint="eastAsia" w:ascii="宋体" w:hAnsi="宋体" w:cs="宋体"/>
          <w:color w:val="000000"/>
          <w:szCs w:val="21"/>
          <w:highlight w:val="none"/>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7）</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948" w:name="_Toc503196197"/>
      <w:bookmarkStart w:id="949" w:name="_Toc506107356"/>
      <w:bookmarkStart w:id="950" w:name="_Toc26598"/>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1B932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5287610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b/>
          <w:sz w:val="28"/>
          <w:szCs w:val="28"/>
          <w:highlight w:val="none"/>
        </w:rPr>
      </w:pPr>
      <w:r>
        <w:rPr>
          <w:rFonts w:hint="eastAsia"/>
          <w:b/>
          <w:sz w:val="28"/>
          <w:szCs w:val="28"/>
          <w:highlight w:val="none"/>
        </w:rPr>
        <w:t>（2）诚信投标承诺书</w:t>
      </w:r>
      <w:bookmarkEnd w:id="948"/>
      <w:bookmarkEnd w:id="949"/>
      <w:bookmarkEnd w:id="950"/>
    </w:p>
    <w:p w14:paraId="4F449F94">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      没有下列情形：</w:t>
      </w:r>
      <w:bookmarkStart w:id="951" w:name="OLE_LINK134"/>
      <w:bookmarkStart w:id="952" w:name="OLE_LINK133"/>
      <w:r>
        <w:rPr>
          <w:rFonts w:hint="eastAsia" w:ascii="宋体" w:hAnsi="宋体" w:eastAsia="宋体" w:cs="Times New Roman"/>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51"/>
      <w:bookmarkEnd w:id="952"/>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、保证中标后不转包及使用挂靠施工队伍，若有分包征得建设单位同意；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九</w:t>
      </w:r>
      <w:r>
        <w:rPr>
          <w:rFonts w:hint="eastAsia" w:ascii="宋体" w:hAnsi="宋体"/>
          <w:szCs w:val="21"/>
          <w:highlight w:val="none"/>
        </w:rPr>
        <w:t>、保证企业及所属相关人员在本次投标中无行贿等犯罪行为；</w:t>
      </w:r>
    </w:p>
    <w:p w14:paraId="3DF19E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3E2175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十</w:t>
      </w:r>
      <w:r>
        <w:rPr>
          <w:rFonts w:hint="eastAsia" w:ascii="宋体" w:hAnsi="宋体"/>
          <w:szCs w:val="21"/>
          <w:highlight w:val="none"/>
          <w:lang w:val="en-US" w:eastAsia="zh-CN"/>
        </w:rPr>
        <w:t>一</w:t>
      </w:r>
      <w:r>
        <w:rPr>
          <w:rFonts w:hint="eastAsia" w:ascii="宋体" w:hAnsi="宋体"/>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437149D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szCs w:val="21"/>
          <w:highlight w:val="none"/>
        </w:rPr>
      </w:pPr>
      <w:r>
        <w:rPr>
          <w:rFonts w:hint="eastAsia" w:ascii="宋体" w:hAnsi="宋体"/>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5F54C7E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p>
    <w:p w14:paraId="635156B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380" w:lineRule="exact"/>
        <w:ind w:firstLine="5250" w:firstLineChars="2500"/>
        <w:textAlignment w:val="auto"/>
        <w:rPr>
          <w:highlight w:val="none"/>
        </w:rPr>
      </w:pPr>
      <w:r>
        <w:rPr>
          <w:rFonts w:hint="eastAsia" w:ascii="宋体" w:hAnsi="宋体"/>
          <w:szCs w:val="21"/>
          <w:highlight w:val="none"/>
        </w:rPr>
        <w:t>日期：    年   月   日</w:t>
      </w:r>
    </w:p>
    <w:p w14:paraId="212B3D5A">
      <w:pPr>
        <w:rPr>
          <w:highlight w:val="none"/>
        </w:rPr>
      </w:pPr>
      <w:r>
        <w:rPr>
          <w:rFonts w:hint="eastAsia" w:ascii="宋体" w:hAnsi="宋体"/>
          <w:b/>
          <w:sz w:val="32"/>
          <w:szCs w:val="32"/>
          <w:highlight w:val="none"/>
        </w:rPr>
        <w:br w:type="page"/>
      </w:r>
    </w:p>
    <w:p w14:paraId="1ADCBC81">
      <w:pPr>
        <w:rPr>
          <w:highlight w:val="none"/>
        </w:rPr>
      </w:pPr>
    </w:p>
    <w:p w14:paraId="3D595183">
      <w:pPr>
        <w:jc w:val="center"/>
        <w:rPr>
          <w:rFonts w:eastAsia="黑体"/>
          <w:sz w:val="28"/>
          <w:szCs w:val="28"/>
          <w:highlight w:val="none"/>
        </w:rPr>
      </w:pPr>
    </w:p>
    <w:p w14:paraId="28A20B4F">
      <w:pPr>
        <w:jc w:val="center"/>
        <w:rPr>
          <w:rFonts w:eastAsia="黑体"/>
          <w:sz w:val="28"/>
          <w:szCs w:val="28"/>
          <w:highlight w:val="none"/>
        </w:rPr>
      </w:pPr>
    </w:p>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二</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3118FFCA">
      <w:pPr>
        <w:pStyle w:val="2"/>
        <w:rPr>
          <w:rFonts w:eastAsia="黑体"/>
          <w:sz w:val="28"/>
          <w:szCs w:val="28"/>
          <w:highlight w:val="none"/>
        </w:rPr>
      </w:pPr>
    </w:p>
    <w:p w14:paraId="01BE5E84">
      <w:pPr>
        <w:rPr>
          <w:rFonts w:eastAsia="黑体"/>
          <w:sz w:val="28"/>
          <w:szCs w:val="28"/>
          <w:highlight w:val="none"/>
        </w:rPr>
      </w:pPr>
    </w:p>
    <w:p w14:paraId="2FE9E756">
      <w:pPr>
        <w:pStyle w:val="2"/>
        <w:rPr>
          <w:rFonts w:eastAsia="黑体"/>
          <w:sz w:val="28"/>
          <w:szCs w:val="28"/>
          <w:highlight w:val="none"/>
        </w:rPr>
      </w:pPr>
    </w:p>
    <w:p w14:paraId="67B6F8F9">
      <w:pPr>
        <w:rPr>
          <w:rFonts w:eastAsia="黑体"/>
          <w:sz w:val="28"/>
          <w:szCs w:val="28"/>
          <w:highlight w:val="none"/>
        </w:rPr>
      </w:pPr>
    </w:p>
    <w:p w14:paraId="3C7498B7">
      <w:pPr>
        <w:pStyle w:val="2"/>
        <w:rPr>
          <w:rFonts w:eastAsia="黑体"/>
          <w:sz w:val="28"/>
          <w:szCs w:val="28"/>
          <w:highlight w:val="none"/>
        </w:rPr>
      </w:pPr>
    </w:p>
    <w:p w14:paraId="34079401">
      <w:pPr>
        <w:rPr>
          <w:rFonts w:eastAsia="黑体"/>
          <w:sz w:val="28"/>
          <w:szCs w:val="28"/>
          <w:highlight w:val="none"/>
        </w:rPr>
      </w:pPr>
    </w:p>
    <w:p w14:paraId="794B988D">
      <w:pPr>
        <w:pStyle w:val="2"/>
        <w:rPr>
          <w:highlight w:val="none"/>
        </w:rPr>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2"/>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53" w:name="_Toc35424973"/>
      <w:bookmarkStart w:id="954" w:name="_Toc35425139"/>
      <w:bookmarkStart w:id="955" w:name="_Toc19174"/>
      <w:bookmarkStart w:id="956" w:name="_Toc78803401"/>
      <w:r>
        <w:rPr>
          <w:rStyle w:val="120"/>
          <w:rFonts w:hint="eastAsia" w:ascii="宋体" w:hAnsi="宋体" w:cs="宋体"/>
          <w:sz w:val="32"/>
          <w:highlight w:val="none"/>
        </w:rPr>
        <w:t>投标文件</w:t>
      </w:r>
      <w:bookmarkEnd w:id="953"/>
      <w:bookmarkEnd w:id="954"/>
      <w:bookmarkEnd w:id="955"/>
      <w:r>
        <w:rPr>
          <w:rStyle w:val="120"/>
          <w:rFonts w:hint="eastAsia" w:ascii="宋体" w:hAnsi="宋体" w:cs="宋体"/>
          <w:sz w:val="32"/>
          <w:highlight w:val="none"/>
          <w:lang w:val="en-US"/>
        </w:rPr>
        <w:t>二</w:t>
      </w:r>
      <w:r>
        <w:rPr>
          <w:rStyle w:val="120"/>
          <w:rFonts w:hint="eastAsia" w:ascii="宋体" w:hAnsi="宋体" w:cs="宋体"/>
          <w:sz w:val="32"/>
          <w:highlight w:val="none"/>
        </w:rPr>
        <w:t>：商务标目录</w:t>
      </w:r>
      <w:bookmarkEnd w:id="956"/>
    </w:p>
    <w:p w14:paraId="4402BDA9">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（1）投标函；</w:t>
      </w:r>
    </w:p>
    <w:p w14:paraId="11B63892">
      <w:pPr>
        <w:adjustRightInd w:val="0"/>
        <w:snapToGrid w:val="0"/>
        <w:spacing w:line="560" w:lineRule="exact"/>
        <w:ind w:firstLine="420" w:firstLineChars="200"/>
        <w:rPr>
          <w:rFonts w:hint="eastAsia"/>
          <w:color w:val="000000"/>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2</w:t>
      </w:r>
      <w:r>
        <w:rPr>
          <w:rFonts w:hint="eastAsia" w:ascii="宋体" w:hAnsi="宋体"/>
          <w:color w:val="000000"/>
          <w:szCs w:val="21"/>
          <w:highlight w:val="none"/>
        </w:rPr>
        <w:t>）详细评审所需其他材料。</w:t>
      </w:r>
    </w:p>
    <w:p w14:paraId="1B8DADD4">
      <w:pPr>
        <w:spacing w:line="540" w:lineRule="exact"/>
        <w:rPr>
          <w:highlight w:val="none"/>
        </w:rPr>
      </w:pP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57" w:name="_Toc15058950"/>
      <w:bookmarkStart w:id="958" w:name="_Toc506107366"/>
      <w:bookmarkStart w:id="959" w:name="_Toc35425140"/>
      <w:bookmarkStart w:id="960" w:name="_Toc35424974"/>
      <w:r>
        <w:rPr>
          <w:rFonts w:hint="eastAsia" w:ascii="宋体" w:hAnsi="宋体" w:eastAsia="宋体" w:cs="宋体"/>
          <w:b/>
          <w:bCs/>
          <w:color w:val="auto"/>
          <w:highlight w:val="none"/>
        </w:rPr>
        <w:t>致：</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34202DD2">
      <w:pPr>
        <w:keepNext w:val="0"/>
        <w:keepLines w:val="0"/>
        <w:pageBreakBefore w:val="0"/>
        <w:widowControl w:val="0"/>
        <w:kinsoku/>
        <w:wordWrap/>
        <w:overflowPunct/>
        <w:topLinePunct w:val="0"/>
        <w:autoSpaceDE/>
        <w:autoSpaceDN/>
        <w:bidi w:val="0"/>
        <w:adjustRightInd/>
        <w:snapToGrid/>
        <w:spacing w:line="460" w:lineRule="exact"/>
        <w:ind w:firstLine="525" w:firstLineChars="25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我们决定参加贵单位组织的“</w:t>
      </w:r>
      <w:r>
        <w:rPr>
          <w:rFonts w:hint="eastAsia" w:ascii="宋体" w:hAnsi="宋体" w:eastAsia="宋体" w:cs="宋体"/>
          <w:color w:val="auto"/>
          <w:highlight w:val="none"/>
          <w:u w:val="single"/>
          <w:lang w:val="en-US" w:eastAsia="zh-CN"/>
        </w:rPr>
        <w:t xml:space="preserve">                   （项目名称）</w:t>
      </w:r>
      <w:r>
        <w:rPr>
          <w:rFonts w:hint="eastAsia" w:ascii="宋体" w:hAnsi="宋体" w:eastAsia="宋体" w:cs="宋体"/>
          <w:color w:val="auto"/>
          <w:highlight w:val="none"/>
        </w:rPr>
        <w:t xml:space="preserve">”的项目。我方授权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none"/>
        </w:rPr>
        <w:t>姓名和职务</w:t>
      </w:r>
      <w:r>
        <w:rPr>
          <w:rFonts w:hint="eastAsia" w:ascii="宋体" w:hAnsi="宋体" w:eastAsia="宋体" w:cs="宋体"/>
          <w:color w:val="auto"/>
          <w:highlight w:val="none"/>
        </w:rPr>
        <w:t xml:space="preserve">)代表我方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（投标单位的名称）全权处理本项目投标的有关事宜 </w:t>
      </w:r>
      <w:r>
        <w:rPr>
          <w:rFonts w:hint="eastAsia" w:ascii="宋体" w:hAnsi="宋体" w:eastAsia="宋体" w:cs="宋体"/>
          <w:color w:val="auto"/>
          <w:highlight w:val="none"/>
          <w:lang w:eastAsia="zh-CN"/>
        </w:rPr>
        <w:t>。</w:t>
      </w:r>
    </w:p>
    <w:p w14:paraId="77B3882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我们已仔细地研究了</w:t>
      </w:r>
      <w:r>
        <w:rPr>
          <w:rFonts w:hint="eastAsia" w:ascii="宋体" w:hAnsi="宋体" w:eastAsia="宋体" w:cs="宋体"/>
          <w:color w:val="auto"/>
          <w:highlight w:val="none"/>
          <w:u w:val="single"/>
          <w:lang w:val="en-US" w:eastAsia="zh-CN"/>
        </w:rPr>
        <w:t xml:space="preserve">                （项目名称）</w:t>
      </w:r>
      <w:r>
        <w:rPr>
          <w:rFonts w:hint="eastAsia" w:ascii="宋体" w:hAnsi="宋体" w:eastAsia="宋体" w:cs="宋体"/>
          <w:color w:val="auto"/>
          <w:highlight w:val="none"/>
        </w:rPr>
        <w:t>招标文件的全部内容，包括但不限于承包人须知合同条件、工作要求，以及全部补遗和澄清文件。我们已了解和审核了全部招标文件，并完全理解了招标文件</w:t>
      </w:r>
      <w:r>
        <w:rPr>
          <w:rFonts w:hint="eastAsia" w:ascii="宋体" w:hAnsi="宋体" w:eastAsia="宋体" w:cs="宋体"/>
          <w:color w:val="auto"/>
          <w:spacing w:val="-1"/>
          <w:highlight w:val="none"/>
        </w:rPr>
        <w:t>规定的合同范围，工作要求，并考虑到了潜在所有风险。据此我方愿以监理费费率：</w:t>
      </w:r>
      <w:r>
        <w:rPr>
          <w:rFonts w:hint="eastAsia" w:ascii="宋体" w:hAnsi="宋体" w:eastAsia="宋体" w:cs="宋体"/>
          <w:color w:val="auto"/>
          <w:spacing w:val="-1"/>
          <w:highlight w:val="none"/>
          <w:u w:val="single"/>
        </w:rPr>
        <w:t>大写百分之</w:t>
      </w:r>
      <w:r>
        <w:rPr>
          <w:rFonts w:hint="eastAsia" w:ascii="宋体" w:hAnsi="宋体" w:eastAsia="宋体" w:cs="宋体"/>
          <w:color w:val="auto"/>
          <w:spacing w:val="56"/>
          <w:highlight w:val="none"/>
          <w:u w:val="single"/>
        </w:rPr>
        <w:t xml:space="preserve">   小写  </w:t>
      </w:r>
      <w:r>
        <w:rPr>
          <w:rFonts w:hint="eastAsia" w:ascii="宋体" w:hAnsi="宋体" w:eastAsia="宋体" w:cs="宋体"/>
          <w:color w:val="auto"/>
          <w:highlight w:val="none"/>
        </w:rPr>
        <w:t>%（小数点后保留 2 位）为报价，作为本项目监理工作所需的全部费用。</w:t>
      </w:r>
    </w:p>
    <w:p w14:paraId="7E63560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2、一旦我方中标，我方将派出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为本工程总监理工程师，按招标文件的要求承担本工程的施工监理工作。</w:t>
      </w:r>
    </w:p>
    <w:p w14:paraId="3D4AE92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如果贵方接受我单位中标，我单位保证在承包人须知规定的期限内，按本投标配备的人员及时开展工作，否则，贵方有权单方面终止合同，并令我单位立即退场，工程项目另行处理，由此造成的一切损失由我单位负责赔偿。</w:t>
      </w:r>
    </w:p>
    <w:p w14:paraId="4621521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4、我们声明，本投标文件的全部内容我公司已了解和熟悉，并承诺中标后严格按此投标文件执行。</w:t>
      </w:r>
    </w:p>
    <w:p w14:paraId="39C14C69">
      <w:pPr>
        <w:spacing w:line="440" w:lineRule="exact"/>
        <w:ind w:firstLine="420" w:firstLineChars="200"/>
        <w:jc w:val="left"/>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如果我方中标我方将按照招标文件的规定提交</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none"/>
          <w:lang w:val="en-US" w:eastAsia="zh-CN"/>
        </w:rPr>
        <w:t>万</w:t>
      </w:r>
      <w:r>
        <w:rPr>
          <w:rFonts w:hint="eastAsia" w:ascii="宋体" w:hAnsi="宋体"/>
          <w:szCs w:val="21"/>
          <w:highlight w:val="none"/>
        </w:rPr>
        <w:t>元作为履约担保。项目验收合格后，方可退还。</w:t>
      </w:r>
    </w:p>
    <w:p w14:paraId="29ED317A">
      <w:pPr>
        <w:spacing w:line="440" w:lineRule="exact"/>
        <w:ind w:firstLine="420" w:firstLineChars="200"/>
        <w:jc w:val="left"/>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投标有效期为</w:t>
      </w:r>
      <w:r>
        <w:rPr>
          <w:rFonts w:hint="eastAsia" w:ascii="宋体" w:hAnsi="宋体"/>
          <w:szCs w:val="21"/>
          <w:highlight w:val="none"/>
          <w:u w:val="single"/>
        </w:rPr>
        <w:t xml:space="preserve"> 90</w:t>
      </w:r>
      <w:r>
        <w:rPr>
          <w:rFonts w:hint="eastAsia" w:ascii="宋体" w:hAnsi="宋体"/>
          <w:szCs w:val="21"/>
          <w:highlight w:val="none"/>
        </w:rPr>
        <w:t>日历天（从投标截止之日算起）。</w:t>
      </w:r>
    </w:p>
    <w:p w14:paraId="2E1A98A0">
      <w:pPr>
        <w:spacing w:line="440" w:lineRule="exact"/>
        <w:ind w:firstLine="420" w:firstLineChars="200"/>
        <w:jc w:val="left"/>
        <w:rPr>
          <w:rFonts w:hint="eastAsia"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我单位提供如下通讯地址：</w:t>
      </w:r>
      <w:r>
        <w:rPr>
          <w:rFonts w:hint="eastAsia" w:ascii="宋体" w:hAnsi="宋体"/>
          <w:szCs w:val="21"/>
          <w:highlight w:val="none"/>
          <w:u w:val="single"/>
        </w:rPr>
        <w:t xml:space="preserve">                </w:t>
      </w:r>
      <w:r>
        <w:rPr>
          <w:rFonts w:hint="eastAsia" w:ascii="宋体" w:hAnsi="宋体"/>
          <w:szCs w:val="21"/>
          <w:highlight w:val="none"/>
        </w:rPr>
        <w:t>电子邮箱（地址），确认本项目相关法律文书均通过提供的以上地址送达，相关文书只要发送至以上电子邮箱（地址）即视为送达，投标人愿意承担一切法律后果。</w:t>
      </w:r>
    </w:p>
    <w:p w14:paraId="58D9FF6D">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41B57621">
      <w:pPr>
        <w:spacing w:line="600" w:lineRule="exact"/>
        <w:ind w:firstLine="2310" w:firstLineChars="110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lang w:val="en-US" w:eastAsia="zh-CN"/>
        </w:rPr>
        <w:t>或委托代理人：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u w:val="single"/>
          <w:lang w:val="en-US" w:eastAsia="zh-CN"/>
        </w:rPr>
        <w:t>签字或盖章</w:t>
      </w:r>
      <w:r>
        <w:rPr>
          <w:rFonts w:hint="eastAsia" w:ascii="宋体" w:hAnsi="宋体"/>
          <w:szCs w:val="21"/>
          <w:highlight w:val="none"/>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5A7D629">
      <w:pPr>
        <w:rPr>
          <w:rFonts w:hint="eastAsia"/>
          <w:bCs/>
          <w:szCs w:val="32"/>
          <w:highlight w:val="none"/>
        </w:rPr>
      </w:pPr>
      <w:r>
        <w:rPr>
          <w:rFonts w:hint="eastAsia"/>
          <w:sz w:val="32"/>
          <w:szCs w:val="32"/>
          <w:highlight w:val="none"/>
        </w:rPr>
        <w:br w:type="page"/>
      </w:r>
      <w:bookmarkEnd w:id="7"/>
      <w:bookmarkEnd w:id="8"/>
      <w:bookmarkEnd w:id="9"/>
      <w:bookmarkEnd w:id="10"/>
      <w:bookmarkEnd w:id="11"/>
      <w:bookmarkEnd w:id="957"/>
      <w:bookmarkEnd w:id="958"/>
      <w:bookmarkEnd w:id="959"/>
      <w:bookmarkEnd w:id="960"/>
      <w:bookmarkStart w:id="961" w:name="_Toc78803402"/>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961"/>
    </w:p>
    <w:p w14:paraId="7D391125">
      <w:pPr>
        <w:pStyle w:val="20"/>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安徽名实食品有限公司屋顶分布式光伏工程监理服务项目</w:t>
            </w:r>
            <w:r>
              <w:rPr>
                <w:rFonts w:hint="eastAsia"/>
                <w:sz w:val="28"/>
                <w:szCs w:val="28"/>
                <w:highlight w:val="none"/>
                <w:u w:val="single"/>
              </w:rPr>
              <w:t xml:space="preserve"> </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滁州工投新能源开发有限公司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李工</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lang w:val="en-US" w:eastAsia="zh-CN"/>
              </w:rPr>
              <w:t>0550-3018358、19355082836</w:t>
            </w:r>
          </w:p>
          <w:p w14:paraId="2BCF4FCB">
            <w:pPr>
              <w:wordWrap w:val="0"/>
              <w:spacing w:line="560" w:lineRule="exact"/>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9</w:t>
            </w:r>
            <w:r>
              <w:rPr>
                <w:rFonts w:hint="eastAsia" w:ascii="宋体" w:hAnsi="宋体"/>
                <w:sz w:val="28"/>
                <w:szCs w:val="28"/>
                <w:highlight w:val="none"/>
              </w:rPr>
              <w:t>月</w:t>
            </w:r>
          </w:p>
          <w:p w14:paraId="72A7FF77">
            <w:pPr>
              <w:pStyle w:val="2"/>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4FA2F924">
            <w:pPr>
              <w:pStyle w:val="2"/>
              <w:rPr>
                <w:rFonts w:ascii="宋体" w:hAnsi="宋体" w:cs="宋体"/>
                <w:sz w:val="28"/>
                <w:szCs w:val="28"/>
                <w:highlight w:val="none"/>
              </w:rPr>
            </w:pPr>
          </w:p>
          <w:p w14:paraId="009FB149">
            <w:pPr>
              <w:rPr>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9</w:t>
            </w:r>
            <w:r>
              <w:rPr>
                <w:rFonts w:hint="eastAsia" w:ascii="宋体" w:hAnsi="宋体"/>
                <w:sz w:val="28"/>
                <w:szCs w:val="28"/>
                <w:highlight w:val="none"/>
              </w:rPr>
              <w:t>月</w:t>
            </w:r>
          </w:p>
          <w:p w14:paraId="4EDF8AEB">
            <w:pPr>
              <w:pStyle w:val="2"/>
              <w:ind w:firstLine="420"/>
              <w:rPr>
                <w:highlight w:val="none"/>
              </w:rPr>
            </w:pPr>
          </w:p>
        </w:tc>
      </w:tr>
    </w:tbl>
    <w:p w14:paraId="2D7DD9E9">
      <w:pPr>
        <w:rPr>
          <w:highlight w:val="none"/>
        </w:rPr>
      </w:pPr>
      <w:r>
        <w:rPr>
          <w:highlight w:val="none"/>
        </w:rPr>
        <w:br w:type="page"/>
      </w:r>
    </w:p>
    <w:p w14:paraId="034D9A8E">
      <w:pPr>
        <w:keepNext/>
        <w:keepLines/>
        <w:spacing w:before="200" w:after="200" w:line="600" w:lineRule="exact"/>
        <w:outlineLvl w:val="0"/>
        <w:rPr>
          <w:rFonts w:ascii="黑体" w:hAnsi="黑体" w:eastAsia="黑体"/>
          <w:b/>
          <w:bCs/>
          <w:color w:val="000000"/>
          <w:kern w:val="44"/>
          <w:sz w:val="28"/>
          <w:szCs w:val="28"/>
          <w:highlight w:val="none"/>
        </w:rPr>
      </w:pPr>
      <w:bookmarkStart w:id="962" w:name="OLE_LINK25"/>
      <w:bookmarkStart w:id="963" w:name="OLE_LINK24"/>
      <w:r>
        <w:rPr>
          <w:rFonts w:hint="eastAsia" w:ascii="黑体" w:hAnsi="黑体" w:eastAsia="黑体"/>
          <w:b/>
          <w:bCs/>
          <w:color w:val="000000"/>
          <w:kern w:val="44"/>
          <w:sz w:val="36"/>
          <w:szCs w:val="28"/>
          <w:highlight w:val="none"/>
        </w:rPr>
        <w:t>附件1 关于联合惩戒失信行为加强信用查询管理的通知</w:t>
      </w:r>
    </w:p>
    <w:p w14:paraId="7D78D1E5">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一、失信行为联合惩戒的范围和查询渠道</w:t>
      </w:r>
    </w:p>
    <w:p w14:paraId="2BD7121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在我市公共资源交易活动中对存在下列失信行为的投标人、法定代表人及其项目经理（建造师）实施联合惩戒，禁止参与我市公共资源交易活动。</w:t>
      </w:r>
    </w:p>
    <w:p w14:paraId="28C6AAAB">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（一）工程建设项目</w:t>
      </w:r>
    </w:p>
    <w:bookmarkEnd w:id="962"/>
    <w:bookmarkEnd w:id="963"/>
    <w:p w14:paraId="7F29E750">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1、“信用中国”网站（www.creditchina.gov.cn）查询</w:t>
      </w:r>
      <w:bookmarkStart w:id="964" w:name="OLE_LINK92"/>
      <w:bookmarkStart w:id="965" w:name="OLE_LINK93"/>
      <w:bookmarkStart w:id="966" w:name="OLE_LINK91"/>
      <w:bookmarkStart w:id="967" w:name="OLE_LINK103"/>
      <w:r>
        <w:rPr>
          <w:rFonts w:hint="eastAsia" w:ascii="仿宋_GB2312" w:hAnsi="宋体" w:eastAsia="仿宋_GB2312"/>
          <w:color w:val="000000"/>
          <w:sz w:val="28"/>
          <w:szCs w:val="28"/>
          <w:highlight w:val="none"/>
        </w:rPr>
        <w:t>投标人、法定代表人及其项目经理(建造师)</w:t>
      </w:r>
      <w:bookmarkEnd w:id="964"/>
      <w:bookmarkEnd w:id="965"/>
      <w:bookmarkEnd w:id="966"/>
      <w:bookmarkEnd w:id="967"/>
      <w:r>
        <w:rPr>
          <w:rFonts w:hint="eastAsia" w:ascii="仿宋_GB2312" w:hAnsi="宋体" w:eastAsia="仿宋_GB2312"/>
          <w:color w:val="000000"/>
          <w:sz w:val="28"/>
          <w:szCs w:val="28"/>
          <w:highlight w:val="none"/>
        </w:rPr>
        <w:t>以下失信行为：</w:t>
      </w:r>
    </w:p>
    <w:p w14:paraId="39E02CAC">
      <w:pPr>
        <w:adjustRightInd w:val="0"/>
        <w:snapToGrid w:val="0"/>
        <w:spacing w:line="560" w:lineRule="exact"/>
        <w:ind w:firstLine="560" w:firstLineChars="200"/>
        <w:rPr>
          <w:rFonts w:hint="eastAsia" w:ascii="仿宋_GB2312" w:hAnsi="宋体" w:eastAsia="仿宋_GB2312"/>
          <w:color w:val="000000"/>
          <w:sz w:val="28"/>
          <w:szCs w:val="28"/>
          <w:highlight w:val="none"/>
        </w:rPr>
      </w:pPr>
      <w:bookmarkStart w:id="968" w:name="OLE_LINK21"/>
      <w:bookmarkStart w:id="969" w:name="OLE_LINK119"/>
      <w:bookmarkStart w:id="970" w:name="OLE_LINK86"/>
      <w:bookmarkStart w:id="971" w:name="OLE_LINK87"/>
      <w:bookmarkStart w:id="972" w:name="OLE_LINK94"/>
      <w:r>
        <w:rPr>
          <w:rFonts w:hint="eastAsia" w:ascii="仿宋_GB2312" w:hAnsi="宋体" w:eastAsia="仿宋_GB2312"/>
          <w:color w:val="000000"/>
          <w:sz w:val="28"/>
          <w:szCs w:val="28"/>
          <w:highlight w:val="none"/>
        </w:rPr>
        <w:t>①被列入“失信被执行人”的;</w:t>
      </w:r>
    </w:p>
    <w:p w14:paraId="7047C0E8">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②被列入</w:t>
      </w:r>
      <w:bookmarkStart w:id="973" w:name="OLE_LINK117"/>
      <w:bookmarkStart w:id="974" w:name="OLE_LINK115"/>
      <w:bookmarkStart w:id="975" w:name="OLE_LINK118"/>
      <w:bookmarkStart w:id="976" w:name="OLE_LINK116"/>
      <w:r>
        <w:rPr>
          <w:rFonts w:hint="eastAsia" w:ascii="仿宋_GB2312" w:hAnsi="宋体" w:eastAsia="仿宋_GB2312"/>
          <w:color w:val="000000"/>
          <w:sz w:val="28"/>
          <w:szCs w:val="28"/>
          <w:highlight w:val="none"/>
        </w:rPr>
        <w:t>“重大税收违法失信主体”</w:t>
      </w:r>
      <w:bookmarkEnd w:id="973"/>
      <w:bookmarkEnd w:id="974"/>
      <w:bookmarkEnd w:id="975"/>
      <w:bookmarkEnd w:id="976"/>
      <w:r>
        <w:rPr>
          <w:rFonts w:hint="eastAsia" w:ascii="仿宋_GB2312" w:hAnsi="宋体" w:eastAsia="仿宋_GB2312"/>
          <w:color w:val="000000"/>
          <w:sz w:val="28"/>
          <w:szCs w:val="28"/>
          <w:highlight w:val="none"/>
        </w:rPr>
        <w:t>的；</w:t>
      </w:r>
    </w:p>
    <w:p w14:paraId="7DC992D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③被列入“拖欠</w:t>
      </w:r>
      <w:bookmarkStart w:id="977" w:name="OLE_LINK84"/>
      <w:bookmarkStart w:id="978" w:name="OLE_LINK85"/>
      <w:r>
        <w:rPr>
          <w:rFonts w:hint="eastAsia" w:ascii="仿宋_GB2312" w:hAnsi="宋体" w:eastAsia="仿宋_GB2312"/>
          <w:color w:val="000000"/>
          <w:sz w:val="28"/>
          <w:szCs w:val="28"/>
          <w:highlight w:val="none"/>
        </w:rPr>
        <w:t>农民工工资失信联合惩戒对象</w:t>
      </w:r>
      <w:bookmarkEnd w:id="977"/>
      <w:bookmarkEnd w:id="978"/>
      <w:r>
        <w:rPr>
          <w:rFonts w:hint="eastAsia" w:ascii="仿宋_GB2312" w:hAnsi="宋体" w:eastAsia="仿宋_GB2312"/>
          <w:color w:val="000000"/>
          <w:sz w:val="28"/>
          <w:szCs w:val="28"/>
          <w:highlight w:val="none"/>
        </w:rPr>
        <w:t>名单”的；</w:t>
      </w:r>
    </w:p>
    <w:p w14:paraId="43D5EFC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④被列入 “严重失信主体名单”的；</w:t>
      </w:r>
    </w:p>
    <w:p w14:paraId="7F86043F">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⑤在“信用中国”网站上披露的仍在公示期的严重失信行为(具体行为类别及判定依据见附件2)的。</w:t>
      </w:r>
    </w:p>
    <w:bookmarkEnd w:id="968"/>
    <w:bookmarkEnd w:id="969"/>
    <w:bookmarkEnd w:id="970"/>
    <w:bookmarkEnd w:id="971"/>
    <w:bookmarkEnd w:id="972"/>
    <w:p w14:paraId="1B61F2E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w:t>
      </w:r>
      <w:bookmarkStart w:id="979" w:name="OLE_LINK130"/>
      <w:r>
        <w:rPr>
          <w:rFonts w:hint="eastAsia" w:ascii="仿宋_GB2312" w:hAnsi="宋体" w:eastAsia="仿宋_GB2312"/>
          <w:color w:val="000000"/>
          <w:sz w:val="28"/>
          <w:szCs w:val="28"/>
          <w:highlight w:val="none"/>
        </w:rPr>
        <w:t>国家企业信用信息公示系统网站</w:t>
      </w:r>
      <w:bookmarkEnd w:id="979"/>
      <w:r>
        <w:rPr>
          <w:rFonts w:hint="eastAsia" w:ascii="仿宋_GB2312" w:hAnsi="宋体" w:eastAsia="仿宋_GB2312"/>
          <w:color w:val="000000"/>
          <w:sz w:val="28"/>
          <w:szCs w:val="28"/>
          <w:highlight w:val="none"/>
        </w:rPr>
        <w:t>（</w:t>
      </w:r>
      <w:r>
        <w:rPr>
          <w:color w:val="000000"/>
          <w:highlight w:val="none"/>
        </w:rPr>
        <w:fldChar w:fldCharType="begin"/>
      </w:r>
      <w:r>
        <w:rPr>
          <w:color w:val="000000"/>
          <w:highlight w:val="none"/>
        </w:rPr>
        <w:instrText xml:space="preserve"> </w:instrText>
      </w:r>
      <w:r>
        <w:rPr>
          <w:rFonts w:hint="eastAsia"/>
          <w:color w:val="000000"/>
          <w:highlight w:val="none"/>
        </w:rPr>
        <w:instrText xml:space="preserve">HYPERLINK "http://www.gsxt.gov.cn）查询"</w:instrText>
      </w:r>
      <w:r>
        <w:rPr>
          <w:color w:val="000000"/>
          <w:highlight w:val="none"/>
        </w:rPr>
        <w:instrText xml:space="preserve"> </w:instrText>
      </w:r>
      <w:r>
        <w:rPr>
          <w:color w:val="000000"/>
          <w:highlight w:val="none"/>
        </w:rPr>
        <w:fldChar w:fldCharType="separate"/>
      </w:r>
      <w:bookmarkStart w:id="980" w:name="OLE_LINK90"/>
      <w:bookmarkStart w:id="981" w:name="OLE_LINK89"/>
      <w:r>
        <w:rPr>
          <w:rStyle w:val="58"/>
          <w:rFonts w:hint="eastAsia" w:ascii="仿宋_GB2312" w:hAnsi="宋体" w:eastAsia="仿宋_GB2312"/>
          <w:color w:val="000000"/>
          <w:sz w:val="28"/>
          <w:szCs w:val="28"/>
          <w:highlight w:val="none"/>
        </w:rPr>
        <w:t>www.gsxt.gov.cn</w:t>
      </w:r>
      <w:bookmarkEnd w:id="980"/>
      <w:bookmarkEnd w:id="981"/>
      <w:r>
        <w:rPr>
          <w:rStyle w:val="58"/>
          <w:rFonts w:hint="eastAsia" w:ascii="仿宋_GB2312" w:hAnsi="宋体" w:eastAsia="仿宋_GB2312"/>
          <w:color w:val="000000"/>
          <w:sz w:val="28"/>
          <w:szCs w:val="28"/>
          <w:highlight w:val="none"/>
        </w:rPr>
        <w:t>）</w:t>
      </w:r>
      <w:r>
        <w:rPr>
          <w:color w:val="000000"/>
          <w:highlight w:val="none"/>
        </w:rPr>
        <w:fldChar w:fldCharType="end"/>
      </w:r>
      <w:r>
        <w:rPr>
          <w:rFonts w:hint="eastAsia" w:ascii="仿宋_GB2312" w:hAnsi="宋体" w:eastAsia="仿宋_GB2312"/>
          <w:color w:val="000000"/>
          <w:sz w:val="28"/>
          <w:szCs w:val="28"/>
          <w:highlight w:val="none"/>
        </w:rPr>
        <w:t>查询投标人以下失信行为：</w:t>
      </w:r>
    </w:p>
    <w:p w14:paraId="2345EFB3">
      <w:pPr>
        <w:adjustRightInd w:val="0"/>
        <w:snapToGrid w:val="0"/>
        <w:spacing w:line="560" w:lineRule="exact"/>
        <w:ind w:firstLine="560" w:firstLineChars="200"/>
        <w:rPr>
          <w:rFonts w:hint="eastAsia" w:ascii="仿宋_GB2312" w:hAnsi="宋体" w:eastAsia="仿宋_GB2312"/>
          <w:color w:val="000000"/>
          <w:sz w:val="28"/>
          <w:szCs w:val="28"/>
          <w:highlight w:val="none"/>
        </w:rPr>
      </w:pPr>
      <w:bookmarkStart w:id="982" w:name="OLE_LINK120"/>
      <w:bookmarkStart w:id="983" w:name="OLE_LINK121"/>
      <w:bookmarkStart w:id="984" w:name="OLE_LINK122"/>
      <w:r>
        <w:rPr>
          <w:rFonts w:hint="eastAsia" w:ascii="仿宋_GB2312" w:hAnsi="宋体" w:eastAsia="仿宋_GB2312"/>
          <w:color w:val="000000"/>
          <w:sz w:val="28"/>
          <w:szCs w:val="28"/>
          <w:highlight w:val="none"/>
        </w:rPr>
        <w:t>①被列入“经营异常名录”或者“严重违法失信名单”的。</w:t>
      </w:r>
      <w:bookmarkEnd w:id="982"/>
      <w:bookmarkEnd w:id="983"/>
      <w:bookmarkEnd w:id="984"/>
    </w:p>
    <w:p w14:paraId="034FA393">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3、由</w:t>
      </w:r>
      <w:r>
        <w:rPr>
          <w:rFonts w:hint="eastAsia" w:ascii="仿宋_GB2312" w:hAnsi="宋体" w:eastAsia="仿宋_GB2312"/>
          <w:color w:val="000000"/>
          <w:kern w:val="0"/>
          <w:sz w:val="28"/>
          <w:szCs w:val="28"/>
          <w:highlight w:val="none"/>
        </w:rPr>
        <w:t>投标人、法定代表人及其项目经理(建造师)</w:t>
      </w:r>
      <w:r>
        <w:rPr>
          <w:rFonts w:hint="eastAsia" w:ascii="仿宋_GB2312" w:hAnsi="宋体" w:eastAsia="仿宋_GB2312"/>
          <w:color w:val="000000"/>
          <w:sz w:val="28"/>
          <w:szCs w:val="28"/>
          <w:highlight w:val="none"/>
        </w:rPr>
        <w:t>进行承诺，不进行现场网上信用查询的失信行为：</w:t>
      </w:r>
    </w:p>
    <w:p w14:paraId="003358AB">
      <w:pPr>
        <w:adjustRightInd w:val="0"/>
        <w:snapToGrid w:val="0"/>
        <w:spacing w:line="560" w:lineRule="exact"/>
        <w:ind w:firstLine="560" w:firstLineChars="200"/>
        <w:rPr>
          <w:rFonts w:hint="eastAsia" w:ascii="仿宋_GB2312" w:hAnsi="宋体" w:eastAsia="仿宋_GB2312" w:cs="楷体"/>
          <w:color w:val="000000"/>
          <w:sz w:val="28"/>
          <w:szCs w:val="28"/>
          <w:highlight w:val="none"/>
        </w:rPr>
      </w:pPr>
      <w:bookmarkStart w:id="985" w:name="OLE_LINK123"/>
      <w:bookmarkStart w:id="986" w:name="OLE_LINK124"/>
      <w:r>
        <w:rPr>
          <w:rFonts w:hint="eastAsia" w:ascii="仿宋_GB2312" w:hAnsi="宋体" w:eastAsia="仿宋_GB2312"/>
          <w:color w:val="000000"/>
          <w:sz w:val="28"/>
          <w:szCs w:val="28"/>
          <w:highlight w:val="none"/>
        </w:rPr>
        <w:t>①</w:t>
      </w:r>
      <w:r>
        <w:rPr>
          <w:rFonts w:hint="eastAsia" w:ascii="仿宋_GB2312" w:hAnsi="宋体" w:eastAsia="仿宋_GB2312" w:cs="楷体"/>
          <w:color w:val="000000"/>
          <w:sz w:val="28"/>
          <w:szCs w:val="28"/>
          <w:highlight w:val="none"/>
        </w:rPr>
        <w:t>前三年有行贿犯罪行为的单位和个人；</w:t>
      </w:r>
    </w:p>
    <w:p w14:paraId="3967021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②被滁州市县两级公管部门取消在一定期限内的投标资格且在取消期限内的；</w:t>
      </w:r>
    </w:p>
    <w:p w14:paraId="4FBE87EC">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③被滁州市县两级各行业主管部门取消在一定期限内的投标资格且在取消期限内的；</w:t>
      </w:r>
    </w:p>
    <w:p w14:paraId="5AD426C5">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④因拖欠农民工工资被</w:t>
      </w:r>
      <w:bookmarkStart w:id="987" w:name="OLE_LINK107"/>
      <w:bookmarkStart w:id="988" w:name="OLE_LINK108"/>
      <w:r>
        <w:rPr>
          <w:rFonts w:hint="eastAsia" w:ascii="仿宋_GB2312" w:hAnsi="宋体" w:eastAsia="仿宋_GB2312"/>
          <w:color w:val="000000"/>
          <w:sz w:val="28"/>
          <w:szCs w:val="28"/>
          <w:highlight w:val="none"/>
        </w:rPr>
        <w:t>县级及以上有关行政主管部门限制投标资格且在限制期限内的</w:t>
      </w:r>
      <w:bookmarkEnd w:id="987"/>
      <w:bookmarkEnd w:id="988"/>
      <w:r>
        <w:rPr>
          <w:rFonts w:hint="eastAsia" w:ascii="仿宋_GB2312" w:hAnsi="宋体" w:eastAsia="仿宋_GB2312"/>
          <w:color w:val="000000"/>
          <w:sz w:val="28"/>
          <w:szCs w:val="28"/>
          <w:highlight w:val="none"/>
        </w:rPr>
        <w:t>；</w:t>
      </w:r>
    </w:p>
    <w:p w14:paraId="3C3CBF73">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85"/>
    <w:bookmarkEnd w:id="986"/>
    <w:p w14:paraId="374AA87B">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（二）政府采购项目</w:t>
      </w:r>
    </w:p>
    <w:p w14:paraId="4C8C011D">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1、“信用中国”网站</w:t>
      </w:r>
      <w:r>
        <w:rPr>
          <w:rFonts w:hint="eastAsia" w:ascii="仿宋" w:hAnsi="仿宋" w:eastAsia="仿宋"/>
          <w:color w:val="000000"/>
          <w:sz w:val="28"/>
          <w:szCs w:val="28"/>
          <w:highlight w:val="none"/>
        </w:rPr>
        <w:t>（</w:t>
      </w:r>
      <w:r>
        <w:rPr>
          <w:rStyle w:val="58"/>
          <w:rFonts w:hint="eastAsia" w:ascii="仿宋" w:hAnsi="仿宋" w:eastAsia="仿宋"/>
          <w:color w:val="000000"/>
          <w:sz w:val="28"/>
          <w:szCs w:val="28"/>
          <w:highlight w:val="none"/>
        </w:rPr>
        <w:t>www.creditchina.gov.cn</w:t>
      </w:r>
      <w:r>
        <w:rPr>
          <w:rFonts w:hint="eastAsia" w:ascii="仿宋" w:hAnsi="仿宋" w:eastAsia="仿宋"/>
          <w:color w:val="000000"/>
          <w:sz w:val="28"/>
          <w:szCs w:val="28"/>
          <w:highlight w:val="none"/>
        </w:rPr>
        <w:t>）</w:t>
      </w:r>
      <w:r>
        <w:rPr>
          <w:rFonts w:hint="eastAsia" w:ascii="仿宋_GB2312" w:hAnsi="宋体" w:eastAsia="仿宋_GB2312"/>
          <w:color w:val="000000"/>
          <w:sz w:val="28"/>
          <w:szCs w:val="28"/>
          <w:highlight w:val="none"/>
        </w:rPr>
        <w:t>查询供应商、法定代表人及其项目负责人以下失信行为：</w:t>
      </w:r>
    </w:p>
    <w:p w14:paraId="66110A55">
      <w:pPr>
        <w:adjustRightInd w:val="0"/>
        <w:snapToGrid w:val="0"/>
        <w:spacing w:line="560" w:lineRule="exact"/>
        <w:ind w:firstLine="560" w:firstLineChars="200"/>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①被列入“失信被执行人”的;</w:t>
      </w:r>
    </w:p>
    <w:p w14:paraId="7690530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②被列入“重大税收违法失信主体”的；</w:t>
      </w:r>
    </w:p>
    <w:p w14:paraId="224CBA47">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③被列入“拖欠农民工工资失信联合惩戒对象名单”的；</w:t>
      </w:r>
    </w:p>
    <w:p w14:paraId="19BC191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④被列入 “严重失信主体名单”的；</w:t>
      </w:r>
    </w:p>
    <w:p w14:paraId="2673F94A">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⑤在“信用中国”网站上披露的仍在公示期的严重失信行为(具体行为类别及判定依据见附件2)的。</w:t>
      </w:r>
    </w:p>
    <w:p w14:paraId="3F17E67C">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2、国家企业信用信息公示系统网站</w:t>
      </w:r>
      <w:r>
        <w:rPr>
          <w:rFonts w:hint="eastAsia" w:ascii="仿宋" w:hAnsi="仿宋" w:eastAsia="仿宋"/>
          <w:color w:val="000000"/>
          <w:sz w:val="28"/>
          <w:szCs w:val="28"/>
          <w:highlight w:val="none"/>
        </w:rPr>
        <w:t>（</w:t>
      </w:r>
      <w:r>
        <w:rPr>
          <w:color w:val="000000"/>
          <w:highlight w:val="none"/>
        </w:rPr>
        <w:fldChar w:fldCharType="begin"/>
      </w:r>
      <w:r>
        <w:rPr>
          <w:color w:val="000000"/>
          <w:highlight w:val="none"/>
        </w:rPr>
        <w:instrText xml:space="preserve"> </w:instrText>
      </w:r>
      <w:r>
        <w:rPr>
          <w:rFonts w:hint="eastAsia"/>
          <w:color w:val="000000"/>
          <w:highlight w:val="none"/>
        </w:rPr>
        <w:instrText xml:space="preserve">HYPERLINK "http://www.gsxt.gov.cn）查询"</w:instrText>
      </w:r>
      <w:r>
        <w:rPr>
          <w:color w:val="000000"/>
          <w:highlight w:val="none"/>
        </w:rPr>
        <w:instrText xml:space="preserve"> </w:instrText>
      </w:r>
      <w:r>
        <w:rPr>
          <w:color w:val="000000"/>
          <w:highlight w:val="none"/>
        </w:rPr>
        <w:fldChar w:fldCharType="separate"/>
      </w:r>
      <w:r>
        <w:rPr>
          <w:rStyle w:val="58"/>
          <w:rFonts w:hint="eastAsia" w:ascii="仿宋" w:hAnsi="仿宋" w:eastAsia="仿宋"/>
          <w:color w:val="000000"/>
          <w:sz w:val="28"/>
          <w:szCs w:val="28"/>
          <w:highlight w:val="none"/>
        </w:rPr>
        <w:t>www.gsxt.gov.cn）</w:t>
      </w:r>
      <w:r>
        <w:rPr>
          <w:color w:val="000000"/>
          <w:highlight w:val="none"/>
        </w:rPr>
        <w:fldChar w:fldCharType="end"/>
      </w:r>
      <w:r>
        <w:rPr>
          <w:rFonts w:hint="eastAsia" w:ascii="仿宋_GB2312" w:hAnsi="宋体" w:eastAsia="仿宋_GB2312"/>
          <w:color w:val="000000"/>
          <w:sz w:val="28"/>
          <w:szCs w:val="28"/>
          <w:highlight w:val="none"/>
        </w:rPr>
        <w:t>查询供应商以下失信行为：</w:t>
      </w:r>
    </w:p>
    <w:p w14:paraId="3D63D8A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w:t>
      </w:r>
      <w:bookmarkStart w:id="989" w:name="OLE_LINK100"/>
      <w:bookmarkStart w:id="990" w:name="OLE_LINK102"/>
      <w:bookmarkStart w:id="991" w:name="OLE_LINK101"/>
      <w:r>
        <w:rPr>
          <w:rFonts w:hint="eastAsia" w:ascii="仿宋_GB2312" w:hAnsi="宋体" w:eastAsia="仿宋_GB2312"/>
          <w:color w:val="000000"/>
          <w:sz w:val="28"/>
          <w:szCs w:val="28"/>
          <w:highlight w:val="none"/>
        </w:rPr>
        <w:t>被列入“经营异常名录”或者“严重违法失信名单”的</w:t>
      </w:r>
      <w:bookmarkEnd w:id="989"/>
      <w:bookmarkEnd w:id="990"/>
      <w:bookmarkEnd w:id="991"/>
      <w:r>
        <w:rPr>
          <w:rFonts w:hint="eastAsia" w:ascii="仿宋_GB2312" w:hAnsi="宋体" w:eastAsia="仿宋_GB2312"/>
          <w:color w:val="000000"/>
          <w:sz w:val="28"/>
          <w:szCs w:val="28"/>
          <w:highlight w:val="none"/>
        </w:rPr>
        <w:t>。</w:t>
      </w:r>
    </w:p>
    <w:p w14:paraId="5C07D31A">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3、中国政府采购网站</w:t>
      </w:r>
      <w:r>
        <w:rPr>
          <w:rFonts w:hint="eastAsia" w:ascii="仿宋" w:hAnsi="仿宋" w:eastAsia="仿宋"/>
          <w:color w:val="000000"/>
          <w:sz w:val="28"/>
          <w:szCs w:val="28"/>
          <w:highlight w:val="none"/>
        </w:rPr>
        <w:t>（</w:t>
      </w:r>
      <w:bookmarkStart w:id="992" w:name="OLE_LINK95"/>
      <w:bookmarkStart w:id="993" w:name="OLE_LINK96"/>
      <w:r>
        <w:rPr>
          <w:rFonts w:ascii="仿宋" w:hAnsi="仿宋" w:eastAsia="仿宋"/>
          <w:color w:val="000000"/>
          <w:sz w:val="28"/>
          <w:szCs w:val="28"/>
          <w:highlight w:val="none"/>
        </w:rPr>
        <w:fldChar w:fldCharType="begin"/>
      </w:r>
      <w:r>
        <w:rPr>
          <w:rFonts w:ascii="仿宋" w:hAnsi="仿宋" w:eastAsia="仿宋"/>
          <w:color w:val="000000"/>
          <w:sz w:val="28"/>
          <w:szCs w:val="28"/>
          <w:highlight w:val="none"/>
        </w:rPr>
        <w:instrText xml:space="preserve"> HYPERLINK "http://www.ccgp.gov.cn" </w:instrText>
      </w:r>
      <w:r>
        <w:rPr>
          <w:rFonts w:ascii="仿宋" w:hAnsi="仿宋" w:eastAsia="仿宋"/>
          <w:color w:val="000000"/>
          <w:sz w:val="28"/>
          <w:szCs w:val="28"/>
          <w:highlight w:val="none"/>
        </w:rPr>
        <w:fldChar w:fldCharType="separate"/>
      </w:r>
      <w:r>
        <w:rPr>
          <w:rStyle w:val="58"/>
          <w:rFonts w:hint="eastAsia" w:ascii="仿宋" w:hAnsi="仿宋" w:eastAsia="仿宋"/>
          <w:color w:val="000000"/>
          <w:sz w:val="28"/>
          <w:szCs w:val="28"/>
          <w:highlight w:val="none"/>
        </w:rPr>
        <w:t>www.ccgp.gov.cn</w:t>
      </w:r>
      <w:r>
        <w:rPr>
          <w:rFonts w:ascii="仿宋" w:hAnsi="仿宋" w:eastAsia="仿宋"/>
          <w:color w:val="000000"/>
          <w:sz w:val="28"/>
          <w:szCs w:val="28"/>
          <w:highlight w:val="none"/>
        </w:rPr>
        <w:fldChar w:fldCharType="end"/>
      </w:r>
      <w:bookmarkEnd w:id="992"/>
      <w:bookmarkEnd w:id="993"/>
      <w:r>
        <w:rPr>
          <w:rFonts w:hint="eastAsia" w:ascii="仿宋" w:hAnsi="仿宋" w:eastAsia="仿宋"/>
          <w:color w:val="000000"/>
          <w:sz w:val="28"/>
          <w:szCs w:val="28"/>
          <w:highlight w:val="none"/>
        </w:rPr>
        <w:t>）</w:t>
      </w:r>
      <w:r>
        <w:rPr>
          <w:rFonts w:hint="eastAsia" w:ascii="仿宋_GB2312" w:hAnsi="宋体" w:eastAsia="仿宋_GB2312"/>
          <w:color w:val="000000"/>
          <w:sz w:val="28"/>
          <w:szCs w:val="28"/>
          <w:highlight w:val="none"/>
        </w:rPr>
        <w:t>查询以下失信行为：</w:t>
      </w:r>
    </w:p>
    <w:p w14:paraId="2C0E0F88">
      <w:pPr>
        <w:adjustRightInd w:val="0"/>
        <w:snapToGrid w:val="0"/>
        <w:spacing w:line="560" w:lineRule="exact"/>
        <w:ind w:firstLine="560" w:firstLineChars="200"/>
        <w:rPr>
          <w:rFonts w:hint="eastAsia" w:ascii="仿宋_GB2312" w:hAnsi="宋体" w:eastAsia="仿宋_GB2312" w:cs="楷体"/>
          <w:color w:val="000000"/>
          <w:sz w:val="28"/>
          <w:szCs w:val="28"/>
          <w:highlight w:val="none"/>
        </w:rPr>
      </w:pPr>
      <w:r>
        <w:rPr>
          <w:rFonts w:hint="eastAsia" w:ascii="仿宋_GB2312" w:hAnsi="宋体" w:eastAsia="仿宋_GB2312"/>
          <w:color w:val="000000"/>
          <w:sz w:val="28"/>
          <w:szCs w:val="28"/>
          <w:highlight w:val="none"/>
        </w:rPr>
        <w:t>①</w:t>
      </w:r>
      <w:bookmarkStart w:id="994" w:name="OLE_LINK105"/>
      <w:bookmarkStart w:id="995" w:name="OLE_LINK104"/>
      <w:bookmarkStart w:id="996" w:name="OLE_LINK106"/>
      <w:r>
        <w:rPr>
          <w:rFonts w:hint="eastAsia" w:ascii="仿宋_GB2312" w:hAnsi="宋体" w:eastAsia="仿宋_GB2312"/>
          <w:color w:val="000000"/>
          <w:sz w:val="28"/>
          <w:szCs w:val="28"/>
          <w:highlight w:val="none"/>
        </w:rPr>
        <w:t>被列入“政府采购严重违法失信行为信息记录”的</w:t>
      </w:r>
      <w:bookmarkEnd w:id="994"/>
      <w:bookmarkEnd w:id="995"/>
      <w:bookmarkEnd w:id="996"/>
      <w:r>
        <w:rPr>
          <w:rFonts w:hint="eastAsia" w:ascii="仿宋_GB2312" w:hAnsi="宋体" w:eastAsia="仿宋_GB2312" w:cs="楷体"/>
          <w:color w:val="000000"/>
          <w:sz w:val="28"/>
          <w:szCs w:val="28"/>
          <w:highlight w:val="none"/>
        </w:rPr>
        <w:t>。</w:t>
      </w:r>
    </w:p>
    <w:p w14:paraId="3AE2308B">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4、由竞争主体进行承诺，不进行现场网上信用查询的失信行为：</w:t>
      </w:r>
    </w:p>
    <w:p w14:paraId="04F6184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w:t>
      </w:r>
      <w:r>
        <w:rPr>
          <w:rFonts w:hint="eastAsia" w:ascii="仿宋_GB2312" w:hAnsi="宋体" w:eastAsia="仿宋_GB2312" w:cs="楷体"/>
          <w:color w:val="000000"/>
          <w:sz w:val="28"/>
          <w:szCs w:val="28"/>
          <w:highlight w:val="none"/>
        </w:rPr>
        <w:t>前三年有行贿犯罪行为的单位和个人</w:t>
      </w:r>
      <w:r>
        <w:rPr>
          <w:rFonts w:hint="eastAsia" w:ascii="仿宋_GB2312" w:hAnsi="宋体" w:eastAsia="仿宋_GB2312"/>
          <w:color w:val="000000"/>
          <w:sz w:val="28"/>
          <w:szCs w:val="28"/>
          <w:highlight w:val="none"/>
        </w:rPr>
        <w:t>。</w:t>
      </w:r>
    </w:p>
    <w:p w14:paraId="4C55428A">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二、在开评标活动中的查询程序</w:t>
      </w:r>
    </w:p>
    <w:p w14:paraId="1BF8CF45">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0E7CEF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D8223D8">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3、项目单位及其委托的代理机构应当做好信用查询结果截图和记录留存。</w:t>
      </w:r>
    </w:p>
    <w:p w14:paraId="3CA3F24E">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三、相关要求</w:t>
      </w:r>
    </w:p>
    <w:p w14:paraId="1E376C0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5F921B0">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3C0FF21">
      <w:pPr>
        <w:wordWrap w:val="0"/>
        <w:adjustRightInd w:val="0"/>
        <w:snapToGrid w:val="0"/>
        <w:spacing w:line="560" w:lineRule="exact"/>
        <w:ind w:firstLine="560" w:firstLineChars="200"/>
        <w:rPr>
          <w:rFonts w:hint="eastAsia"/>
          <w:color w:val="000000"/>
          <w:highlight w:val="none"/>
        </w:rPr>
      </w:pPr>
      <w:r>
        <w:rPr>
          <w:rFonts w:hint="eastAsia" w:ascii="仿宋_GB2312" w:hAnsi="宋体" w:eastAsia="仿宋_GB2312"/>
          <w:color w:val="000000"/>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highlight w:val="none"/>
        </w:rPr>
        <w:fldChar w:fldCharType="begin"/>
      </w:r>
      <w:r>
        <w:rPr>
          <w:color w:val="000000"/>
          <w:highlight w:val="none"/>
        </w:rPr>
        <w:instrText xml:space="preserve"> HYPERLINK "https://credit.ah.gov.cn/xinyong-fuwu/xvbahv/index.html" </w:instrText>
      </w:r>
      <w:r>
        <w:rPr>
          <w:color w:val="000000"/>
          <w:highlight w:val="none"/>
        </w:rPr>
        <w:fldChar w:fldCharType="separate"/>
      </w:r>
      <w:r>
        <w:rPr>
          <w:rStyle w:val="58"/>
          <w:rFonts w:hint="eastAsia" w:ascii="仿宋_GB2312" w:hAnsi="宋体" w:eastAsia="仿宋_GB2312"/>
          <w:color w:val="000000"/>
          <w:sz w:val="28"/>
          <w:szCs w:val="28"/>
          <w:highlight w:val="none"/>
        </w:rPr>
        <w:t>https://credit.ah.gov.cn/xinyong-fuwu/xvbahv/index.html</w:t>
      </w:r>
      <w:r>
        <w:rPr>
          <w:color w:val="000000"/>
          <w:highlight w:val="none"/>
        </w:rPr>
        <w:fldChar w:fldCharType="end"/>
      </w:r>
      <w:r>
        <w:rPr>
          <w:rFonts w:hint="eastAsia" w:ascii="仿宋_GB2312" w:hAnsi="宋体" w:eastAsia="仿宋_GB2312"/>
          <w:color w:val="000000"/>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BF6EE59">
      <w:pPr>
        <w:adjustRightInd w:val="0"/>
        <w:snapToGrid w:val="0"/>
        <w:spacing w:line="560" w:lineRule="exact"/>
        <w:ind w:firstLine="562" w:firstLineChars="200"/>
        <w:rPr>
          <w:rFonts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2、“信用中国”查询的严重失信行为判定依据为各行业主管部门下发的联合惩戒文件中规定的行为（按附件2执行）。</w:t>
      </w:r>
    </w:p>
    <w:p w14:paraId="0B92108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3、资格预审的项目以递交资格预审申请文件截止时间查询为准；资格后审的项目以递交投标文件截止时间查询为准。</w:t>
      </w:r>
    </w:p>
    <w:p w14:paraId="249D7A08">
      <w:pPr>
        <w:ind w:right="960"/>
        <w:rPr>
          <w:rFonts w:hint="eastAsia" w:ascii="仿宋" w:hAnsi="仿宋" w:eastAsia="仿宋"/>
          <w:color w:val="000000"/>
          <w:sz w:val="32"/>
          <w:szCs w:val="32"/>
          <w:highlight w:val="none"/>
        </w:rPr>
      </w:pPr>
    </w:p>
    <w:p w14:paraId="6A4FB55B">
      <w:pPr>
        <w:ind w:right="960"/>
        <w:rPr>
          <w:rFonts w:hint="eastAsia" w:ascii="仿宋" w:hAnsi="仿宋" w:eastAsia="仿宋"/>
          <w:color w:val="000000"/>
          <w:sz w:val="32"/>
          <w:szCs w:val="32"/>
          <w:highlight w:val="none"/>
        </w:rPr>
      </w:pPr>
    </w:p>
    <w:p w14:paraId="249B4F5E">
      <w:pPr>
        <w:ind w:right="960"/>
        <w:rPr>
          <w:rFonts w:hint="eastAsia" w:ascii="仿宋" w:hAnsi="仿宋" w:eastAsia="仿宋"/>
          <w:color w:val="000000"/>
          <w:sz w:val="32"/>
          <w:szCs w:val="32"/>
          <w:highlight w:val="none"/>
        </w:rPr>
      </w:pPr>
    </w:p>
    <w:p w14:paraId="67A9ADF0">
      <w:pPr>
        <w:ind w:right="960"/>
        <w:rPr>
          <w:rFonts w:hint="eastAsia" w:ascii="仿宋" w:hAnsi="仿宋" w:eastAsia="仿宋"/>
          <w:color w:val="000000"/>
          <w:sz w:val="32"/>
          <w:szCs w:val="32"/>
          <w:highlight w:val="none"/>
        </w:rPr>
      </w:pPr>
    </w:p>
    <w:p w14:paraId="3FEE74D5">
      <w:pPr>
        <w:ind w:right="960"/>
        <w:rPr>
          <w:rFonts w:hint="eastAsia" w:ascii="仿宋" w:hAnsi="仿宋" w:eastAsia="仿宋"/>
          <w:color w:val="000000"/>
          <w:sz w:val="32"/>
          <w:szCs w:val="32"/>
          <w:highlight w:val="none"/>
        </w:rPr>
      </w:pPr>
    </w:p>
    <w:p w14:paraId="7AF46EEF">
      <w:pPr>
        <w:ind w:right="960"/>
        <w:rPr>
          <w:rFonts w:hint="eastAsia" w:ascii="仿宋" w:hAnsi="仿宋" w:eastAsia="仿宋"/>
          <w:color w:val="000000"/>
          <w:sz w:val="32"/>
          <w:szCs w:val="32"/>
          <w:highlight w:val="none"/>
        </w:rPr>
      </w:pPr>
    </w:p>
    <w:p w14:paraId="687E9AFF">
      <w:pPr>
        <w:ind w:right="960"/>
        <w:rPr>
          <w:rFonts w:hint="eastAsia" w:ascii="仿宋" w:hAnsi="仿宋" w:eastAsia="仿宋"/>
          <w:color w:val="000000"/>
          <w:sz w:val="32"/>
          <w:szCs w:val="32"/>
          <w:highlight w:val="none"/>
        </w:rPr>
      </w:pPr>
    </w:p>
    <w:p w14:paraId="0D7FF19D">
      <w:pPr>
        <w:ind w:right="960"/>
        <w:rPr>
          <w:rFonts w:hint="eastAsia" w:ascii="仿宋" w:hAnsi="仿宋" w:eastAsia="仿宋"/>
          <w:color w:val="000000"/>
          <w:sz w:val="32"/>
          <w:szCs w:val="32"/>
          <w:highlight w:val="none"/>
        </w:rPr>
      </w:pPr>
    </w:p>
    <w:p w14:paraId="061F0099">
      <w:pPr>
        <w:pStyle w:val="2"/>
        <w:rPr>
          <w:rFonts w:hint="eastAsia"/>
          <w:color w:val="000000"/>
          <w:highlight w:val="none"/>
        </w:rPr>
      </w:pPr>
    </w:p>
    <w:p w14:paraId="2100EB53">
      <w:pPr>
        <w:rPr>
          <w:color w:val="000000"/>
          <w:highlight w:val="none"/>
        </w:rPr>
      </w:pPr>
    </w:p>
    <w:p w14:paraId="2D5FFC9A">
      <w:pPr>
        <w:pStyle w:val="2"/>
        <w:rPr>
          <w:color w:val="000000"/>
          <w:highlight w:val="none"/>
        </w:rPr>
      </w:pPr>
    </w:p>
    <w:p w14:paraId="034683CA">
      <w:pPr>
        <w:rPr>
          <w:color w:val="000000"/>
          <w:highlight w:val="none"/>
        </w:rPr>
      </w:pPr>
    </w:p>
    <w:p w14:paraId="19A45D62">
      <w:pPr>
        <w:pStyle w:val="2"/>
        <w:rPr>
          <w:color w:val="000000"/>
          <w:highlight w:val="none"/>
        </w:rPr>
      </w:pPr>
    </w:p>
    <w:p w14:paraId="1927032A">
      <w:pPr>
        <w:rPr>
          <w:color w:val="000000"/>
          <w:highlight w:val="none"/>
        </w:rPr>
      </w:pPr>
    </w:p>
    <w:p w14:paraId="2F2382EE">
      <w:pPr>
        <w:pStyle w:val="2"/>
        <w:rPr>
          <w:color w:val="000000"/>
          <w:highlight w:val="none"/>
        </w:rPr>
      </w:pPr>
    </w:p>
    <w:p w14:paraId="55C6220E">
      <w:pPr>
        <w:rPr>
          <w:color w:val="000000"/>
          <w:highlight w:val="none"/>
        </w:rPr>
      </w:pPr>
    </w:p>
    <w:p w14:paraId="1FC6910E">
      <w:pPr>
        <w:ind w:right="960"/>
        <w:rPr>
          <w:rFonts w:ascii="仿宋" w:hAnsi="仿宋" w:eastAsia="仿宋"/>
          <w:color w:val="000000"/>
          <w:sz w:val="32"/>
          <w:szCs w:val="32"/>
          <w:highlight w:val="none"/>
        </w:rPr>
      </w:pPr>
    </w:p>
    <w:p w14:paraId="5C6A6E33">
      <w:pPr>
        <w:keepNext/>
        <w:keepLines/>
        <w:spacing w:before="200" w:after="200" w:line="600" w:lineRule="exact"/>
        <w:outlineLvl w:val="0"/>
        <w:rPr>
          <w:rFonts w:hint="eastAsia" w:ascii="黑体" w:hAnsi="黑体" w:eastAsia="黑体"/>
          <w:b/>
          <w:bCs/>
          <w:color w:val="000000"/>
          <w:kern w:val="44"/>
          <w:sz w:val="36"/>
          <w:szCs w:val="28"/>
          <w:highlight w:val="none"/>
        </w:rPr>
      </w:pPr>
      <w:bookmarkStart w:id="997" w:name="_Toc95223549"/>
      <w:bookmarkStart w:id="998" w:name="OLE_LINK41"/>
      <w:bookmarkStart w:id="999" w:name="OLE_LINK31"/>
      <w:r>
        <w:rPr>
          <w:rFonts w:hint="eastAsia" w:ascii="黑体" w:hAnsi="黑体" w:eastAsia="黑体"/>
          <w:b/>
          <w:bCs/>
          <w:color w:val="000000"/>
          <w:kern w:val="44"/>
          <w:sz w:val="36"/>
          <w:szCs w:val="28"/>
          <w:highlight w:val="none"/>
        </w:rPr>
        <w:t xml:space="preserve">附件2 </w:t>
      </w:r>
      <w:bookmarkStart w:id="1000" w:name="OLE_LINK75"/>
      <w:bookmarkStart w:id="1001" w:name="OLE_LINK74"/>
      <w:r>
        <w:rPr>
          <w:rFonts w:hint="eastAsia" w:ascii="黑体" w:hAnsi="黑体" w:eastAsia="黑体"/>
          <w:b/>
          <w:bCs/>
          <w:color w:val="000000"/>
          <w:kern w:val="44"/>
          <w:sz w:val="36"/>
          <w:szCs w:val="28"/>
          <w:highlight w:val="none"/>
        </w:rPr>
        <w:t>“信用中国”查询的严重失信行为</w:t>
      </w:r>
      <w:bookmarkStart w:id="1002" w:name="OLE_LINK76"/>
      <w:bookmarkStart w:id="1003" w:name="OLE_LINK38"/>
      <w:bookmarkStart w:id="1004" w:name="OLE_LINK40"/>
      <w:bookmarkStart w:id="1005" w:name="OLE_LINK39"/>
      <w:r>
        <w:rPr>
          <w:rFonts w:hint="eastAsia" w:ascii="黑体" w:hAnsi="黑体" w:eastAsia="黑体"/>
          <w:b/>
          <w:bCs/>
          <w:color w:val="000000"/>
          <w:kern w:val="44"/>
          <w:sz w:val="36"/>
          <w:szCs w:val="28"/>
          <w:highlight w:val="none"/>
        </w:rPr>
        <w:t>类别及判定依据</w:t>
      </w:r>
      <w:bookmarkEnd w:id="997"/>
      <w:bookmarkEnd w:id="1000"/>
      <w:bookmarkEnd w:id="1001"/>
      <w:bookmarkEnd w:id="1002"/>
      <w:bookmarkEnd w:id="1003"/>
      <w:bookmarkEnd w:id="1004"/>
      <w:bookmarkEnd w:id="1005"/>
    </w:p>
    <w:bookmarkEnd w:id="998"/>
    <w:bookmarkEnd w:id="999"/>
    <w:p w14:paraId="628BE8C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32"/>
          <w:szCs w:val="32"/>
          <w:highlight w:val="none"/>
        </w:rPr>
        <w:t>“</w:t>
      </w:r>
      <w:r>
        <w:rPr>
          <w:rFonts w:hint="eastAsia" w:ascii="仿宋_GB2312" w:hAnsi="宋体" w:eastAsia="仿宋_GB2312"/>
          <w:color w:val="000000"/>
          <w:sz w:val="28"/>
          <w:szCs w:val="28"/>
          <w:highlight w:val="none"/>
        </w:rPr>
        <w:t>信用中国”查询的严重失信行为判定依据为各行业主管部门下发的联合惩戒文件中规定的行为。下面将部分类别的严重失信行为列举如下：</w:t>
      </w:r>
    </w:p>
    <w:p w14:paraId="2F1F6A7C">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一、安全生产领域严重失信行为：</w:t>
      </w:r>
    </w:p>
    <w:p w14:paraId="25EB275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（一）下列发生生产安全事故的生产经营单位及其有关人员应当列入严重失信主体名单：</w:t>
      </w:r>
    </w:p>
    <w:p w14:paraId="00AB77BA">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1、发生特别重大、重大生产安全事故的生产经营单位及其主要负责人，以及经调查认定对该事故发生负有责任，应当列入名单的其他单位和人员；</w:t>
      </w:r>
    </w:p>
    <w:p w14:paraId="333E6C2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2、12个月内累计发生2起以上较大生产安全事故的生产经营单位及其主要负责人；</w:t>
      </w:r>
    </w:p>
    <w:p w14:paraId="7B8C2E1C">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7CCF81C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4、瞒报、谎报生产安全事故的生产经营单位及其有关责任人员；</w:t>
      </w:r>
    </w:p>
    <w:p w14:paraId="3783DCB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5、发生生产安全事故后，不立即组织抢救或者在事故调查处理期间擅离职守或者逃匿的生产经营单位主要负责人。</w:t>
      </w:r>
    </w:p>
    <w:p w14:paraId="4C878CCF">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（二）下列未发生生产安全事故，但因安全生产违法行为，受到行政处罚的生产经营单位或者机构及其有关人员，应当列入严重失信主体名单：</w:t>
      </w:r>
    </w:p>
    <w:p w14:paraId="7DF570C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1、未依法取得安全生产相关许可或者许可被暂扣、吊销期间从事相关生产经营活动的生产经营单位及其主要负责人；</w:t>
      </w:r>
    </w:p>
    <w:p w14:paraId="2923941C">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2、承担安全评价、认证、检测、检验职责的机构及其直接责任人员租借资质、挂靠、出具虚假报告或者证书的；</w:t>
      </w:r>
    </w:p>
    <w:p w14:paraId="5EF465D4">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3、在应急管理部门作出行政处罚后，有执行能力拒不执行或者逃避执行的生产经营单位及其主要负责人；</w:t>
      </w:r>
    </w:p>
    <w:p w14:paraId="531E6551">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4、其他违反安全生产法律法规受到行政处罚，且性质恶劣、情节严重的。</w:t>
      </w:r>
    </w:p>
    <w:p w14:paraId="3CA155C7">
      <w:pPr>
        <w:adjustRightInd w:val="0"/>
        <w:snapToGrid w:val="0"/>
        <w:spacing w:line="560" w:lineRule="exact"/>
        <w:ind w:firstLine="645"/>
        <w:jc w:val="left"/>
        <w:rPr>
          <w:rFonts w:hint="eastAsia" w:ascii="仿宋_GB2312" w:hAnsi="Calibri" w:eastAsia="仿宋_GB2312"/>
          <w:b/>
          <w:color w:val="000000"/>
          <w:sz w:val="28"/>
          <w:szCs w:val="28"/>
          <w:highlight w:val="none"/>
        </w:rPr>
      </w:pPr>
      <w:r>
        <w:rPr>
          <w:rFonts w:hint="eastAsia" w:ascii="仿宋_GB2312" w:hAnsi="宋体" w:eastAsia="仿宋_GB2312"/>
          <w:b/>
          <w:color w:val="000000"/>
          <w:sz w:val="28"/>
          <w:szCs w:val="28"/>
          <w:highlight w:val="none"/>
        </w:rPr>
        <w:t>依据：《安全生产严重失信主体名单管理办法》</w:t>
      </w:r>
      <w:r>
        <w:rPr>
          <w:rFonts w:hint="eastAsia" w:ascii="仿宋_GB2312" w:hAnsi="Calibri" w:eastAsia="仿宋_GB2312"/>
          <w:b/>
          <w:color w:val="000000"/>
          <w:sz w:val="28"/>
          <w:szCs w:val="28"/>
          <w:highlight w:val="none"/>
        </w:rPr>
        <w:t>（2023年8月8日应急管理部令第11号）</w:t>
      </w:r>
    </w:p>
    <w:p w14:paraId="7A1EC75C">
      <w:pPr>
        <w:adjustRightInd w:val="0"/>
        <w:snapToGrid w:val="0"/>
        <w:spacing w:line="560" w:lineRule="exact"/>
        <w:ind w:firstLine="645"/>
        <w:jc w:val="left"/>
        <w:rPr>
          <w:rFonts w:hint="eastAsia" w:ascii="仿宋_GB2312" w:hAnsi="宋体" w:eastAsia="仿宋_GB2312"/>
          <w:b/>
          <w:color w:val="000000"/>
          <w:sz w:val="28"/>
          <w:szCs w:val="28"/>
          <w:highlight w:val="none"/>
        </w:rPr>
      </w:pPr>
    </w:p>
    <w:p w14:paraId="51C84A1C">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二、环境保护领域严重失信行为：</w:t>
      </w:r>
    </w:p>
    <w:p w14:paraId="1F64C3A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（一）因为环境违法构成</w:t>
      </w:r>
      <w:r>
        <w:rPr>
          <w:color w:val="000000"/>
          <w:highlight w:val="none"/>
        </w:rPr>
        <w:fldChar w:fldCharType="begin"/>
      </w:r>
      <w:r>
        <w:rPr>
          <w:color w:val="000000"/>
          <w:highlight w:val="none"/>
        </w:rPr>
        <w:instrText xml:space="preserve"> HYPERLINK "https://baike.sogou.com/m/fullLemma?lid=10403954&amp;g_ut=3"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环境犯罪</w:t>
      </w:r>
      <w:r>
        <w:rPr>
          <w:color w:val="000000"/>
          <w:highlight w:val="none"/>
        </w:rPr>
        <w:fldChar w:fldCharType="end"/>
      </w:r>
      <w:r>
        <w:rPr>
          <w:rFonts w:hint="eastAsia" w:ascii="仿宋_GB2312" w:hAnsi="宋体" w:eastAsia="仿宋_GB2312"/>
          <w:color w:val="000000"/>
          <w:sz w:val="28"/>
          <w:szCs w:val="28"/>
          <w:highlight w:val="none"/>
        </w:rPr>
        <w:t>的；</w:t>
      </w:r>
    </w:p>
    <w:p w14:paraId="24F90AF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（二）</w:t>
      </w:r>
      <w:r>
        <w:rPr>
          <w:color w:val="000000"/>
          <w:highlight w:val="none"/>
        </w:rPr>
        <w:fldChar w:fldCharType="begin"/>
      </w:r>
      <w:r>
        <w:rPr>
          <w:color w:val="000000"/>
          <w:highlight w:val="none"/>
        </w:rPr>
        <w:instrText xml:space="preserve"> HYPERLINK "https://baike.sogou.com/m/fullLemma?lid=76033123&amp;g_ut=3"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建设项目环境影响评价</w:t>
      </w:r>
      <w:r>
        <w:rPr>
          <w:color w:val="000000"/>
          <w:highlight w:val="none"/>
        </w:rPr>
        <w:fldChar w:fldCharType="end"/>
      </w:r>
      <w:r>
        <w:rPr>
          <w:rFonts w:hint="eastAsia" w:ascii="仿宋_GB2312" w:hAnsi="宋体" w:eastAsia="仿宋_GB2312"/>
          <w:color w:val="000000"/>
          <w:sz w:val="28"/>
          <w:szCs w:val="28"/>
          <w:highlight w:val="none"/>
        </w:rPr>
        <w:t>文件未按规定通过审批，擅自开工建设的；</w:t>
      </w:r>
    </w:p>
    <w:p w14:paraId="289B4A6B">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（三）建设项目环保设施未建成、环保措施未落实、未通过</w:t>
      </w:r>
      <w:r>
        <w:rPr>
          <w:color w:val="000000"/>
          <w:highlight w:val="none"/>
        </w:rPr>
        <w:fldChar w:fldCharType="begin"/>
      </w:r>
      <w:r>
        <w:rPr>
          <w:color w:val="000000"/>
          <w:highlight w:val="none"/>
        </w:rPr>
        <w:instrText xml:space="preserve"> HYPERLINK "https://baike.sogou.com/m/fullLemma?lid=6470550&amp;g_ut=3"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竣工环保验收</w:t>
      </w:r>
      <w:r>
        <w:rPr>
          <w:color w:val="000000"/>
          <w:highlight w:val="none"/>
        </w:rPr>
        <w:fldChar w:fldCharType="end"/>
      </w:r>
      <w:r>
        <w:rPr>
          <w:rFonts w:hint="eastAsia" w:ascii="仿宋_GB2312" w:hAnsi="宋体" w:eastAsia="仿宋_GB2312"/>
          <w:color w:val="000000"/>
          <w:sz w:val="28"/>
          <w:szCs w:val="28"/>
          <w:highlight w:val="none"/>
        </w:rPr>
        <w:t>或者验收不合格，主体工程正式投入生产或者使用的；</w:t>
      </w:r>
    </w:p>
    <w:p w14:paraId="7100E253">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（四）建设项目性质、规模、地点、采用的生产工艺或者防治污染、防止生态破坏的措施发生重大变动，未重新报批环境影响评价文件，擅自投入生产或者使用的；</w:t>
      </w:r>
    </w:p>
    <w:p w14:paraId="41C35C83">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（五）主要污染物排放总量超过控制指标的；</w:t>
      </w:r>
    </w:p>
    <w:p w14:paraId="6286EC3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（六）私设暗管或者利用</w:t>
      </w:r>
      <w:r>
        <w:rPr>
          <w:color w:val="000000"/>
          <w:highlight w:val="none"/>
        </w:rPr>
        <w:fldChar w:fldCharType="begin"/>
      </w:r>
      <w:r>
        <w:rPr>
          <w:color w:val="000000"/>
          <w:highlight w:val="none"/>
        </w:rPr>
        <w:instrText xml:space="preserve"> HYPERLINK "https://baike.sogou.com/m/fullLemma?lid=41657319&amp;g_ut=3"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渗井</w:t>
      </w:r>
      <w:r>
        <w:rPr>
          <w:color w:val="000000"/>
          <w:highlight w:val="none"/>
        </w:rPr>
        <w:fldChar w:fldCharType="end"/>
      </w:r>
      <w:r>
        <w:rPr>
          <w:rFonts w:hint="eastAsia" w:ascii="仿宋_GB2312" w:hAnsi="宋体" w:eastAsia="仿宋_GB2312"/>
          <w:color w:val="000000"/>
          <w:sz w:val="28"/>
          <w:szCs w:val="28"/>
          <w:highlight w:val="none"/>
        </w:rPr>
        <w:t>、渗坑、裂隙、溶洞等排放、倾倒、处置水污染物，或者通过私设旁路排放</w:t>
      </w:r>
      <w:r>
        <w:rPr>
          <w:color w:val="000000"/>
          <w:highlight w:val="none"/>
        </w:rPr>
        <w:fldChar w:fldCharType="begin"/>
      </w:r>
      <w:r>
        <w:rPr>
          <w:color w:val="000000"/>
          <w:highlight w:val="none"/>
        </w:rPr>
        <w:instrText xml:space="preserve"> HYPERLINK "https://baike.sogou.com/m/fullLemma?lid=7758328&amp;g_ut=3"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大气污染物</w:t>
      </w:r>
      <w:r>
        <w:rPr>
          <w:color w:val="000000"/>
          <w:highlight w:val="none"/>
        </w:rPr>
        <w:fldChar w:fldCharType="end"/>
      </w:r>
      <w:r>
        <w:rPr>
          <w:rFonts w:hint="eastAsia" w:ascii="仿宋_GB2312" w:hAnsi="宋体" w:eastAsia="仿宋_GB2312"/>
          <w:color w:val="000000"/>
          <w:sz w:val="28"/>
          <w:szCs w:val="28"/>
          <w:highlight w:val="none"/>
        </w:rPr>
        <w:t>的；</w:t>
      </w:r>
    </w:p>
    <w:p w14:paraId="4D5E504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（七）非法排放、倾倒、处置危险废物，或者向无</w:t>
      </w:r>
      <w:r>
        <w:rPr>
          <w:color w:val="000000"/>
          <w:highlight w:val="none"/>
        </w:rPr>
        <w:fldChar w:fldCharType="begin"/>
      </w:r>
      <w:r>
        <w:rPr>
          <w:color w:val="000000"/>
          <w:highlight w:val="none"/>
        </w:rPr>
        <w:instrText xml:space="preserve"> HYPERLINK "https://baike.sogou.com/m/fullLemma?lid=5923292&amp;g_ut=3"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经营许可证</w:t>
      </w:r>
      <w:r>
        <w:rPr>
          <w:color w:val="000000"/>
          <w:highlight w:val="none"/>
        </w:rPr>
        <w:fldChar w:fldCharType="end"/>
      </w:r>
      <w:r>
        <w:rPr>
          <w:rFonts w:hint="eastAsia" w:ascii="仿宋_GB2312" w:hAnsi="宋体" w:eastAsia="仿宋_GB2312"/>
          <w:color w:val="000000"/>
          <w:sz w:val="28"/>
          <w:szCs w:val="28"/>
          <w:highlight w:val="none"/>
        </w:rPr>
        <w:t>或者超出经营许可范围的单位或个人提供或者委托其收集、贮存、利用、处置危险废物的；</w:t>
      </w:r>
    </w:p>
    <w:p w14:paraId="4DD2392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（八）</w:t>
      </w:r>
      <w:r>
        <w:rPr>
          <w:color w:val="000000"/>
          <w:highlight w:val="none"/>
        </w:rPr>
        <w:fldChar w:fldCharType="begin"/>
      </w:r>
      <w:r>
        <w:rPr>
          <w:color w:val="000000"/>
          <w:highlight w:val="none"/>
        </w:rPr>
        <w:instrText xml:space="preserve"> HYPERLINK "https://baike.sogou.com/m/fullLemma?lid=167759803&amp;g_ut=3"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环境违法行为</w:t>
      </w:r>
      <w:r>
        <w:rPr>
          <w:color w:val="000000"/>
          <w:highlight w:val="none"/>
        </w:rPr>
        <w:fldChar w:fldCharType="end"/>
      </w:r>
      <w:r>
        <w:rPr>
          <w:rFonts w:hint="eastAsia" w:ascii="仿宋_GB2312" w:hAnsi="宋体" w:eastAsia="仿宋_GB2312"/>
          <w:color w:val="000000"/>
          <w:sz w:val="28"/>
          <w:szCs w:val="28"/>
          <w:highlight w:val="none"/>
        </w:rPr>
        <w:t>造成集中式生活饮用水水源取水中断的；</w:t>
      </w:r>
    </w:p>
    <w:p w14:paraId="64D9193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（九）环境违法行为对生活饮用水水源保护区、自然保护区、</w:t>
      </w:r>
      <w:r>
        <w:rPr>
          <w:color w:val="000000"/>
          <w:highlight w:val="none"/>
        </w:rPr>
        <w:fldChar w:fldCharType="begin"/>
      </w:r>
      <w:r>
        <w:rPr>
          <w:color w:val="000000"/>
          <w:highlight w:val="none"/>
        </w:rPr>
        <w:instrText xml:space="preserve"> HYPERLINK "https://baike.sogou.com/m/fullLemma?lid=155199213&amp;g_ut=3"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国家重点生态功能区</w:t>
      </w:r>
      <w:r>
        <w:rPr>
          <w:color w:val="000000"/>
          <w:highlight w:val="none"/>
        </w:rPr>
        <w:fldChar w:fldCharType="end"/>
      </w:r>
      <w:r>
        <w:rPr>
          <w:rFonts w:hint="eastAsia" w:ascii="仿宋_GB2312" w:hAnsi="宋体" w:eastAsia="仿宋_GB2312"/>
          <w:color w:val="000000"/>
          <w:sz w:val="28"/>
          <w:szCs w:val="28"/>
          <w:highlight w:val="none"/>
        </w:rPr>
        <w:t>、风景名胜区、居住功能区、</w:t>
      </w:r>
      <w:r>
        <w:rPr>
          <w:color w:val="000000"/>
          <w:highlight w:val="none"/>
        </w:rPr>
        <w:fldChar w:fldCharType="begin"/>
      </w:r>
      <w:r>
        <w:rPr>
          <w:color w:val="000000"/>
          <w:highlight w:val="none"/>
        </w:rPr>
        <w:instrText xml:space="preserve"> HYPERLINK "https://baike.sogou.com/m/fullLemma?lid=7757164&amp;g_ut=3"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基本农田保护区</w:t>
      </w:r>
      <w:r>
        <w:rPr>
          <w:color w:val="000000"/>
          <w:highlight w:val="none"/>
        </w:rPr>
        <w:fldChar w:fldCharType="end"/>
      </w:r>
      <w:r>
        <w:rPr>
          <w:rFonts w:hint="eastAsia" w:ascii="仿宋_GB2312" w:hAnsi="宋体" w:eastAsia="仿宋_GB2312"/>
          <w:color w:val="000000"/>
          <w:sz w:val="28"/>
          <w:szCs w:val="28"/>
          <w:highlight w:val="none"/>
        </w:rPr>
        <w:t>等环境敏感区造成重大不利影响的；</w:t>
      </w:r>
    </w:p>
    <w:p w14:paraId="1075BC1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（十）违法从事自然资源开发、交通基础设施建设，以及其他开发建设活动，造成严重生态破坏的；</w:t>
      </w:r>
    </w:p>
    <w:p w14:paraId="2E70139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（十一）发生较大及以上突发环境事件的；</w:t>
      </w:r>
    </w:p>
    <w:p w14:paraId="283F36DD">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（十二）被环保部门挂牌督办，整改逾期未完成的；</w:t>
      </w:r>
    </w:p>
    <w:p w14:paraId="0A4ECC2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（十三）以暴力、威胁等方式拒绝、阻挠环保部门工作人员现场检查的；</w:t>
      </w:r>
    </w:p>
    <w:p w14:paraId="0CC1D9A8">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（十四）违反重污染天气应急预案有关规定，对重污染天气响应不力的。</w:t>
      </w:r>
    </w:p>
    <w:p w14:paraId="29D35320">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依据：《关于对环境保护领域失信生产经营单位及其有关人员开展联合惩戒的合作备忘录》、《</w:t>
      </w:r>
      <w:bookmarkStart w:id="1006" w:name="OLE_LINK12"/>
      <w:r>
        <w:rPr>
          <w:rFonts w:hint="eastAsia" w:ascii="仿宋_GB2312" w:hAnsi="宋体" w:eastAsia="仿宋_GB2312"/>
          <w:b/>
          <w:color w:val="000000"/>
          <w:sz w:val="28"/>
          <w:szCs w:val="28"/>
          <w:highlight w:val="none"/>
        </w:rPr>
        <w:t>企业环境信用评价办法（试行）</w:t>
      </w:r>
      <w:bookmarkEnd w:id="1006"/>
      <w:r>
        <w:rPr>
          <w:rFonts w:hint="eastAsia" w:ascii="仿宋_GB2312" w:hAnsi="宋体" w:eastAsia="仿宋_GB2312"/>
          <w:b/>
          <w:color w:val="000000"/>
          <w:sz w:val="28"/>
          <w:szCs w:val="28"/>
          <w:highlight w:val="none"/>
        </w:rPr>
        <w:t>》（环发〔2013〕150号）</w:t>
      </w:r>
    </w:p>
    <w:p w14:paraId="40AE7F7B">
      <w:pPr>
        <w:adjustRightInd w:val="0"/>
        <w:snapToGrid w:val="0"/>
        <w:spacing w:line="560" w:lineRule="exact"/>
        <w:ind w:firstLine="645"/>
        <w:jc w:val="left"/>
        <w:rPr>
          <w:rFonts w:hint="eastAsia" w:ascii="仿宋_GB2312" w:hAnsi="宋体" w:eastAsia="仿宋_GB2312"/>
          <w:b/>
          <w:color w:val="000000"/>
          <w:sz w:val="28"/>
          <w:szCs w:val="28"/>
          <w:highlight w:val="none"/>
        </w:rPr>
      </w:pPr>
    </w:p>
    <w:p w14:paraId="2A4C250A">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三、</w:t>
      </w:r>
      <w:r>
        <w:rPr>
          <w:rFonts w:hint="eastAsia" w:ascii="仿宋_GB2312" w:hAnsi="宋体" w:eastAsia="仿宋_GB2312"/>
          <w:b/>
          <w:bCs/>
          <w:color w:val="000000"/>
          <w:sz w:val="28"/>
          <w:szCs w:val="28"/>
          <w:highlight w:val="none"/>
        </w:rPr>
        <w:t>公共资源交易领域严重失信行为</w:t>
      </w:r>
    </w:p>
    <w:p w14:paraId="728DBF8E">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（一）违反法律规定，必须进行招标的项目而不招标的，将必须进行招标的项目化整为零或者以其他任何方式规避招标的； </w:t>
      </w:r>
    </w:p>
    <w:p w14:paraId="667DBF9D">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（二）招标代理机构违反法律规定，泄露应当保密的与招标投标活动有关的情况和资料的，或者与招标人、投标人串通损害 国家利益、社会公共利益或者他人合法权益的；</w:t>
      </w:r>
    </w:p>
    <w:p w14:paraId="2E87BD1E">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（三）招标人以不合理的条件限制或者排斥潜在投标人的，对潜在投标人实行歧视待遇的，强制要求投标人组成联合体共同 投标的，或者限制投标人之间竞争的；</w:t>
      </w:r>
    </w:p>
    <w:p w14:paraId="4077E943">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DFC823B">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（五）投标人相互串通投标或者与招标人串通投标的，投标人以向招标人或者评标委员会成员行贿的手段谋取中标的； </w:t>
      </w:r>
    </w:p>
    <w:p w14:paraId="0943AFF2">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（六）投标人以他人名义投标或者以其他方式弄虚作假，骗取中标的；</w:t>
      </w:r>
    </w:p>
    <w:p w14:paraId="315DDD54">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（七）依法必须进行招标的项目，招标人违反法律规定，与投标人就投标价格、投标方案等实质性内容进行谈判的；</w:t>
      </w:r>
    </w:p>
    <w:p w14:paraId="77131B66">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AB2229C">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（九）招标人在评标委员会依法推荐的中标候选人以外确定中标人的，依法必须进行招标的项目在所有投标被评标委员会否 决后自行确定中标人的； </w:t>
      </w:r>
    </w:p>
    <w:p w14:paraId="168C24E3">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A6D6C8">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（十一）招标人与中标人不按照招标文件和中标人的投标文件订立合同的，或者招标人、中标人订立背离合同实质性内容的 协议的； </w:t>
      </w:r>
    </w:p>
    <w:p w14:paraId="7127FAC0">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（十二）中标人不按照与招标人订立的合同履行义务，情节严重的； </w:t>
      </w:r>
    </w:p>
    <w:p w14:paraId="344AB446">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033427C">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D627371">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 （十五）采购人对应当实行集中采购的政府采购项目，不委托集中采购机构实行集中采购的； </w:t>
      </w:r>
    </w:p>
    <w:p w14:paraId="3842F2E3">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（十六）采购人、采购代理机构违反法律规定隐匿、销毁应当保存的采购文件或者伪造、变造采购文件的； </w:t>
      </w:r>
    </w:p>
    <w:p w14:paraId="767271E7">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FD9B2F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（十八）疫苗生产企业向县级疾病预防控制机构以外的单位或者个人销售第二类疫苗的； </w:t>
      </w:r>
    </w:p>
    <w:p w14:paraId="5AEF4A25">
      <w:pPr>
        <w:adjustRightInd w:val="0"/>
        <w:snapToGrid w:val="0"/>
        <w:spacing w:line="560" w:lineRule="exact"/>
        <w:ind w:left="141" w:leftChars="67" w:firstLine="420" w:firstLineChars="150"/>
        <w:jc w:val="left"/>
        <w:rPr>
          <w:rFonts w:hint="eastAsia" w:ascii="仿宋_GB2312" w:hAnsi="宋体" w:eastAsia="仿宋_GB2312"/>
          <w:color w:val="000000"/>
          <w:sz w:val="28"/>
          <w:szCs w:val="28"/>
          <w:highlight w:val="none"/>
        </w:rPr>
      </w:pPr>
      <w:r>
        <w:rPr>
          <w:rFonts w:hint="eastAsia" w:ascii="仿宋_GB2312" w:hAnsi="Calibri" w:eastAsia="仿宋_GB2312"/>
          <w:color w:val="000000"/>
          <w:sz w:val="28"/>
          <w:szCs w:val="28"/>
          <w:highlight w:val="none"/>
        </w:rPr>
        <w:t>（十九）存在其他违反公共资源交易法律法规行为的。</w:t>
      </w:r>
    </w:p>
    <w:p w14:paraId="1DE2E9D9">
      <w:pPr>
        <w:adjustRightInd w:val="0"/>
        <w:snapToGrid w:val="0"/>
        <w:spacing w:line="560" w:lineRule="exact"/>
        <w:ind w:firstLine="894" w:firstLineChars="318"/>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依据：《</w:t>
      </w:r>
      <w:bookmarkStart w:id="1007" w:name="OLE_LINK13"/>
      <w:r>
        <w:rPr>
          <w:rFonts w:hint="eastAsia" w:ascii="仿宋_GB2312" w:hAnsi="宋体" w:eastAsia="仿宋_GB2312"/>
          <w:b/>
          <w:color w:val="000000"/>
          <w:sz w:val="28"/>
          <w:szCs w:val="28"/>
          <w:highlight w:val="none"/>
        </w:rPr>
        <w:t>关于对公共资源交易领域严重失信主体开展联合惩戒的备忘录</w:t>
      </w:r>
      <w:bookmarkEnd w:id="1007"/>
      <w:r>
        <w:rPr>
          <w:rFonts w:hint="eastAsia" w:ascii="仿宋_GB2312" w:hAnsi="宋体" w:eastAsia="仿宋_GB2312"/>
          <w:b/>
          <w:color w:val="000000"/>
          <w:sz w:val="28"/>
          <w:szCs w:val="28"/>
          <w:highlight w:val="none"/>
        </w:rPr>
        <w:t>》（发改法规〔2018〕457号）</w:t>
      </w:r>
    </w:p>
    <w:p w14:paraId="5F50F06C">
      <w:pPr>
        <w:adjustRightInd w:val="0"/>
        <w:snapToGrid w:val="0"/>
        <w:spacing w:line="560" w:lineRule="exact"/>
        <w:ind w:firstLine="645"/>
        <w:jc w:val="left"/>
        <w:rPr>
          <w:rFonts w:hint="eastAsia" w:ascii="仿宋_GB2312" w:hAnsi="宋体" w:eastAsia="仿宋_GB2312"/>
          <w:color w:val="000000"/>
          <w:sz w:val="28"/>
          <w:szCs w:val="28"/>
          <w:highlight w:val="none"/>
        </w:rPr>
      </w:pPr>
    </w:p>
    <w:p w14:paraId="7EABA4A8">
      <w:pPr>
        <w:adjustRightInd w:val="0"/>
        <w:snapToGrid w:val="0"/>
        <w:spacing w:line="560" w:lineRule="exact"/>
        <w:ind w:firstLine="645"/>
        <w:jc w:val="left"/>
        <w:rPr>
          <w:rFonts w:hint="eastAsia" w:ascii="仿宋_GB2312" w:hAnsi="宋体" w:eastAsia="仿宋_GB2312"/>
          <w:b/>
          <w:bCs/>
          <w:color w:val="000000"/>
          <w:sz w:val="28"/>
          <w:szCs w:val="28"/>
          <w:highlight w:val="none"/>
        </w:rPr>
      </w:pPr>
      <w:r>
        <w:rPr>
          <w:rFonts w:hint="eastAsia" w:ascii="仿宋_GB2312" w:hAnsi="宋体" w:eastAsia="仿宋_GB2312"/>
          <w:b/>
          <w:color w:val="000000"/>
          <w:sz w:val="28"/>
          <w:szCs w:val="28"/>
          <w:highlight w:val="none"/>
        </w:rPr>
        <w:t>四、</w:t>
      </w:r>
      <w:r>
        <w:rPr>
          <w:rFonts w:hint="eastAsia" w:ascii="仿宋_GB2312" w:hAnsi="宋体" w:eastAsia="仿宋_GB2312"/>
          <w:b/>
          <w:bCs/>
          <w:color w:val="000000"/>
          <w:sz w:val="28"/>
          <w:szCs w:val="28"/>
          <w:highlight w:val="none"/>
        </w:rPr>
        <w:t>社会保险领域严重失信行为</w:t>
      </w:r>
    </w:p>
    <w:p w14:paraId="45C93F7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（一）用人单位未按相关规定参加社会保险且拒不整改的； </w:t>
      </w:r>
    </w:p>
    <w:p w14:paraId="2EEC539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（二）用人单位未如实申报社会保险缴费基数且拒不整改的； </w:t>
      </w:r>
    </w:p>
    <w:p w14:paraId="7DF3259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（三）应缴纳社会保险费却拒不缴纳的； </w:t>
      </w:r>
    </w:p>
    <w:p w14:paraId="6AA46D62">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（四）隐匿、转移、侵占、挪用社会保险费款、基金或者违规投资运营的；</w:t>
      </w:r>
    </w:p>
    <w:p w14:paraId="7ADBED04">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（五）以欺诈、伪造证明材料或者其他手段参加、申报社会保险和骗取社会保险基金支出或社会保险待遇的； </w:t>
      </w:r>
    </w:p>
    <w:p w14:paraId="0107A6C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（六）非法获取、出售或变相交易社会保险个人权益数据的； </w:t>
      </w:r>
    </w:p>
    <w:p w14:paraId="2378E822">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（七）社会保险服务机构违反服务协议或相关规定的； </w:t>
      </w:r>
    </w:p>
    <w:p w14:paraId="688D696E">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400396C9">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（九）其他违反法律法规规定的。</w:t>
      </w:r>
    </w:p>
    <w:p w14:paraId="787E64C2">
      <w:pPr>
        <w:adjustRightInd w:val="0"/>
        <w:snapToGrid w:val="0"/>
        <w:spacing w:line="560" w:lineRule="exact"/>
        <w:ind w:firstLine="551" w:firstLineChars="196"/>
        <w:jc w:val="left"/>
        <w:rPr>
          <w:rFonts w:hint="eastAsia" w:ascii="仿宋_GB2312" w:hAnsi="Calibri" w:eastAsia="仿宋_GB2312"/>
          <w:color w:val="000000"/>
          <w:sz w:val="28"/>
          <w:szCs w:val="28"/>
          <w:highlight w:val="none"/>
        </w:rPr>
      </w:pPr>
      <w:r>
        <w:rPr>
          <w:rFonts w:hint="eastAsia" w:ascii="仿宋_GB2312" w:hAnsi="Calibri" w:eastAsia="仿宋_GB2312"/>
          <w:b/>
          <w:color w:val="000000"/>
          <w:sz w:val="28"/>
          <w:szCs w:val="28"/>
          <w:highlight w:val="none"/>
        </w:rPr>
        <w:t>依据：《关于对社会保险领域严重失信企业及其有关人员实施联合惩戒的合作备忘录》（发改财金〔2018〕1704号）</w:t>
      </w:r>
    </w:p>
    <w:p w14:paraId="11D7DDFD">
      <w:pPr>
        <w:adjustRightInd w:val="0"/>
        <w:snapToGrid w:val="0"/>
        <w:spacing w:line="560" w:lineRule="exact"/>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 xml:space="preserve">     </w:t>
      </w:r>
    </w:p>
    <w:p w14:paraId="4070699D">
      <w:pPr>
        <w:adjustRightInd w:val="0"/>
        <w:snapToGrid w:val="0"/>
        <w:spacing w:line="560" w:lineRule="exact"/>
        <w:ind w:firstLine="562" w:firstLineChars="200"/>
        <w:jc w:val="left"/>
        <w:rPr>
          <w:rFonts w:hint="eastAsia" w:ascii="仿宋_GB2312" w:hAnsi="宋体" w:eastAsia="仿宋_GB2312"/>
          <w:b/>
          <w:bCs/>
          <w:color w:val="000000"/>
          <w:sz w:val="28"/>
          <w:szCs w:val="28"/>
          <w:highlight w:val="none"/>
        </w:rPr>
      </w:pPr>
      <w:r>
        <w:rPr>
          <w:rFonts w:hint="eastAsia" w:ascii="仿宋_GB2312" w:hAnsi="宋体" w:eastAsia="仿宋_GB2312"/>
          <w:b/>
          <w:color w:val="000000"/>
          <w:sz w:val="28"/>
          <w:szCs w:val="28"/>
          <w:highlight w:val="none"/>
        </w:rPr>
        <w:t>五、建筑市场领域</w:t>
      </w:r>
      <w:r>
        <w:rPr>
          <w:rFonts w:hint="eastAsia" w:ascii="仿宋_GB2312" w:hAnsi="宋体" w:eastAsia="仿宋_GB2312"/>
          <w:b/>
          <w:bCs/>
          <w:color w:val="000000"/>
          <w:sz w:val="28"/>
          <w:szCs w:val="28"/>
          <w:highlight w:val="none"/>
        </w:rPr>
        <w:t>严重失信行为</w:t>
      </w:r>
    </w:p>
    <w:p w14:paraId="2111A551">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（一）利用虚假材料、以欺骗手段取得企业资质的；</w:t>
      </w:r>
    </w:p>
    <w:p w14:paraId="78D31793">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（二）发生转包、出借资质，受到行政处罚的；</w:t>
      </w:r>
    </w:p>
    <w:p w14:paraId="1684216C">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522B82F8">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（四）经法院判决或仲裁机构裁决，认定为拖欠工程款,且拒不履行生效法律文书确定的义务的。</w:t>
      </w:r>
    </w:p>
    <w:p w14:paraId="23450082">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各级住房城乡建设主管部门应当参照建筑市场主体“黑名单”，对被人力资源社会保障行政部门列入拖欠农民工工资“黑名单”的建筑市场各方主体加强监管。</w:t>
      </w:r>
    </w:p>
    <w:p w14:paraId="5A48083A">
      <w:pPr>
        <w:ind w:firstLine="562" w:firstLineChars="200"/>
        <w:jc w:val="left"/>
        <w:rPr>
          <w:rFonts w:hint="eastAsia" w:ascii="宋体" w:hAnsi="宋体"/>
          <w:color w:val="000000"/>
          <w:sz w:val="28"/>
          <w:szCs w:val="28"/>
          <w:highlight w:val="none"/>
        </w:rPr>
      </w:pPr>
      <w:r>
        <w:rPr>
          <w:rFonts w:hint="eastAsia" w:ascii="仿宋_GB2312" w:hAnsi="Calibri" w:eastAsia="仿宋_GB2312"/>
          <w:b/>
          <w:color w:val="000000"/>
          <w:sz w:val="28"/>
          <w:szCs w:val="28"/>
          <w:highlight w:val="none"/>
        </w:rPr>
        <w:t>依据：《</w:t>
      </w:r>
      <w:bookmarkStart w:id="1008" w:name="OLE_LINK18"/>
      <w:r>
        <w:rPr>
          <w:rFonts w:hint="eastAsia" w:ascii="仿宋_GB2312" w:hAnsi="Calibri" w:eastAsia="仿宋_GB2312"/>
          <w:b/>
          <w:color w:val="000000"/>
          <w:sz w:val="28"/>
          <w:szCs w:val="28"/>
          <w:highlight w:val="none"/>
        </w:rPr>
        <w:t>建筑市场信用管理暂行办法</w:t>
      </w:r>
      <w:bookmarkEnd w:id="1008"/>
      <w:r>
        <w:rPr>
          <w:rFonts w:hint="eastAsia" w:ascii="仿宋_GB2312" w:hAnsi="Calibri" w:eastAsia="仿宋_GB2312"/>
          <w:b/>
          <w:color w:val="000000"/>
          <w:sz w:val="28"/>
          <w:szCs w:val="28"/>
          <w:highlight w:val="none"/>
        </w:rPr>
        <w:t>》（建市〔2017〕241号）</w:t>
      </w:r>
    </w:p>
    <w:p w14:paraId="0AD755F2">
      <w:pPr>
        <w:adjustRightInd w:val="0"/>
        <w:snapToGrid w:val="0"/>
        <w:spacing w:line="560" w:lineRule="exact"/>
        <w:rPr>
          <w:rFonts w:hint="eastAsia" w:ascii="仿宋_GB2312" w:hAnsi="宋体" w:eastAsia="仿宋_GB2312"/>
          <w:b/>
          <w:color w:val="000000"/>
          <w:sz w:val="28"/>
          <w:szCs w:val="28"/>
          <w:highlight w:val="none"/>
        </w:rPr>
      </w:pPr>
    </w:p>
    <w:p w14:paraId="01F2BFBF">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六、</w:t>
      </w:r>
      <w:bookmarkStart w:id="1009" w:name="OLE_LINK20"/>
      <w:bookmarkStart w:id="1010" w:name="OLE_LINK19"/>
      <w:r>
        <w:rPr>
          <w:rFonts w:hint="eastAsia" w:ascii="仿宋_GB2312" w:hAnsi="宋体" w:eastAsia="仿宋_GB2312"/>
          <w:b/>
          <w:color w:val="000000"/>
          <w:sz w:val="28"/>
          <w:szCs w:val="28"/>
          <w:highlight w:val="none"/>
        </w:rPr>
        <w:t>政府采购严重失信行为</w:t>
      </w:r>
      <w:bookmarkEnd w:id="1009"/>
      <w:bookmarkEnd w:id="1010"/>
    </w:p>
    <w:p w14:paraId="28483B0E">
      <w:pPr>
        <w:adjustRightInd w:val="0"/>
        <w:snapToGrid w:val="0"/>
        <w:spacing w:line="560" w:lineRule="exact"/>
        <w:ind w:firstLine="615"/>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（一）三万元以上罚款；</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（二）在一至三年内禁止参加政府采购活动（处罚期限届满的除外）；</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（三）在一至三年内禁止代理政府采购业务（处罚期限届满的除外）；</w:t>
      </w:r>
      <w:r>
        <w:rPr>
          <w:rFonts w:hint="eastAsia" w:ascii="仿宋_GB2312" w:hAnsi="Calibri" w:eastAsia="仿宋_GB2312"/>
          <w:color w:val="000000"/>
          <w:sz w:val="28"/>
          <w:szCs w:val="28"/>
          <w:highlight w:val="none"/>
        </w:rPr>
        <w:br w:type="textWrapping"/>
      </w:r>
      <w:r>
        <w:rPr>
          <w:rFonts w:hint="eastAsia" w:ascii="仿宋_GB2312" w:hAnsi="宋体" w:eastAsia="仿宋_GB2312"/>
          <w:color w:val="000000"/>
          <w:sz w:val="28"/>
          <w:szCs w:val="28"/>
          <w:highlight w:val="none"/>
        </w:rPr>
        <w:t xml:space="preserve">　 </w:t>
      </w:r>
      <w:r>
        <w:rPr>
          <w:rFonts w:hint="eastAsia" w:ascii="仿宋_GB2312" w:hAnsi="Calibri" w:eastAsia="仿宋_GB2312"/>
          <w:color w:val="000000"/>
          <w:sz w:val="28"/>
          <w:szCs w:val="28"/>
          <w:highlight w:val="none"/>
        </w:rPr>
        <w:t>（四）撤销政府采购代理机构资格（仅针对《政府采购法》第78条修改前作出的处罚决定）。</w:t>
      </w:r>
    </w:p>
    <w:p w14:paraId="16A3FFB2">
      <w:pPr>
        <w:adjustRightInd w:val="0"/>
        <w:snapToGrid w:val="0"/>
        <w:spacing w:line="560" w:lineRule="exact"/>
        <w:ind w:firstLine="562" w:firstLineChars="200"/>
        <w:jc w:val="left"/>
        <w:rPr>
          <w:rFonts w:hint="eastAsia" w:ascii="仿宋_GB2312" w:hAnsi="Calibri" w:eastAsia="仿宋_GB2312"/>
          <w:b/>
          <w:color w:val="000000"/>
          <w:sz w:val="28"/>
          <w:szCs w:val="28"/>
          <w:highlight w:val="none"/>
        </w:rPr>
      </w:pPr>
      <w:r>
        <w:rPr>
          <w:rFonts w:hint="eastAsia" w:ascii="仿宋_GB2312" w:hAnsi="Calibri" w:eastAsia="仿宋_GB2312"/>
          <w:b/>
          <w:color w:val="000000"/>
          <w:sz w:val="28"/>
          <w:szCs w:val="28"/>
          <w:highlight w:val="none"/>
        </w:rPr>
        <w:t>依据：《关于报送政府采购严重违法失信行为信息记录的通知》</w:t>
      </w:r>
      <w:r>
        <w:rPr>
          <w:rFonts w:hint="eastAsia" w:ascii="Calibri" w:hAnsi="Calibri"/>
          <w:b/>
          <w:color w:val="000000"/>
          <w:sz w:val="28"/>
          <w:szCs w:val="28"/>
          <w:highlight w:val="none"/>
        </w:rPr>
        <w:t>（财办库〔</w:t>
      </w:r>
      <w:r>
        <w:rPr>
          <w:rFonts w:ascii="Calibri" w:hAnsi="Calibri"/>
          <w:b/>
          <w:color w:val="000000"/>
          <w:sz w:val="28"/>
          <w:szCs w:val="28"/>
          <w:highlight w:val="none"/>
        </w:rPr>
        <w:t>2014</w:t>
      </w:r>
      <w:r>
        <w:rPr>
          <w:rFonts w:hint="eastAsia" w:ascii="Calibri" w:hAnsi="Calibri"/>
          <w:b/>
          <w:color w:val="000000"/>
          <w:sz w:val="28"/>
          <w:szCs w:val="28"/>
          <w:highlight w:val="none"/>
        </w:rPr>
        <w:t>〕</w:t>
      </w:r>
      <w:r>
        <w:rPr>
          <w:rFonts w:ascii="Calibri" w:hAnsi="Calibri"/>
          <w:b/>
          <w:color w:val="000000"/>
          <w:sz w:val="28"/>
          <w:szCs w:val="28"/>
          <w:highlight w:val="none"/>
        </w:rPr>
        <w:t>526</w:t>
      </w:r>
      <w:r>
        <w:rPr>
          <w:rFonts w:hint="eastAsia" w:ascii="Calibri" w:hAnsi="Calibri"/>
          <w:b/>
          <w:color w:val="000000"/>
          <w:sz w:val="28"/>
          <w:szCs w:val="28"/>
          <w:highlight w:val="none"/>
        </w:rPr>
        <w:t>号）</w:t>
      </w:r>
    </w:p>
    <w:p w14:paraId="224FA00F">
      <w:pPr>
        <w:adjustRightInd w:val="0"/>
        <w:snapToGrid w:val="0"/>
        <w:spacing w:line="560" w:lineRule="exact"/>
        <w:rPr>
          <w:rFonts w:hint="eastAsia" w:ascii="仿宋_GB2312" w:hAnsi="宋体" w:eastAsia="仿宋_GB2312"/>
          <w:b/>
          <w:color w:val="000000"/>
          <w:sz w:val="28"/>
          <w:szCs w:val="28"/>
          <w:highlight w:val="none"/>
        </w:rPr>
      </w:pPr>
    </w:p>
    <w:p w14:paraId="0A91B9BD">
      <w:pPr>
        <w:adjustRightInd w:val="0"/>
        <w:snapToGrid w:val="0"/>
        <w:spacing w:line="560" w:lineRule="exact"/>
        <w:ind w:firstLine="615"/>
        <w:rPr>
          <w:rFonts w:hint="eastAsia" w:ascii="仿宋_GB2312" w:hAnsi="Calibri" w:eastAsia="仿宋_GB2312"/>
          <w:b/>
          <w:color w:val="000000"/>
          <w:sz w:val="32"/>
          <w:szCs w:val="32"/>
          <w:highlight w:val="none"/>
        </w:rPr>
      </w:pPr>
      <w:r>
        <w:rPr>
          <w:rFonts w:hint="eastAsia" w:ascii="仿宋_GB2312" w:hAnsi="宋体" w:eastAsia="仿宋_GB2312"/>
          <w:b/>
          <w:color w:val="000000"/>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highlight w:val="none"/>
        </w:rPr>
        <w:t>断。</w:t>
      </w:r>
    </w:p>
    <w:p w14:paraId="715B92A1">
      <w:pPr>
        <w:pStyle w:val="2"/>
        <w:rPr>
          <w:highlight w:val="none"/>
        </w:rPr>
      </w:pPr>
    </w:p>
    <w:sectPr>
      <w:headerReference r:id="rId6" w:type="default"/>
      <w:footerReference r:id="rId7" w:type="default"/>
      <w:pgSz w:w="11906" w:h="16838"/>
      <w:pgMar w:top="1134" w:right="1417" w:bottom="1134"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A454AC3-D91C-42EE-AEBD-4FB2CE7C5BBA}"/>
  </w:font>
  <w:font w:name="黑体">
    <w:panose1 w:val="02010609060101010101"/>
    <w:charset w:val="86"/>
    <w:family w:val="auto"/>
    <w:pitch w:val="default"/>
    <w:sig w:usb0="800002BF" w:usb1="38CF7CFA" w:usb2="00000016" w:usb3="00000000" w:csb0="00040001" w:csb1="00000000"/>
    <w:embedRegular r:id="rId2" w:fontKey="{19CD9C3A-6FC6-48F6-803A-BAFF30CDAC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6CC88D1-7A5B-4302-A262-C6BE6C3B0159}"/>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4" w:fontKey="{9F11C505-2756-4D3A-ADA5-61EA3AA117B0}"/>
  </w:font>
  <w:font w:name="仿宋">
    <w:panose1 w:val="02010609060101010101"/>
    <w:charset w:val="86"/>
    <w:family w:val="auto"/>
    <w:pitch w:val="default"/>
    <w:sig w:usb0="800002BF" w:usb1="38CF7CFA" w:usb2="00000016" w:usb3="00000000" w:csb0="00040001" w:csb1="00000000"/>
    <w:embedRegular r:id="rId5" w:fontKey="{1C34797A-EEAE-46C9-AA72-3D2077D9667E}"/>
  </w:font>
  <w:font w:name="华文中宋">
    <w:altName w:val="宋体"/>
    <w:panose1 w:val="02010600040101010101"/>
    <w:charset w:val="86"/>
    <w:family w:val="auto"/>
    <w:pitch w:val="default"/>
    <w:sig w:usb0="00000000" w:usb1="00000000" w:usb2="00000000" w:usb3="00000000" w:csb0="0004009F" w:csb1="DFD70000"/>
    <w:embedRegular r:id="rId6" w:fontKey="{33341081-0693-4907-A01E-C2AF50FA09BE}"/>
  </w:font>
  <w:font w:name="华文楷体">
    <w:panose1 w:val="02010600040101010101"/>
    <w:charset w:val="86"/>
    <w:family w:val="auto"/>
    <w:pitch w:val="default"/>
    <w:sig w:usb0="A00002BF" w:usb1="78CF7CFB" w:usb2="00000016" w:usb3="00000000" w:csb0="6006009F" w:csb1="DFD70000"/>
    <w:embedRegular r:id="rId7" w:fontKey="{5105F266-6540-4119-B2E2-CE5E950EEAE9}"/>
  </w:font>
  <w:font w:name="楷体">
    <w:panose1 w:val="02010609060101010101"/>
    <w:charset w:val="86"/>
    <w:family w:val="modern"/>
    <w:pitch w:val="default"/>
    <w:sig w:usb0="800002BF" w:usb1="38CF7CFA" w:usb2="00000016" w:usb3="00000000" w:csb0="00040001" w:csb1="00000000"/>
    <w:embedRegular r:id="rId8" w:fontKey="{1A75F977-3B09-4665-9D81-AF79E7BCB9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9"/>
      <w:rPr>
        <w:rStyle w:val="51"/>
      </w:rPr>
    </w:pPr>
  </w:p>
  <w:p w14:paraId="5343591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BD4B">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5B2F02"/>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B20FEF"/>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142F0"/>
    <w:rsid w:val="0E844468"/>
    <w:rsid w:val="0E9E135B"/>
    <w:rsid w:val="0EA44F43"/>
    <w:rsid w:val="0EA62844"/>
    <w:rsid w:val="0EC2669E"/>
    <w:rsid w:val="0ECC3A35"/>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9E54E9"/>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15DD5"/>
    <w:rsid w:val="145908CD"/>
    <w:rsid w:val="146975C2"/>
    <w:rsid w:val="14720C9B"/>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B3036"/>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673318"/>
    <w:rsid w:val="16700A7A"/>
    <w:rsid w:val="16734728"/>
    <w:rsid w:val="167D1103"/>
    <w:rsid w:val="1683572D"/>
    <w:rsid w:val="169E0BEA"/>
    <w:rsid w:val="16AF7EFC"/>
    <w:rsid w:val="16DD2BAC"/>
    <w:rsid w:val="16F70EB5"/>
    <w:rsid w:val="17197085"/>
    <w:rsid w:val="172460AC"/>
    <w:rsid w:val="172660C8"/>
    <w:rsid w:val="172B1987"/>
    <w:rsid w:val="173054B2"/>
    <w:rsid w:val="17424EAD"/>
    <w:rsid w:val="174C1699"/>
    <w:rsid w:val="17544559"/>
    <w:rsid w:val="175E7E76"/>
    <w:rsid w:val="1763479D"/>
    <w:rsid w:val="178667F0"/>
    <w:rsid w:val="178A4C4F"/>
    <w:rsid w:val="17942AA9"/>
    <w:rsid w:val="17987255"/>
    <w:rsid w:val="179928AA"/>
    <w:rsid w:val="17A70B2D"/>
    <w:rsid w:val="17A739C7"/>
    <w:rsid w:val="17BF3122"/>
    <w:rsid w:val="17C212EB"/>
    <w:rsid w:val="17C42121"/>
    <w:rsid w:val="17D82A95"/>
    <w:rsid w:val="17EE3962"/>
    <w:rsid w:val="17F86D1A"/>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9F07AF6"/>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371F29"/>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DE51C9"/>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D0E7A"/>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CE313A"/>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BA40FF"/>
    <w:rsid w:val="2BC058C2"/>
    <w:rsid w:val="2BC1223D"/>
    <w:rsid w:val="2BC40014"/>
    <w:rsid w:val="2BC51B34"/>
    <w:rsid w:val="2BDE3F9A"/>
    <w:rsid w:val="2BE07D12"/>
    <w:rsid w:val="2BF95140"/>
    <w:rsid w:val="2BFD3988"/>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4C0AD5"/>
    <w:rsid w:val="2D5756FC"/>
    <w:rsid w:val="2D5D5591"/>
    <w:rsid w:val="2D74743A"/>
    <w:rsid w:val="2D7C11D4"/>
    <w:rsid w:val="2D7F4766"/>
    <w:rsid w:val="2D8D3A62"/>
    <w:rsid w:val="2DAF3E40"/>
    <w:rsid w:val="2DBE7F60"/>
    <w:rsid w:val="2DE61DEF"/>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71B8D"/>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533A4"/>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985DB9"/>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31833"/>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1A0599"/>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1A1ED2"/>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622F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34123"/>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5F5EBC"/>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0C5CEE"/>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35433"/>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7525A"/>
    <w:rsid w:val="570847EE"/>
    <w:rsid w:val="573270B5"/>
    <w:rsid w:val="57331689"/>
    <w:rsid w:val="57443B56"/>
    <w:rsid w:val="57614844"/>
    <w:rsid w:val="57664CC0"/>
    <w:rsid w:val="576A00D2"/>
    <w:rsid w:val="576A530D"/>
    <w:rsid w:val="57971A40"/>
    <w:rsid w:val="579E4D2D"/>
    <w:rsid w:val="57A24175"/>
    <w:rsid w:val="57B21314"/>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10ABF"/>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924F0"/>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FD1A16"/>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3447B7"/>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361A2"/>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10967"/>
    <w:rsid w:val="74E36253"/>
    <w:rsid w:val="74F273DA"/>
    <w:rsid w:val="74F600B5"/>
    <w:rsid w:val="750C6A4F"/>
    <w:rsid w:val="751029E3"/>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81B3E"/>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20"/>
    <w:qFormat/>
    <w:uiPriority w:val="0"/>
    <w:pPr>
      <w:keepNext/>
      <w:keepLines/>
      <w:spacing w:line="440" w:lineRule="exact"/>
      <w:jc w:val="center"/>
      <w:outlineLvl w:val="0"/>
    </w:pPr>
    <w:rPr>
      <w:b/>
      <w:bCs/>
      <w:kern w:val="44"/>
      <w:sz w:val="44"/>
      <w:szCs w:val="44"/>
    </w:rPr>
  </w:style>
  <w:style w:type="paragraph" w:styleId="6">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7">
    <w:name w:val="heading 3"/>
    <w:basedOn w:val="1"/>
    <w:next w:val="1"/>
    <w:link w:val="153"/>
    <w:qFormat/>
    <w:uiPriority w:val="0"/>
    <w:pPr>
      <w:keepNext/>
      <w:keepLines/>
      <w:spacing w:line="415" w:lineRule="auto"/>
      <w:outlineLvl w:val="2"/>
    </w:pPr>
    <w:rPr>
      <w:b/>
      <w:bCs/>
      <w:kern w:val="0"/>
      <w:sz w:val="32"/>
      <w:szCs w:val="32"/>
    </w:rPr>
  </w:style>
  <w:style w:type="paragraph" w:styleId="8">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9">
    <w:name w:val="heading 5"/>
    <w:basedOn w:val="1"/>
    <w:next w:val="1"/>
    <w:link w:val="129"/>
    <w:qFormat/>
    <w:uiPriority w:val="0"/>
    <w:pPr>
      <w:keepNext/>
      <w:keepLines/>
      <w:spacing w:line="376" w:lineRule="auto"/>
      <w:outlineLvl w:val="4"/>
    </w:pPr>
    <w:rPr>
      <w:b/>
      <w:bCs/>
      <w:sz w:val="28"/>
      <w:szCs w:val="28"/>
    </w:rPr>
  </w:style>
  <w:style w:type="paragraph" w:styleId="10">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1">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2">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3">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customStyle="1" w:styleId="4">
    <w:name w:val="正文文字 8"/>
    <w:basedOn w:val="1"/>
    <w:next w:val="1"/>
    <w:qFormat/>
    <w:uiPriority w:val="0"/>
    <w:pPr>
      <w:ind w:left="240"/>
    </w:pPr>
    <w:rPr>
      <w:sz w:val="16"/>
    </w:rPr>
  </w:style>
  <w:style w:type="paragraph" w:styleId="14">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next w:val="2"/>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next w:val="1"/>
    <w:qFormat/>
    <w:uiPriority w:val="0"/>
    <w:pPr>
      <w:tabs>
        <w:tab w:val="center" w:pos="4153"/>
        <w:tab w:val="right" w:pos="8306"/>
      </w:tabs>
      <w:snapToGrid w:val="0"/>
      <w:jc w:val="left"/>
    </w:pPr>
    <w:rPr>
      <w:sz w:val="18"/>
      <w:szCs w:val="18"/>
    </w:rPr>
  </w:style>
  <w:style w:type="paragraph" w:styleId="30">
    <w:name w:val="envelope return"/>
    <w:basedOn w:val="1"/>
    <w:next w:val="14"/>
    <w:qFormat/>
    <w:uiPriority w:val="0"/>
    <w:pPr>
      <w:snapToGrid w:val="0"/>
    </w:pPr>
    <w:rPr>
      <w:rFonts w:ascii="Arial" w:hAnsi="Arial"/>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List"/>
    <w:basedOn w:val="1"/>
    <w:qFormat/>
    <w:uiPriority w:val="0"/>
    <w:pPr>
      <w:ind w:left="420" w:hanging="420"/>
    </w:pPr>
  </w:style>
  <w:style w:type="paragraph" w:styleId="35">
    <w:name w:val="footnote text"/>
    <w:basedOn w:val="1"/>
    <w:qFormat/>
    <w:uiPriority w:val="0"/>
    <w:rPr>
      <w:sz w:val="20"/>
      <w:szCs w:val="20"/>
    </w:rPr>
  </w:style>
  <w:style w:type="paragraph" w:styleId="36">
    <w:name w:val="toc 6"/>
    <w:basedOn w:val="1"/>
    <w:next w:val="1"/>
    <w:qFormat/>
    <w:uiPriority w:val="39"/>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39"/>
    <w:pPr>
      <w:ind w:left="210"/>
      <w:jc w:val="left"/>
    </w:pPr>
    <w:rPr>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qFormat/>
    <w:uiPriority w:val="0"/>
    <w:pPr>
      <w:spacing w:line="440" w:lineRule="exact"/>
    </w:pPr>
    <w:rPr>
      <w:sz w:val="28"/>
    </w:rPr>
  </w:style>
  <w:style w:type="paragraph" w:styleId="42">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next w:val="4"/>
    <w:qFormat/>
    <w:uiPriority w:val="99"/>
    <w:pPr>
      <w:widowControl/>
      <w:spacing w:beforeAutospacing="1" w:afterAutospacing="1"/>
      <w:jc w:val="left"/>
    </w:pPr>
    <w:rPr>
      <w:rFonts w:ascii="宋体" w:hAnsi="宋体" w:cs="宋体"/>
      <w:kern w:val="0"/>
      <w:sz w:val="24"/>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7"/>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5"/>
    <w:qFormat/>
    <w:uiPriority w:val="0"/>
    <w:pPr>
      <w:jc w:val="left"/>
    </w:pPr>
    <w:rPr>
      <w:rFonts w:ascii="黑体" w:hAnsi="黑体" w:eastAsia="黑体"/>
      <w:sz w:val="21"/>
    </w:rPr>
  </w:style>
  <w:style w:type="paragraph" w:customStyle="1" w:styleId="77">
    <w:name w:val="样式4"/>
    <w:basedOn w:val="7"/>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5"/>
    <w:qFormat/>
    <w:uiPriority w:val="0"/>
    <w:pPr>
      <w:spacing w:line="400" w:lineRule="exact"/>
    </w:pPr>
    <w:rPr>
      <w:rFonts w:ascii="黑体" w:hAnsi="黑体" w:eastAsia="黑体" w:cs="宋体"/>
      <w:b w:val="0"/>
      <w:bCs w:val="0"/>
      <w:sz w:val="32"/>
      <w:szCs w:val="20"/>
    </w:rPr>
  </w:style>
  <w:style w:type="paragraph" w:customStyle="1" w:styleId="82">
    <w:name w:val="_Style 78"/>
    <w:basedOn w:val="5"/>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7"/>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6"/>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7"/>
    <w:qFormat/>
    <w:uiPriority w:val="0"/>
    <w:rPr>
      <w:rFonts w:eastAsia="Arial"/>
    </w:rPr>
  </w:style>
  <w:style w:type="paragraph" w:customStyle="1" w:styleId="95">
    <w:name w:val="样式 标题 3 + (中文) 黑体 小四 非加粗 段前: 7.8 磅 段后: 0 磅 行距: 固定值 20 磅"/>
    <w:basedOn w:val="7"/>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2"/>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5"/>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9"/>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7"/>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6"/>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65</Pages>
  <Words>22791</Words>
  <Characters>24147</Characters>
  <Lines>411</Lines>
  <Paragraphs>115</Paragraphs>
  <TotalTime>9</TotalTime>
  <ScaleCrop>false</ScaleCrop>
  <LinksUpToDate>false</LinksUpToDate>
  <CharactersWithSpaces>25770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2025-08-14T01:59:00Z</cp:lastPrinted>
  <dcterms:modified xsi:type="dcterms:W3CDTF">2025-09-26T02:13:50Z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67FD5ED8A1EE470A95060D4FB7B8A434_13</vt:lpwstr>
  </property>
  <property fmtid="{D5CDD505-2E9C-101B-9397-08002B2CF9AE}" pid="4" name="KSOTemplateDocerSaveRecord">
    <vt:lpwstr>eyJoZGlkIjoiMTljMDcwYWJmYjExZWQzNTVmZDAzZTYwM2JlMzJmZDYiLCJ1c2VySWQiOiIzODU2Mzk2OTQifQ==</vt:lpwstr>
  </property>
</Properties>
</file>