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C261B3">
      <w:pPr>
        <w:pStyle w:val="7"/>
        <w:spacing w:beforeLines="50" w:afterLines="50" w:line="440" w:lineRule="exact"/>
        <w:rPr>
          <w:rFonts w:hint="eastAsia" w:ascii="宋体" w:hAnsi="宋体" w:eastAsia="宋体" w:cs="宋体"/>
          <w:bCs/>
          <w:sz w:val="28"/>
          <w:szCs w:val="28"/>
          <w:highlight w:val="none"/>
        </w:rPr>
      </w:pPr>
      <w:bookmarkStart w:id="0" w:name="_Toc78803320"/>
      <w:r>
        <w:rPr>
          <w:rFonts w:hint="eastAsia" w:ascii="宋体" w:hAnsi="宋体" w:eastAsia="宋体" w:cs="宋体"/>
          <w:bCs/>
          <w:sz w:val="28"/>
          <w:szCs w:val="28"/>
          <w:highlight w:val="none"/>
          <w:lang w:eastAsia="zh-CN"/>
        </w:rPr>
        <w:t>2025年度滁城充电基础设施项目（第三批次）施工</w:t>
      </w:r>
      <w:r>
        <w:rPr>
          <w:rFonts w:hint="eastAsia" w:ascii="宋体" w:hAnsi="宋体" w:eastAsia="宋体" w:cs="宋体"/>
          <w:bCs/>
          <w:sz w:val="28"/>
          <w:szCs w:val="28"/>
          <w:highlight w:val="none"/>
        </w:rPr>
        <w:t>招标公告</w:t>
      </w:r>
      <w:bookmarkEnd w:id="0"/>
    </w:p>
    <w:tbl>
      <w:tblPr>
        <w:tblStyle w:val="8"/>
        <w:tblW w:w="99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3"/>
        <w:gridCol w:w="7997"/>
      </w:tblGrid>
      <w:tr w14:paraId="16A85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0" w:type="dxa"/>
            <w:gridSpan w:val="2"/>
            <w:noWrap w:val="0"/>
            <w:vAlign w:val="center"/>
          </w:tcPr>
          <w:p w14:paraId="0EAD2ECF">
            <w:pPr>
              <w:keepNext w:val="0"/>
              <w:keepLines w:val="0"/>
              <w:pageBreakBefore w:val="0"/>
              <w:kinsoku/>
              <w:wordWrap w:val="0"/>
              <w:overflowPunct/>
              <w:topLinePunct w:val="0"/>
              <w:autoSpaceDE/>
              <w:autoSpaceDN/>
              <w:bidi w:val="0"/>
              <w:adjustRightInd/>
              <w:snapToGrid/>
              <w:spacing w:line="440" w:lineRule="exact"/>
              <w:jc w:val="center"/>
              <w:textAlignment w:val="auto"/>
              <w:rPr>
                <w:rFonts w:hint="eastAsia" w:ascii="宋体" w:hAnsi="宋体" w:eastAsia="宋体" w:cs="宋体"/>
                <w:bCs/>
                <w:color w:val="auto"/>
                <w:kern w:val="1"/>
                <w:sz w:val="21"/>
                <w:szCs w:val="21"/>
                <w:highlight w:val="none"/>
              </w:rPr>
            </w:pPr>
            <w:r>
              <w:rPr>
                <w:rFonts w:hint="eastAsia" w:ascii="宋体" w:hAnsi="宋体" w:eastAsia="宋体" w:cs="宋体"/>
                <w:b/>
                <w:bCs/>
                <w:color w:val="auto"/>
                <w:sz w:val="21"/>
                <w:szCs w:val="21"/>
                <w:highlight w:val="none"/>
              </w:rPr>
              <w:t>招标条件</w:t>
            </w:r>
          </w:p>
        </w:tc>
      </w:tr>
      <w:tr w14:paraId="44C76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933" w:type="dxa"/>
            <w:noWrap w:val="0"/>
            <w:vAlign w:val="center"/>
          </w:tcPr>
          <w:p w14:paraId="200DD295">
            <w:pPr>
              <w:keepNext w:val="0"/>
              <w:keepLines w:val="0"/>
              <w:pageBreakBefore w:val="0"/>
              <w:kinsoku/>
              <w:wordWrap w:val="0"/>
              <w:overflowPunct/>
              <w:topLinePunct w:val="0"/>
              <w:autoSpaceDE/>
              <w:autoSpaceDN/>
              <w:bidi w:val="0"/>
              <w:adjustRightInd/>
              <w:snapToGrid/>
              <w:spacing w:line="440" w:lineRule="exact"/>
              <w:jc w:val="center"/>
              <w:textAlignment w:val="auto"/>
              <w:rPr>
                <w:rFonts w:hint="eastAsia" w:ascii="宋体" w:hAnsi="宋体" w:eastAsia="宋体" w:cs="宋体"/>
                <w:bCs/>
                <w:color w:val="auto"/>
                <w:kern w:val="1"/>
                <w:sz w:val="21"/>
                <w:szCs w:val="21"/>
                <w:highlight w:val="none"/>
              </w:rPr>
            </w:pPr>
            <w:r>
              <w:rPr>
                <w:rFonts w:hint="eastAsia" w:ascii="宋体" w:hAnsi="宋体" w:eastAsia="宋体" w:cs="宋体"/>
                <w:bCs/>
                <w:color w:val="auto"/>
                <w:kern w:val="1"/>
                <w:sz w:val="21"/>
                <w:szCs w:val="21"/>
                <w:highlight w:val="none"/>
              </w:rPr>
              <w:t>项目</w:t>
            </w:r>
            <w:r>
              <w:rPr>
                <w:rFonts w:hint="eastAsia" w:ascii="宋体" w:hAnsi="宋体" w:eastAsia="宋体" w:cs="宋体"/>
                <w:color w:val="auto"/>
                <w:kern w:val="0"/>
                <w:sz w:val="21"/>
                <w:szCs w:val="21"/>
                <w:highlight w:val="none"/>
              </w:rPr>
              <w:t>名称</w:t>
            </w:r>
          </w:p>
        </w:tc>
        <w:tc>
          <w:tcPr>
            <w:tcW w:w="7997" w:type="dxa"/>
            <w:noWrap w:val="0"/>
            <w:vAlign w:val="top"/>
          </w:tcPr>
          <w:p w14:paraId="265375B3">
            <w:pPr>
              <w:keepNext w:val="0"/>
              <w:keepLines w:val="0"/>
              <w:pageBreakBefore w:val="0"/>
              <w:kinsoku/>
              <w:wordWrap w:val="0"/>
              <w:overflowPunct/>
              <w:topLinePunct w:val="0"/>
              <w:autoSpaceDE/>
              <w:autoSpaceDN/>
              <w:bidi w:val="0"/>
              <w:adjustRightInd/>
              <w:snapToGrid/>
              <w:spacing w:line="440" w:lineRule="exact"/>
              <w:jc w:val="left"/>
              <w:textAlignment w:val="auto"/>
              <w:rPr>
                <w:rFonts w:hint="eastAsia" w:ascii="宋体" w:hAnsi="宋体" w:eastAsia="宋体" w:cs="宋体"/>
                <w:bCs/>
                <w:color w:val="auto"/>
                <w:kern w:val="1"/>
                <w:sz w:val="21"/>
                <w:szCs w:val="21"/>
                <w:highlight w:val="none"/>
              </w:rPr>
            </w:pPr>
            <w:r>
              <w:rPr>
                <w:rFonts w:hint="eastAsia" w:ascii="宋体" w:hAnsi="宋体" w:cs="宋体"/>
                <w:bCs/>
                <w:color w:val="auto"/>
                <w:kern w:val="1"/>
                <w:sz w:val="21"/>
                <w:szCs w:val="21"/>
                <w:highlight w:val="none"/>
                <w:lang w:eastAsia="zh-CN"/>
              </w:rPr>
              <w:t>2025年度滁城充电基础设施项目（第三批次）施工</w:t>
            </w:r>
          </w:p>
        </w:tc>
      </w:tr>
      <w:tr w14:paraId="6CB88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14:paraId="41880896">
            <w:pPr>
              <w:keepNext w:val="0"/>
              <w:keepLines w:val="0"/>
              <w:pageBreakBefore w:val="0"/>
              <w:widowControl/>
              <w:kinsoku/>
              <w:wordWrap w:val="0"/>
              <w:overflowPunct/>
              <w:topLinePunct w:val="0"/>
              <w:autoSpaceDE/>
              <w:autoSpaceDN/>
              <w:bidi w:val="0"/>
              <w:adjustRightInd/>
              <w:snapToGrid/>
              <w:spacing w:line="44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bCs/>
                <w:snapToGrid w:val="0"/>
                <w:color w:val="auto"/>
                <w:kern w:val="0"/>
                <w:sz w:val="21"/>
                <w:szCs w:val="21"/>
                <w:highlight w:val="none"/>
              </w:rPr>
              <w:t>招标人</w:t>
            </w:r>
          </w:p>
        </w:tc>
        <w:tc>
          <w:tcPr>
            <w:tcW w:w="7997" w:type="dxa"/>
            <w:noWrap w:val="0"/>
            <w:vAlign w:val="center"/>
          </w:tcPr>
          <w:p w14:paraId="3F37B428">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eastAsia="zh-CN"/>
              </w:rPr>
            </w:pPr>
            <w:r>
              <w:rPr>
                <w:rFonts w:hint="eastAsia" w:ascii="宋体" w:hAnsi="宋体" w:cs="宋体"/>
                <w:bCs/>
                <w:color w:val="auto"/>
                <w:kern w:val="1"/>
                <w:sz w:val="21"/>
                <w:szCs w:val="21"/>
                <w:highlight w:val="none"/>
                <w:lang w:eastAsia="zh-CN"/>
              </w:rPr>
              <w:t>滁州工投新能源开发有限公司</w:t>
            </w:r>
          </w:p>
        </w:tc>
      </w:tr>
      <w:tr w14:paraId="14B18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14:paraId="07E897F9">
            <w:pPr>
              <w:keepNext w:val="0"/>
              <w:keepLines w:val="0"/>
              <w:pageBreakBefore w:val="0"/>
              <w:widowControl/>
              <w:kinsoku/>
              <w:wordWrap w:val="0"/>
              <w:overflowPunct/>
              <w:topLinePunct w:val="0"/>
              <w:autoSpaceDE/>
              <w:autoSpaceDN/>
              <w:bidi w:val="0"/>
              <w:adjustRightInd/>
              <w:snapToGrid/>
              <w:spacing w:line="44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项目业主</w:t>
            </w:r>
          </w:p>
        </w:tc>
        <w:tc>
          <w:tcPr>
            <w:tcW w:w="7997" w:type="dxa"/>
            <w:noWrap w:val="0"/>
            <w:vAlign w:val="center"/>
          </w:tcPr>
          <w:p w14:paraId="2372DA8A">
            <w:pPr>
              <w:keepNext w:val="0"/>
              <w:keepLines w:val="0"/>
              <w:pageBreakBefore w:val="0"/>
              <w:widowControl/>
              <w:shd w:val="clear" w:color="auto" w:fill="auto"/>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eastAsia="zh-CN"/>
              </w:rPr>
              <w:t>滁州工投新能源开发有限公司</w:t>
            </w:r>
          </w:p>
        </w:tc>
      </w:tr>
      <w:tr w14:paraId="5C641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14:paraId="1267D720">
            <w:pPr>
              <w:keepNext w:val="0"/>
              <w:keepLines w:val="0"/>
              <w:pageBreakBefore w:val="0"/>
              <w:widowControl/>
              <w:kinsoku/>
              <w:wordWrap w:val="0"/>
              <w:overflowPunct/>
              <w:topLinePunct w:val="0"/>
              <w:autoSpaceDE/>
              <w:autoSpaceDN/>
              <w:bidi w:val="0"/>
              <w:adjustRightInd/>
              <w:snapToGrid/>
              <w:spacing w:line="44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资金来源</w:t>
            </w:r>
          </w:p>
        </w:tc>
        <w:tc>
          <w:tcPr>
            <w:tcW w:w="7997" w:type="dxa"/>
            <w:noWrap w:val="0"/>
            <w:vAlign w:val="center"/>
          </w:tcPr>
          <w:p w14:paraId="51E2CCFE">
            <w:pPr>
              <w:keepNext w:val="0"/>
              <w:keepLines w:val="0"/>
              <w:pageBreakBefore w:val="0"/>
              <w:widowControl/>
              <w:kinsoku/>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自筹资金</w:t>
            </w:r>
          </w:p>
        </w:tc>
      </w:tr>
      <w:tr w14:paraId="5CCC0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14:paraId="5C5BD796">
            <w:pPr>
              <w:keepNext w:val="0"/>
              <w:keepLines w:val="0"/>
              <w:pageBreakBefore w:val="0"/>
              <w:widowControl/>
              <w:kinsoku/>
              <w:wordWrap w:val="0"/>
              <w:overflowPunct/>
              <w:topLinePunct w:val="0"/>
              <w:autoSpaceDE/>
              <w:autoSpaceDN/>
              <w:bidi w:val="0"/>
              <w:adjustRightInd/>
              <w:snapToGrid/>
              <w:spacing w:line="44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项目出资比例</w:t>
            </w:r>
          </w:p>
        </w:tc>
        <w:tc>
          <w:tcPr>
            <w:tcW w:w="7997" w:type="dxa"/>
            <w:noWrap w:val="0"/>
            <w:vAlign w:val="center"/>
          </w:tcPr>
          <w:p w14:paraId="6A2023B2">
            <w:pPr>
              <w:keepNext w:val="0"/>
              <w:keepLines w:val="0"/>
              <w:pageBreakBefore w:val="0"/>
              <w:widowControl/>
              <w:kinsoku/>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100%</w:t>
            </w:r>
          </w:p>
        </w:tc>
      </w:tr>
      <w:tr w14:paraId="24F9F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14:paraId="4AF31D6C">
            <w:pPr>
              <w:keepNext w:val="0"/>
              <w:keepLines w:val="0"/>
              <w:pageBreakBefore w:val="0"/>
              <w:widowControl/>
              <w:kinsoku/>
              <w:wordWrap w:val="0"/>
              <w:overflowPunct/>
              <w:topLinePunct w:val="0"/>
              <w:autoSpaceDE/>
              <w:autoSpaceDN/>
              <w:bidi w:val="0"/>
              <w:adjustRightInd/>
              <w:snapToGrid/>
              <w:spacing w:line="44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招标方式</w:t>
            </w:r>
          </w:p>
        </w:tc>
        <w:tc>
          <w:tcPr>
            <w:tcW w:w="7997" w:type="dxa"/>
            <w:noWrap w:val="0"/>
            <w:vAlign w:val="center"/>
          </w:tcPr>
          <w:p w14:paraId="6EBD962D">
            <w:pPr>
              <w:keepNext w:val="0"/>
              <w:keepLines w:val="0"/>
              <w:pageBreakBefore w:val="0"/>
              <w:widowControl/>
              <w:kinsoku/>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kern w:val="0"/>
                <w:sz w:val="21"/>
                <w:szCs w:val="21"/>
                <w:highlight w:val="none"/>
                <w:lang w:val="en-US" w:eastAsia="zh-CN"/>
              </w:rPr>
              <w:t>公开招标</w:t>
            </w:r>
          </w:p>
        </w:tc>
      </w:tr>
      <w:tr w14:paraId="03E12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14:paraId="3C7E8857">
            <w:pPr>
              <w:keepNext w:val="0"/>
              <w:keepLines w:val="0"/>
              <w:pageBreakBefore w:val="0"/>
              <w:widowControl/>
              <w:kinsoku/>
              <w:wordWrap w:val="0"/>
              <w:overflowPunct/>
              <w:topLinePunct w:val="0"/>
              <w:autoSpaceDE/>
              <w:autoSpaceDN/>
              <w:bidi w:val="0"/>
              <w:adjustRightInd/>
              <w:snapToGrid/>
              <w:spacing w:line="44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评标办法</w:t>
            </w:r>
          </w:p>
        </w:tc>
        <w:tc>
          <w:tcPr>
            <w:tcW w:w="7997" w:type="dxa"/>
            <w:noWrap w:val="0"/>
            <w:vAlign w:val="center"/>
          </w:tcPr>
          <w:p w14:paraId="5F9BBF91">
            <w:pPr>
              <w:keepNext w:val="0"/>
              <w:keepLines w:val="0"/>
              <w:pageBreakBefore w:val="0"/>
              <w:widowControl/>
              <w:kinsoku/>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kern w:val="0"/>
                <w:sz w:val="21"/>
                <w:szCs w:val="21"/>
                <w:highlight w:val="none"/>
                <w:lang w:val="en-US" w:eastAsia="zh-CN"/>
              </w:rPr>
              <w:t>合理价格竞争法</w:t>
            </w:r>
          </w:p>
        </w:tc>
      </w:tr>
      <w:tr w14:paraId="464A9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0" w:type="dxa"/>
            <w:gridSpan w:val="2"/>
            <w:noWrap w:val="0"/>
            <w:vAlign w:val="center"/>
          </w:tcPr>
          <w:p w14:paraId="5347FE78">
            <w:pPr>
              <w:keepNext w:val="0"/>
              <w:keepLines w:val="0"/>
              <w:pageBreakBefore w:val="0"/>
              <w:widowControl/>
              <w:kinsoku/>
              <w:wordWrap w:val="0"/>
              <w:overflowPunct/>
              <w:topLinePunct w:val="0"/>
              <w:autoSpaceDE/>
              <w:autoSpaceDN/>
              <w:bidi w:val="0"/>
              <w:adjustRightInd/>
              <w:snapToGrid/>
              <w:spacing w:line="44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项目概况与招标范围</w:t>
            </w:r>
          </w:p>
        </w:tc>
      </w:tr>
      <w:tr w14:paraId="7DA90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14:paraId="16859EC7">
            <w:pPr>
              <w:keepNext w:val="0"/>
              <w:keepLines w:val="0"/>
              <w:pageBreakBefore w:val="0"/>
              <w:widowControl/>
              <w:kinsoku/>
              <w:wordWrap w:val="0"/>
              <w:overflowPunct/>
              <w:topLinePunct w:val="0"/>
              <w:autoSpaceDE/>
              <w:autoSpaceDN/>
              <w:bidi w:val="0"/>
              <w:adjustRightInd/>
              <w:snapToGrid/>
              <w:spacing w:line="44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招标项目名称</w:t>
            </w:r>
          </w:p>
        </w:tc>
        <w:tc>
          <w:tcPr>
            <w:tcW w:w="7997" w:type="dxa"/>
            <w:noWrap w:val="0"/>
            <w:vAlign w:val="center"/>
          </w:tcPr>
          <w:p w14:paraId="5533FA32">
            <w:pPr>
              <w:keepNext w:val="0"/>
              <w:keepLines w:val="0"/>
              <w:pageBreakBefore w:val="0"/>
              <w:widowControl/>
              <w:kinsoku/>
              <w:wordWrap w:val="0"/>
              <w:overflowPunct/>
              <w:topLinePunct w:val="0"/>
              <w:autoSpaceDE/>
              <w:autoSpaceDN/>
              <w:bidi w:val="0"/>
              <w:adjustRightInd/>
              <w:snapToGrid/>
              <w:spacing w:line="440" w:lineRule="exact"/>
              <w:jc w:val="left"/>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eastAsia="zh-CN"/>
              </w:rPr>
              <w:t>2025年度滁城充电基础设施项目（第三批次）施工</w:t>
            </w:r>
          </w:p>
        </w:tc>
      </w:tr>
      <w:tr w14:paraId="5F17A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33" w:type="dxa"/>
            <w:noWrap w:val="0"/>
            <w:vAlign w:val="center"/>
          </w:tcPr>
          <w:p w14:paraId="130D2EE7">
            <w:pPr>
              <w:keepNext w:val="0"/>
              <w:keepLines w:val="0"/>
              <w:pageBreakBefore w:val="0"/>
              <w:widowControl/>
              <w:kinsoku/>
              <w:wordWrap w:val="0"/>
              <w:overflowPunct/>
              <w:topLinePunct w:val="0"/>
              <w:autoSpaceDE/>
              <w:autoSpaceDN/>
              <w:bidi w:val="0"/>
              <w:adjustRightInd/>
              <w:snapToGrid/>
              <w:spacing w:line="44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标段划分</w:t>
            </w:r>
          </w:p>
        </w:tc>
        <w:tc>
          <w:tcPr>
            <w:tcW w:w="7997" w:type="dxa"/>
            <w:noWrap w:val="0"/>
            <w:vAlign w:val="center"/>
          </w:tcPr>
          <w:p w14:paraId="78D7B770">
            <w:pPr>
              <w:keepNext w:val="0"/>
              <w:keepLines w:val="0"/>
              <w:pageBreakBefore w:val="0"/>
              <w:widowControl/>
              <w:kinsoku/>
              <w:wordWrap w:val="0"/>
              <w:overflowPunct/>
              <w:topLinePunct w:val="0"/>
              <w:autoSpaceDE/>
              <w:autoSpaceDN/>
              <w:bidi w:val="0"/>
              <w:adjustRightInd/>
              <w:snapToGrid/>
              <w:spacing w:line="44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szCs w:val="21"/>
                <w:highlight w:val="none"/>
                <w:lang w:val="en-US" w:eastAsia="zh-CN"/>
              </w:rPr>
              <w:t>一个标段</w:t>
            </w:r>
          </w:p>
        </w:tc>
      </w:tr>
      <w:tr w14:paraId="12A00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14:paraId="2FE057F9">
            <w:pPr>
              <w:keepNext w:val="0"/>
              <w:keepLines w:val="0"/>
              <w:pageBreakBefore w:val="0"/>
              <w:widowControl/>
              <w:kinsoku/>
              <w:wordWrap w:val="0"/>
              <w:overflowPunct/>
              <w:topLinePunct w:val="0"/>
              <w:autoSpaceDE/>
              <w:autoSpaceDN/>
              <w:bidi w:val="0"/>
              <w:adjustRightInd/>
              <w:snapToGrid/>
              <w:spacing w:line="44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建设地点</w:t>
            </w:r>
          </w:p>
        </w:tc>
        <w:tc>
          <w:tcPr>
            <w:tcW w:w="7997" w:type="dxa"/>
            <w:noWrap w:val="0"/>
            <w:vAlign w:val="center"/>
          </w:tcPr>
          <w:p w14:paraId="3EBB2622">
            <w:pPr>
              <w:pStyle w:val="2"/>
              <w:keepNext w:val="0"/>
              <w:keepLines w:val="0"/>
              <w:pageBreakBefore w:val="0"/>
              <w:kinsoku/>
              <w:wordWrap w:val="0"/>
              <w:overflowPunct/>
              <w:topLinePunct w:val="0"/>
              <w:autoSpaceDE/>
              <w:autoSpaceDN/>
              <w:bidi w:val="0"/>
              <w:adjustRightInd/>
              <w:snapToGrid/>
              <w:spacing w:after="0" w:afterLines="0" w:line="440" w:lineRule="exact"/>
              <w:ind w:left="0" w:leftChars="0" w:firstLine="0" w:firstLineChars="0"/>
              <w:textAlignment w:val="auto"/>
              <w:rPr>
                <w:rFonts w:hint="eastAsia" w:ascii="宋体" w:hAnsi="宋体" w:eastAsia="宋体" w:cs="宋体"/>
                <w:szCs w:val="21"/>
              </w:rPr>
            </w:pPr>
            <w:r>
              <w:rPr>
                <w:rFonts w:hint="eastAsia" w:ascii="宋体" w:hAnsi="宋体" w:eastAsia="宋体" w:cs="宋体"/>
                <w:szCs w:val="21"/>
                <w:lang w:val="en-US" w:eastAsia="zh-CN"/>
              </w:rPr>
              <w:t>滁州市内，招标人指定地点</w:t>
            </w:r>
          </w:p>
        </w:tc>
      </w:tr>
      <w:tr w14:paraId="2C225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14:paraId="046DC064">
            <w:pPr>
              <w:keepNext w:val="0"/>
              <w:keepLines w:val="0"/>
              <w:pageBreakBefore w:val="0"/>
              <w:widowControl/>
              <w:kinsoku/>
              <w:wordWrap w:val="0"/>
              <w:overflowPunct/>
              <w:topLinePunct w:val="0"/>
              <w:autoSpaceDE/>
              <w:autoSpaceDN/>
              <w:bidi w:val="0"/>
              <w:adjustRightInd/>
              <w:snapToGrid/>
              <w:spacing w:line="440" w:lineRule="exact"/>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建设规模</w:t>
            </w:r>
          </w:p>
        </w:tc>
        <w:tc>
          <w:tcPr>
            <w:tcW w:w="7997" w:type="dxa"/>
            <w:noWrap w:val="0"/>
            <w:vAlign w:val="center"/>
          </w:tcPr>
          <w:p w14:paraId="566CE0E0">
            <w:pPr>
              <w:pStyle w:val="2"/>
              <w:keepNext w:val="0"/>
              <w:keepLines w:val="0"/>
              <w:pageBreakBefore w:val="0"/>
              <w:widowControl w:val="0"/>
              <w:kinsoku/>
              <w:wordWrap w:val="0"/>
              <w:overflowPunct/>
              <w:topLinePunct w:val="0"/>
              <w:autoSpaceDE/>
              <w:autoSpaceDN/>
              <w:bidi w:val="0"/>
              <w:adjustRightInd/>
              <w:snapToGrid/>
              <w:spacing w:after="0" w:afterLines="0" w:line="400" w:lineRule="exact"/>
              <w:ind w:left="0" w:leftChars="0" w:firstLine="0" w:firstLineChars="0"/>
              <w:jc w:val="left"/>
              <w:textAlignment w:val="auto"/>
              <w:rPr>
                <w:rFonts w:hint="eastAsia" w:ascii="宋体" w:hAnsi="宋体" w:eastAsia="宋体" w:cs="宋体"/>
                <w:szCs w:val="21"/>
                <w:highlight w:val="none"/>
                <w:lang w:val="en-US" w:eastAsia="zh-CN"/>
              </w:rPr>
            </w:pPr>
            <w:r>
              <w:rPr>
                <w:rFonts w:hint="eastAsia"/>
                <w:b w:val="0"/>
                <w:bCs w:val="0"/>
                <w:color w:val="auto"/>
                <w:szCs w:val="21"/>
                <w:highlight w:val="none"/>
                <w:lang w:val="en-US" w:eastAsia="zh-CN"/>
              </w:rPr>
              <w:t>滁州充电滁阳园、南浦园、文华园等三处停车场电动汽车充电站配电及充电桩工程所涉及的安装及土建工程</w:t>
            </w:r>
            <w:r>
              <w:rPr>
                <w:rFonts w:hint="eastAsia" w:ascii="宋体" w:hAnsi="宋体" w:cs="宋体"/>
                <w:color w:val="auto"/>
                <w:szCs w:val="21"/>
                <w:highlight w:val="none"/>
              </w:rPr>
              <w:t>，</w:t>
            </w:r>
            <w:r>
              <w:rPr>
                <w:rFonts w:hint="eastAsia" w:hAnsi="宋体" w:cs="宋体"/>
                <w:color w:val="auto"/>
                <w:szCs w:val="21"/>
                <w:highlight w:val="none"/>
                <w:lang w:val="en-US" w:eastAsia="zh-CN"/>
              </w:rPr>
              <w:t>具</w:t>
            </w:r>
            <w:r>
              <w:rPr>
                <w:rFonts w:hint="eastAsia" w:ascii="宋体" w:hAnsi="宋体" w:cs="宋体"/>
                <w:color w:val="auto"/>
                <w:szCs w:val="21"/>
                <w:highlight w:val="none"/>
                <w:lang w:val="en-US" w:eastAsia="zh-CN"/>
              </w:rPr>
              <w:t>体详见施工图纸和工程量清单内容</w:t>
            </w:r>
            <w:r>
              <w:rPr>
                <w:rFonts w:hint="eastAsia" w:ascii="宋体" w:hAnsi="宋体" w:cs="宋体"/>
                <w:color w:val="auto"/>
                <w:szCs w:val="21"/>
                <w:highlight w:val="none"/>
              </w:rPr>
              <w:t>。</w:t>
            </w:r>
          </w:p>
        </w:tc>
      </w:tr>
      <w:tr w14:paraId="56F78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14:paraId="04153BAA">
            <w:pPr>
              <w:keepNext w:val="0"/>
              <w:keepLines w:val="0"/>
              <w:pageBreakBefore w:val="0"/>
              <w:widowControl/>
              <w:kinsoku/>
              <w:wordWrap w:val="0"/>
              <w:overflowPunct/>
              <w:topLinePunct w:val="0"/>
              <w:autoSpaceDE/>
              <w:autoSpaceDN/>
              <w:bidi w:val="0"/>
              <w:adjustRightInd/>
              <w:snapToGrid/>
              <w:spacing w:line="44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合同估算价</w:t>
            </w:r>
          </w:p>
        </w:tc>
        <w:tc>
          <w:tcPr>
            <w:tcW w:w="7997" w:type="dxa"/>
            <w:noWrap w:val="0"/>
            <w:vAlign w:val="center"/>
          </w:tcPr>
          <w:p w14:paraId="50A8B7A7">
            <w:pPr>
              <w:pStyle w:val="2"/>
              <w:keepNext w:val="0"/>
              <w:keepLines w:val="0"/>
              <w:pageBreakBefore w:val="0"/>
              <w:widowControl w:val="0"/>
              <w:kinsoku/>
              <w:wordWrap w:val="0"/>
              <w:overflowPunct/>
              <w:topLinePunct w:val="0"/>
              <w:autoSpaceDE/>
              <w:autoSpaceDN/>
              <w:bidi w:val="0"/>
              <w:adjustRightInd/>
              <w:snapToGrid/>
              <w:spacing w:after="0" w:afterLines="0" w:line="400" w:lineRule="exact"/>
              <w:ind w:left="0" w:leftChars="0" w:firstLine="0" w:firstLineChars="0"/>
              <w:jc w:val="left"/>
              <w:textAlignment w:val="auto"/>
              <w:rPr>
                <w:rFonts w:hint="eastAsia" w:ascii="宋体" w:hAnsi="宋体" w:eastAsia="宋体" w:cs="宋体"/>
                <w:color w:val="auto"/>
                <w:sz w:val="21"/>
                <w:szCs w:val="21"/>
                <w:highlight w:val="none"/>
              </w:rPr>
            </w:pPr>
            <w:r>
              <w:rPr>
                <w:rFonts w:hint="eastAsia" w:cs="Times New Roman"/>
                <w:b w:val="0"/>
                <w:bCs w:val="0"/>
                <w:color w:val="auto"/>
                <w:szCs w:val="21"/>
                <w:highlight w:val="none"/>
                <w:lang w:val="en-US" w:eastAsia="zh-CN"/>
              </w:rPr>
              <w:t>253726.40元</w:t>
            </w:r>
          </w:p>
        </w:tc>
      </w:tr>
      <w:tr w14:paraId="6EDC1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14:paraId="33BEB59C">
            <w:pPr>
              <w:keepNext w:val="0"/>
              <w:keepLines w:val="0"/>
              <w:pageBreakBefore w:val="0"/>
              <w:widowControl/>
              <w:kinsoku/>
              <w:wordWrap w:val="0"/>
              <w:overflowPunct/>
              <w:topLinePunct w:val="0"/>
              <w:autoSpaceDE/>
              <w:autoSpaceDN/>
              <w:bidi w:val="0"/>
              <w:adjustRightInd/>
              <w:snapToGrid/>
              <w:spacing w:line="44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计划工期</w:t>
            </w:r>
          </w:p>
        </w:tc>
        <w:tc>
          <w:tcPr>
            <w:tcW w:w="7997" w:type="dxa"/>
            <w:noWrap w:val="0"/>
            <w:vAlign w:val="center"/>
          </w:tcPr>
          <w:p w14:paraId="6E7BC84C">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不高于30个日历天</w:t>
            </w:r>
          </w:p>
        </w:tc>
      </w:tr>
      <w:tr w14:paraId="0F7AE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14:paraId="3144F16E">
            <w:pPr>
              <w:keepNext w:val="0"/>
              <w:keepLines w:val="0"/>
              <w:pageBreakBefore w:val="0"/>
              <w:widowControl/>
              <w:kinsoku/>
              <w:wordWrap w:val="0"/>
              <w:overflowPunct/>
              <w:topLinePunct w:val="0"/>
              <w:autoSpaceDE/>
              <w:autoSpaceDN/>
              <w:bidi w:val="0"/>
              <w:adjustRightInd/>
              <w:snapToGrid/>
              <w:spacing w:line="44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招标范围</w:t>
            </w:r>
          </w:p>
        </w:tc>
        <w:tc>
          <w:tcPr>
            <w:tcW w:w="7997" w:type="dxa"/>
            <w:noWrap w:val="0"/>
            <w:vAlign w:val="center"/>
          </w:tcPr>
          <w:p w14:paraId="623AF1D7">
            <w:pPr>
              <w:pStyle w:val="2"/>
              <w:keepNext w:val="0"/>
              <w:keepLines w:val="0"/>
              <w:pageBreakBefore w:val="0"/>
              <w:kinsoku/>
              <w:wordWrap/>
              <w:overflowPunct/>
              <w:topLinePunct w:val="0"/>
              <w:autoSpaceDE/>
              <w:autoSpaceDN/>
              <w:bidi w:val="0"/>
              <w:adjustRightInd/>
              <w:snapToGrid/>
              <w:spacing w:after="0" w:afterLines="0" w:line="400" w:lineRule="exact"/>
              <w:ind w:left="0" w:leftChars="0" w:firstLine="0" w:firstLineChars="0"/>
              <w:textAlignment w:val="auto"/>
              <w:rPr>
                <w:rFonts w:hint="eastAsia" w:ascii="宋体" w:hAnsi="宋体" w:eastAsia="宋体" w:cs="宋体"/>
                <w:color w:val="auto"/>
                <w:sz w:val="21"/>
                <w:szCs w:val="21"/>
                <w:highlight w:val="none"/>
              </w:rPr>
            </w:pPr>
            <w:r>
              <w:rPr>
                <w:rFonts w:hint="eastAsia" w:ascii="宋体" w:hAnsi="宋体" w:cs="宋体"/>
                <w:color w:val="auto"/>
                <w:szCs w:val="21"/>
                <w:highlight w:val="none"/>
                <w:lang w:val="en-US" w:eastAsia="zh-CN"/>
              </w:rPr>
              <w:t>本工程施工图纸和工程量清单中的所有内容</w:t>
            </w:r>
          </w:p>
        </w:tc>
      </w:tr>
      <w:tr w14:paraId="01F7E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14:paraId="01954560">
            <w:pPr>
              <w:keepNext w:val="0"/>
              <w:keepLines w:val="0"/>
              <w:pageBreakBefore w:val="0"/>
              <w:widowControl/>
              <w:kinsoku/>
              <w:wordWrap w:val="0"/>
              <w:overflowPunct/>
              <w:topLinePunct w:val="0"/>
              <w:autoSpaceDE/>
              <w:autoSpaceDN/>
              <w:bidi w:val="0"/>
              <w:adjustRightInd/>
              <w:snapToGrid/>
              <w:spacing w:line="440" w:lineRule="exact"/>
              <w:jc w:val="center"/>
              <w:textAlignment w:val="auto"/>
              <w:rPr>
                <w:rFonts w:hint="eastAsia" w:ascii="宋体" w:hAnsi="宋体" w:eastAsia="宋体" w:cs="宋体"/>
                <w:color w:val="auto"/>
                <w:kern w:val="0"/>
                <w:sz w:val="21"/>
                <w:szCs w:val="21"/>
                <w:highlight w:val="none"/>
                <w:lang w:eastAsia="zh-CN"/>
              </w:rPr>
            </w:pPr>
            <w:r>
              <w:rPr>
                <w:rFonts w:hint="eastAsia" w:ascii="宋体" w:hAnsi="宋体" w:cs="宋体"/>
                <w:color w:val="auto"/>
                <w:kern w:val="0"/>
                <w:sz w:val="21"/>
                <w:szCs w:val="21"/>
                <w:highlight w:val="none"/>
                <w:lang w:val="en-US" w:eastAsia="zh-CN"/>
              </w:rPr>
              <w:t>项目类别</w:t>
            </w:r>
          </w:p>
        </w:tc>
        <w:tc>
          <w:tcPr>
            <w:tcW w:w="7997" w:type="dxa"/>
            <w:noWrap w:val="0"/>
            <w:vAlign w:val="center"/>
          </w:tcPr>
          <w:p w14:paraId="76967BB6">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工程施工</w:t>
            </w:r>
          </w:p>
        </w:tc>
      </w:tr>
      <w:tr w14:paraId="3F8EF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14:paraId="316BFE81">
            <w:pPr>
              <w:keepNext w:val="0"/>
              <w:keepLines w:val="0"/>
              <w:pageBreakBefore w:val="0"/>
              <w:widowControl/>
              <w:kinsoku/>
              <w:wordWrap w:val="0"/>
              <w:overflowPunct/>
              <w:topLinePunct w:val="0"/>
              <w:autoSpaceDE/>
              <w:autoSpaceDN/>
              <w:bidi w:val="0"/>
              <w:adjustRightInd/>
              <w:snapToGrid/>
              <w:spacing w:line="44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其他</w:t>
            </w:r>
          </w:p>
        </w:tc>
        <w:tc>
          <w:tcPr>
            <w:tcW w:w="7997" w:type="dxa"/>
            <w:noWrap w:val="0"/>
            <w:vAlign w:val="center"/>
          </w:tcPr>
          <w:p w14:paraId="57E5250B">
            <w:pPr>
              <w:keepNext w:val="0"/>
              <w:keepLines w:val="0"/>
              <w:pageBreakBefore w:val="0"/>
              <w:widowControl/>
              <w:kinsoku/>
              <w:wordWrap w:val="0"/>
              <w:overflowPunct/>
              <w:topLinePunct w:val="0"/>
              <w:autoSpaceDE/>
              <w:autoSpaceDN/>
              <w:bidi w:val="0"/>
              <w:adjustRightInd/>
              <w:snapToGrid/>
              <w:spacing w:line="440" w:lineRule="exact"/>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w:t>
            </w:r>
          </w:p>
        </w:tc>
      </w:tr>
      <w:tr w14:paraId="23012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0" w:type="dxa"/>
            <w:gridSpan w:val="2"/>
            <w:noWrap w:val="0"/>
            <w:vAlign w:val="center"/>
          </w:tcPr>
          <w:p w14:paraId="1FB299D2">
            <w:pPr>
              <w:keepNext w:val="0"/>
              <w:keepLines w:val="0"/>
              <w:pageBreakBefore w:val="0"/>
              <w:widowControl/>
              <w:kinsoku/>
              <w:wordWrap w:val="0"/>
              <w:overflowPunct/>
              <w:topLinePunct w:val="0"/>
              <w:autoSpaceDE/>
              <w:autoSpaceDN/>
              <w:bidi w:val="0"/>
              <w:adjustRightInd/>
              <w:snapToGrid/>
              <w:spacing w:line="440" w:lineRule="exact"/>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投标人资格要求</w:t>
            </w:r>
          </w:p>
        </w:tc>
      </w:tr>
      <w:tr w14:paraId="5CA84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14:paraId="6DB93E11">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投标人资质要求</w:t>
            </w:r>
          </w:p>
        </w:tc>
        <w:tc>
          <w:tcPr>
            <w:tcW w:w="7997" w:type="dxa"/>
            <w:noWrap w:val="0"/>
            <w:vAlign w:val="center"/>
          </w:tcPr>
          <w:p w14:paraId="30651055">
            <w:pPr>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投标人同时满足下列要求：</w:t>
            </w:r>
          </w:p>
          <w:p w14:paraId="1FBA5116">
            <w:pPr>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①具备电力工程施工总承包叁级（或以上）资质，并具有有效的安全生产许可证；</w:t>
            </w:r>
          </w:p>
          <w:p w14:paraId="2D506FEF">
            <w:pPr>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400" w:lineRule="exact"/>
              <w:ind w:left="0" w:leftChars="0" w:right="0" w:rightChars="0"/>
              <w:jc w:val="left"/>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②具备电力主管部门颁发的承装、承修、承试五级（或以上）电力设施许可证。</w:t>
            </w:r>
          </w:p>
        </w:tc>
      </w:tr>
      <w:tr w14:paraId="63307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14:paraId="796CAE9E">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bCs/>
                <w:snapToGrid w:val="0"/>
                <w:color w:val="auto"/>
                <w:kern w:val="0"/>
                <w:sz w:val="21"/>
                <w:szCs w:val="21"/>
                <w:highlight w:val="none"/>
              </w:rPr>
              <w:t>项目</w:t>
            </w:r>
            <w:r>
              <w:rPr>
                <w:rFonts w:hint="eastAsia" w:ascii="宋体" w:hAnsi="宋体" w:cs="宋体"/>
                <w:bCs/>
                <w:snapToGrid w:val="0"/>
                <w:color w:val="auto"/>
                <w:kern w:val="0"/>
                <w:sz w:val="21"/>
                <w:szCs w:val="21"/>
                <w:highlight w:val="none"/>
                <w:lang w:val="en-US" w:eastAsia="zh-CN"/>
              </w:rPr>
              <w:t>经理</w:t>
            </w:r>
            <w:r>
              <w:rPr>
                <w:rFonts w:hint="eastAsia" w:ascii="宋体" w:hAnsi="宋体" w:eastAsia="宋体" w:cs="宋体"/>
                <w:bCs/>
                <w:snapToGrid w:val="0"/>
                <w:color w:val="auto"/>
                <w:kern w:val="0"/>
                <w:sz w:val="21"/>
                <w:szCs w:val="21"/>
                <w:highlight w:val="none"/>
              </w:rPr>
              <w:t>资格要求</w:t>
            </w:r>
          </w:p>
        </w:tc>
        <w:tc>
          <w:tcPr>
            <w:tcW w:w="7997" w:type="dxa"/>
            <w:noWrap w:val="0"/>
            <w:vAlign w:val="center"/>
          </w:tcPr>
          <w:p w14:paraId="7015D39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color w:val="auto"/>
                <w:szCs w:val="21"/>
                <w:highlight w:val="none"/>
                <w:lang w:val="en-US" w:eastAsia="zh-CN"/>
              </w:rPr>
              <w:t>拟派的项目经理</w:t>
            </w:r>
            <w:r>
              <w:rPr>
                <w:rFonts w:hint="eastAsia" w:ascii="宋体" w:hAnsi="宋体" w:eastAsia="宋体" w:cs="Times New Roman"/>
                <w:color w:val="auto"/>
                <w:szCs w:val="21"/>
                <w:highlight w:val="none"/>
                <w:lang w:val="en-US" w:eastAsia="zh-CN"/>
              </w:rPr>
              <w:t>具</w:t>
            </w:r>
            <w:r>
              <w:rPr>
                <w:rFonts w:hint="eastAsia" w:ascii="宋体" w:hAnsi="宋体"/>
                <w:color w:val="auto"/>
                <w:szCs w:val="21"/>
                <w:highlight w:val="none"/>
                <w:lang w:val="en-US" w:eastAsia="zh-CN"/>
              </w:rPr>
              <w:t>备注册在投标单位的机电工程专业贰级（或以上）注册建造师资格。</w:t>
            </w:r>
          </w:p>
        </w:tc>
      </w:tr>
      <w:tr w14:paraId="3B4D3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14:paraId="5DE1B287">
            <w:pPr>
              <w:widowControl/>
              <w:spacing w:line="560" w:lineRule="exact"/>
              <w:jc w:val="center"/>
              <w:rPr>
                <w:rFonts w:hint="eastAsia" w:ascii="宋体" w:hAnsi="宋体" w:eastAsia="宋体" w:cs="宋体"/>
                <w:bCs/>
                <w:snapToGrid w:val="0"/>
                <w:color w:val="auto"/>
                <w:kern w:val="0"/>
                <w:sz w:val="21"/>
                <w:szCs w:val="21"/>
                <w:highlight w:val="none"/>
              </w:rPr>
            </w:pPr>
            <w:r>
              <w:rPr>
                <w:rFonts w:hint="eastAsia" w:ascii="宋体" w:hAnsi="宋体" w:cs="宋体"/>
                <w:color w:val="000000"/>
                <w:kern w:val="0"/>
                <w:szCs w:val="21"/>
              </w:rPr>
              <w:t>信誉要求</w:t>
            </w:r>
          </w:p>
        </w:tc>
        <w:tc>
          <w:tcPr>
            <w:tcW w:w="7997" w:type="dxa"/>
            <w:noWrap w:val="0"/>
            <w:vAlign w:val="center"/>
          </w:tcPr>
          <w:p w14:paraId="5B2C1DCE">
            <w:pPr>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1、投标人存在以下情形之一的，不得被确定为中标人：</w:t>
            </w:r>
          </w:p>
          <w:p w14:paraId="49EBA3A2">
            <w:pPr>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①被列入“信用中国”网站“失信被执行人”的</w:t>
            </w:r>
            <w:r>
              <w:rPr>
                <w:rFonts w:hint="eastAsia" w:ascii="宋体" w:hAnsi="宋体" w:cs="宋体"/>
                <w:color w:val="auto"/>
                <w:sz w:val="21"/>
                <w:szCs w:val="21"/>
                <w:highlight w:val="none"/>
                <w:lang w:val="en-US" w:eastAsia="zh-CN"/>
              </w:rPr>
              <w:t>；</w:t>
            </w:r>
          </w:p>
          <w:p w14:paraId="07ED8710">
            <w:pPr>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②被列入“信用中国”网站“重大税收违法失信主体”的；</w:t>
            </w:r>
          </w:p>
          <w:p w14:paraId="5A702439">
            <w:pPr>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③被列入“信用中国”网站“拖欠农民工工资失信联合惩戒对象名单”的；</w:t>
            </w:r>
          </w:p>
          <w:p w14:paraId="3899939A">
            <w:pPr>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④被列入“信用中国”网站 “严重失信主体名单”的；</w:t>
            </w:r>
          </w:p>
          <w:p w14:paraId="310C8D29">
            <w:pPr>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⑤在“信用中国”网站上披露的仍在公示期的严重失信行为(具体行为类别及判定依据见附件2)的。</w:t>
            </w:r>
          </w:p>
          <w:p w14:paraId="01D1D226">
            <w:pPr>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⑥被列入国家企业信用信息公示系统网站“经营异常名录”或者“严重违法失信名单”的。</w:t>
            </w:r>
          </w:p>
          <w:p w14:paraId="597515C5">
            <w:pPr>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⑦前三年有行贿犯罪行为的单位和个人；</w:t>
            </w:r>
          </w:p>
          <w:p w14:paraId="1D2D965D">
            <w:pPr>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⑧被滁州市县两级公管部门及各行业主管部门取消在一定期限内的投标资格且在取消期限内的；</w:t>
            </w:r>
          </w:p>
          <w:p w14:paraId="34A3D216">
            <w:pPr>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⑨因拖欠农民工工资被县级及以上有关行政主管部门限制投标资格且在限制期限内的；</w:t>
            </w:r>
          </w:p>
          <w:p w14:paraId="6DEC5B2B">
            <w:pPr>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⑩被列入省级、市级农民工工资支付异常名录的施工企业，在限制其参加全市范围内房建和市政工程建设项目投标的期限内的；列入县级异常名录的施工企业，在限制其参加本行政区域内房建和市政建设项目投标的期限内的。</w:t>
            </w:r>
          </w:p>
          <w:p w14:paraId="16BE1D42">
            <w:pPr>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2、投标人所属分公司、办事处等分支机构存在第1条信誉要求①-⑩项情形之一的，    </w:t>
            </w:r>
            <w:r>
              <w:rPr>
                <w:rFonts w:hint="eastAsia" w:ascii="宋体" w:hAnsi="宋体" w:cs="宋体"/>
                <w:color w:val="auto"/>
                <w:sz w:val="21"/>
                <w:szCs w:val="21"/>
                <w:highlight w:val="none"/>
                <w:lang w:val="en-US" w:eastAsia="zh-CN"/>
              </w:rPr>
              <w:t>不接</w:t>
            </w:r>
            <w:r>
              <w:rPr>
                <w:rFonts w:hint="eastAsia" w:ascii="宋体" w:hAnsi="宋体" w:eastAsia="宋体" w:cs="宋体"/>
                <w:color w:val="auto"/>
                <w:sz w:val="21"/>
                <w:szCs w:val="21"/>
                <w:highlight w:val="none"/>
                <w:lang w:val="en-US" w:eastAsia="zh-CN"/>
              </w:rPr>
              <w:t>受其被确定为中标人。</w:t>
            </w:r>
          </w:p>
          <w:p w14:paraId="1E1AC4BB">
            <w:pPr>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宋体" w:hAnsi="宋体"/>
                <w:color w:val="auto"/>
                <w:szCs w:val="21"/>
                <w:highlight w:val="none"/>
                <w:lang w:val="en-US" w:eastAsia="zh-CN"/>
              </w:rPr>
            </w:pPr>
            <w:r>
              <w:rPr>
                <w:rFonts w:hint="eastAsia" w:ascii="宋体" w:hAnsi="宋体" w:eastAsia="宋体" w:cs="宋体"/>
                <w:color w:val="auto"/>
                <w:sz w:val="21"/>
                <w:szCs w:val="21"/>
                <w:highlight w:val="none"/>
                <w:lang w:val="en-US" w:eastAsia="zh-CN"/>
              </w:rPr>
              <w:t>备注：第1、2条按照附件1“关于联合惩戒失信行为加强信用查询管理的通知”查询或承诺。</w:t>
            </w:r>
          </w:p>
        </w:tc>
      </w:tr>
      <w:tr w14:paraId="22FF2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14:paraId="49E93647">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联合体投标</w:t>
            </w:r>
          </w:p>
        </w:tc>
        <w:tc>
          <w:tcPr>
            <w:tcW w:w="7997" w:type="dxa"/>
            <w:noWrap w:val="0"/>
            <w:vAlign w:val="center"/>
          </w:tcPr>
          <w:p w14:paraId="0FBF4398">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本次招标不接受联合体投标。</w:t>
            </w:r>
          </w:p>
        </w:tc>
      </w:tr>
      <w:tr w14:paraId="0BC6D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14:paraId="7C222A84">
            <w:pPr>
              <w:keepNext w:val="0"/>
              <w:keepLines w:val="0"/>
              <w:pageBreakBefore w:val="0"/>
              <w:widowControl/>
              <w:kinsoku/>
              <w:wordWrap w:val="0"/>
              <w:overflowPunct/>
              <w:topLinePunct w:val="0"/>
              <w:autoSpaceDE/>
              <w:autoSpaceDN/>
              <w:bidi w:val="0"/>
              <w:adjustRightInd/>
              <w:snapToGrid/>
              <w:spacing w:line="440" w:lineRule="exact"/>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多标段投标</w:t>
            </w:r>
          </w:p>
        </w:tc>
        <w:tc>
          <w:tcPr>
            <w:tcW w:w="7997" w:type="dxa"/>
            <w:noWrap w:val="0"/>
            <w:vAlign w:val="center"/>
          </w:tcPr>
          <w:p w14:paraId="18D64A07">
            <w:pPr>
              <w:keepNext w:val="0"/>
              <w:keepLines w:val="0"/>
              <w:pageBreakBefore w:val="0"/>
              <w:widowControl/>
              <w:kinsoku/>
              <w:wordWrap w:val="0"/>
              <w:overflowPunct/>
              <w:topLinePunct w:val="0"/>
              <w:autoSpaceDE/>
              <w:autoSpaceDN/>
              <w:bidi w:val="0"/>
              <w:adjustRightInd/>
              <w:snapToGrid/>
              <w:spacing w:line="440" w:lineRule="exact"/>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w:t>
            </w:r>
          </w:p>
        </w:tc>
      </w:tr>
      <w:tr w14:paraId="7F4B4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0" w:type="dxa"/>
            <w:gridSpan w:val="2"/>
            <w:noWrap w:val="0"/>
            <w:vAlign w:val="center"/>
          </w:tcPr>
          <w:p w14:paraId="1046EEC6">
            <w:pPr>
              <w:keepNext w:val="0"/>
              <w:keepLines w:val="0"/>
              <w:pageBreakBefore w:val="0"/>
              <w:widowControl/>
              <w:kinsoku/>
              <w:wordWrap w:val="0"/>
              <w:overflowPunct/>
              <w:topLinePunct w:val="0"/>
              <w:autoSpaceDE/>
              <w:autoSpaceDN/>
              <w:bidi w:val="0"/>
              <w:adjustRightInd/>
              <w:snapToGrid/>
              <w:spacing w:line="440" w:lineRule="exact"/>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招标文件的获取</w:t>
            </w:r>
          </w:p>
        </w:tc>
      </w:tr>
      <w:tr w14:paraId="719C5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933" w:type="dxa"/>
            <w:noWrap w:val="0"/>
            <w:vAlign w:val="center"/>
          </w:tcPr>
          <w:p w14:paraId="623D56CB">
            <w:pPr>
              <w:keepNext w:val="0"/>
              <w:keepLines w:val="0"/>
              <w:pageBreakBefore w:val="0"/>
              <w:widowControl/>
              <w:kinsoku/>
              <w:wordWrap w:val="0"/>
              <w:overflowPunct/>
              <w:topLinePunct w:val="0"/>
              <w:autoSpaceDE/>
              <w:autoSpaceDN/>
              <w:bidi w:val="0"/>
              <w:adjustRightInd/>
              <w:snapToGrid/>
              <w:spacing w:line="44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获取时间</w:t>
            </w:r>
          </w:p>
        </w:tc>
        <w:tc>
          <w:tcPr>
            <w:tcW w:w="7997" w:type="dxa"/>
            <w:noWrap w:val="0"/>
            <w:vAlign w:val="center"/>
          </w:tcPr>
          <w:p w14:paraId="56BD29F7">
            <w:pPr>
              <w:keepNext w:val="0"/>
              <w:keepLines w:val="0"/>
              <w:pageBreakBefore w:val="0"/>
              <w:widowControl/>
              <w:kinsoku/>
              <w:wordWrap w:val="0"/>
              <w:overflowPunct/>
              <w:topLinePunct w:val="0"/>
              <w:autoSpaceDE/>
              <w:autoSpaceDN/>
              <w:bidi w:val="0"/>
              <w:adjustRightInd/>
              <w:snapToGrid/>
              <w:spacing w:line="44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bCs/>
                <w:snapToGrid w:val="0"/>
                <w:color w:val="000000"/>
                <w:kern w:val="0"/>
                <w:szCs w:val="21"/>
                <w:highlight w:val="none"/>
                <w:u w:val="single"/>
              </w:rPr>
              <w:t xml:space="preserve"> </w:t>
            </w:r>
            <w:r>
              <w:rPr>
                <w:rFonts w:hint="eastAsia" w:ascii="宋体" w:hAnsi="宋体" w:eastAsia="宋体" w:cs="宋体"/>
                <w:bCs/>
                <w:snapToGrid w:val="0"/>
                <w:color w:val="000000"/>
                <w:kern w:val="0"/>
                <w:szCs w:val="21"/>
                <w:highlight w:val="none"/>
                <w:u w:val="single"/>
                <w:lang w:val="en-US" w:eastAsia="zh-CN"/>
              </w:rPr>
              <w:t>202</w:t>
            </w:r>
            <w:r>
              <w:rPr>
                <w:rFonts w:hint="eastAsia" w:ascii="宋体" w:hAnsi="宋体" w:cs="宋体"/>
                <w:bCs/>
                <w:snapToGrid w:val="0"/>
                <w:color w:val="000000"/>
                <w:kern w:val="0"/>
                <w:szCs w:val="21"/>
                <w:highlight w:val="none"/>
                <w:u w:val="single"/>
                <w:lang w:val="en-US" w:eastAsia="zh-CN"/>
              </w:rPr>
              <w:t>5</w:t>
            </w:r>
            <w:r>
              <w:rPr>
                <w:rFonts w:hint="eastAsia" w:ascii="宋体" w:hAnsi="宋体" w:eastAsia="宋体" w:cs="宋体"/>
                <w:bCs/>
                <w:snapToGrid w:val="0"/>
                <w:color w:val="000000"/>
                <w:kern w:val="0"/>
                <w:szCs w:val="21"/>
                <w:highlight w:val="none"/>
                <w:u w:val="single"/>
              </w:rPr>
              <w:t xml:space="preserve"> </w:t>
            </w:r>
            <w:r>
              <w:rPr>
                <w:rFonts w:hint="eastAsia" w:ascii="宋体" w:hAnsi="宋体" w:eastAsia="宋体" w:cs="宋体"/>
                <w:bCs/>
                <w:snapToGrid w:val="0"/>
                <w:color w:val="000000"/>
                <w:kern w:val="0"/>
                <w:szCs w:val="21"/>
                <w:highlight w:val="none"/>
              </w:rPr>
              <w:t>年</w:t>
            </w:r>
            <w:r>
              <w:rPr>
                <w:rFonts w:hint="eastAsia" w:ascii="宋体" w:hAnsi="宋体" w:cs="宋体"/>
                <w:bCs/>
                <w:snapToGrid w:val="0"/>
                <w:color w:val="000000"/>
                <w:kern w:val="0"/>
                <w:szCs w:val="21"/>
                <w:highlight w:val="none"/>
                <w:u w:val="single"/>
                <w:lang w:val="en-US" w:eastAsia="zh-CN"/>
              </w:rPr>
              <w:t xml:space="preserve"> 7 </w:t>
            </w:r>
            <w:r>
              <w:rPr>
                <w:rFonts w:hint="eastAsia" w:ascii="宋体" w:hAnsi="宋体" w:eastAsia="宋体" w:cs="宋体"/>
                <w:bCs/>
                <w:snapToGrid w:val="0"/>
                <w:color w:val="000000"/>
                <w:kern w:val="0"/>
                <w:szCs w:val="21"/>
                <w:highlight w:val="none"/>
              </w:rPr>
              <w:t>月</w:t>
            </w:r>
            <w:r>
              <w:rPr>
                <w:rFonts w:hint="eastAsia" w:ascii="宋体" w:hAnsi="宋体" w:cs="宋体"/>
                <w:bCs/>
                <w:snapToGrid w:val="0"/>
                <w:color w:val="000000"/>
                <w:kern w:val="0"/>
                <w:szCs w:val="21"/>
                <w:highlight w:val="none"/>
                <w:u w:val="single"/>
                <w:lang w:val="en-US" w:eastAsia="zh-CN"/>
              </w:rPr>
              <w:t>15</w:t>
            </w:r>
            <w:r>
              <w:rPr>
                <w:rFonts w:hint="eastAsia" w:ascii="宋体" w:hAnsi="宋体" w:eastAsia="宋体" w:cs="宋体"/>
                <w:bCs/>
                <w:snapToGrid w:val="0"/>
                <w:color w:val="000000"/>
                <w:kern w:val="0"/>
                <w:szCs w:val="21"/>
                <w:highlight w:val="none"/>
              </w:rPr>
              <w:t>日</w:t>
            </w:r>
            <w:r>
              <w:rPr>
                <w:rFonts w:hint="eastAsia" w:ascii="宋体" w:hAnsi="宋体" w:eastAsia="宋体" w:cs="宋体"/>
                <w:bCs/>
                <w:snapToGrid w:val="0"/>
                <w:color w:val="000000"/>
                <w:kern w:val="0"/>
                <w:szCs w:val="21"/>
                <w:highlight w:val="none"/>
                <w:u w:val="single"/>
              </w:rPr>
              <w:t xml:space="preserve"> </w:t>
            </w:r>
            <w:r>
              <w:rPr>
                <w:rFonts w:hint="eastAsia" w:ascii="宋体" w:hAnsi="宋体" w:eastAsia="宋体" w:cs="宋体"/>
                <w:bCs/>
                <w:snapToGrid w:val="0"/>
                <w:color w:val="000000"/>
                <w:kern w:val="0"/>
                <w:szCs w:val="21"/>
                <w:highlight w:val="none"/>
                <w:u w:val="single"/>
                <w:lang w:val="en-US" w:eastAsia="zh-CN"/>
              </w:rPr>
              <w:t>17</w:t>
            </w:r>
            <w:r>
              <w:rPr>
                <w:rFonts w:hint="eastAsia" w:ascii="宋体" w:hAnsi="宋体" w:eastAsia="宋体" w:cs="宋体"/>
                <w:bCs/>
                <w:snapToGrid w:val="0"/>
                <w:color w:val="000000"/>
                <w:kern w:val="0"/>
                <w:szCs w:val="21"/>
                <w:highlight w:val="none"/>
                <w:u w:val="single"/>
              </w:rPr>
              <w:t xml:space="preserve"> </w:t>
            </w:r>
            <w:r>
              <w:rPr>
                <w:rFonts w:hint="eastAsia" w:ascii="宋体" w:hAnsi="宋体" w:eastAsia="宋体" w:cs="宋体"/>
                <w:bCs/>
                <w:snapToGrid w:val="0"/>
                <w:color w:val="000000"/>
                <w:kern w:val="0"/>
                <w:szCs w:val="21"/>
                <w:highlight w:val="none"/>
              </w:rPr>
              <w:t>时</w:t>
            </w:r>
            <w:r>
              <w:rPr>
                <w:rFonts w:hint="eastAsia" w:ascii="宋体" w:hAnsi="宋体" w:eastAsia="宋体" w:cs="宋体"/>
                <w:bCs/>
                <w:snapToGrid w:val="0"/>
                <w:color w:val="000000"/>
                <w:kern w:val="0"/>
                <w:szCs w:val="21"/>
                <w:highlight w:val="none"/>
                <w:u w:val="single"/>
              </w:rPr>
              <w:t xml:space="preserve"> </w:t>
            </w:r>
            <w:r>
              <w:rPr>
                <w:rFonts w:hint="eastAsia" w:ascii="宋体" w:hAnsi="宋体" w:eastAsia="宋体" w:cs="宋体"/>
                <w:bCs/>
                <w:snapToGrid w:val="0"/>
                <w:color w:val="000000"/>
                <w:kern w:val="0"/>
                <w:szCs w:val="21"/>
                <w:highlight w:val="none"/>
                <w:u w:val="single"/>
                <w:lang w:val="en-US" w:eastAsia="zh-CN"/>
              </w:rPr>
              <w:t>00</w:t>
            </w:r>
            <w:r>
              <w:rPr>
                <w:rFonts w:hint="eastAsia" w:ascii="宋体" w:hAnsi="宋体" w:eastAsia="宋体" w:cs="宋体"/>
                <w:bCs/>
                <w:snapToGrid w:val="0"/>
                <w:color w:val="000000"/>
                <w:kern w:val="0"/>
                <w:szCs w:val="21"/>
                <w:highlight w:val="none"/>
                <w:u w:val="single"/>
              </w:rPr>
              <w:t xml:space="preserve"> </w:t>
            </w:r>
            <w:r>
              <w:rPr>
                <w:rFonts w:hint="eastAsia" w:ascii="宋体" w:hAnsi="宋体" w:eastAsia="宋体" w:cs="宋体"/>
                <w:bCs/>
                <w:snapToGrid w:val="0"/>
                <w:color w:val="000000"/>
                <w:kern w:val="0"/>
                <w:szCs w:val="21"/>
                <w:highlight w:val="none"/>
              </w:rPr>
              <w:t>分至</w:t>
            </w:r>
            <w:r>
              <w:rPr>
                <w:rFonts w:hint="eastAsia" w:ascii="宋体" w:hAnsi="宋体" w:eastAsia="宋体" w:cs="宋体"/>
                <w:bCs/>
                <w:snapToGrid w:val="0"/>
                <w:color w:val="000000"/>
                <w:kern w:val="0"/>
                <w:szCs w:val="21"/>
                <w:highlight w:val="none"/>
                <w:u w:val="single"/>
              </w:rPr>
              <w:t xml:space="preserve"> </w:t>
            </w:r>
            <w:r>
              <w:rPr>
                <w:rFonts w:hint="eastAsia" w:ascii="宋体" w:hAnsi="宋体" w:eastAsia="宋体" w:cs="宋体"/>
                <w:bCs/>
                <w:snapToGrid w:val="0"/>
                <w:color w:val="000000"/>
                <w:kern w:val="0"/>
                <w:szCs w:val="21"/>
                <w:highlight w:val="none"/>
                <w:u w:val="single"/>
                <w:lang w:val="en-US" w:eastAsia="zh-CN"/>
              </w:rPr>
              <w:t>202</w:t>
            </w:r>
            <w:r>
              <w:rPr>
                <w:rFonts w:hint="eastAsia" w:ascii="宋体" w:hAnsi="宋体" w:cs="宋体"/>
                <w:bCs/>
                <w:snapToGrid w:val="0"/>
                <w:color w:val="000000"/>
                <w:kern w:val="0"/>
                <w:szCs w:val="21"/>
                <w:highlight w:val="none"/>
                <w:u w:val="single"/>
                <w:lang w:val="en-US" w:eastAsia="zh-CN"/>
              </w:rPr>
              <w:t>5</w:t>
            </w:r>
            <w:r>
              <w:rPr>
                <w:rFonts w:hint="eastAsia" w:ascii="宋体" w:hAnsi="宋体" w:eastAsia="宋体" w:cs="宋体"/>
                <w:bCs/>
                <w:snapToGrid w:val="0"/>
                <w:color w:val="000000"/>
                <w:kern w:val="0"/>
                <w:szCs w:val="21"/>
                <w:highlight w:val="none"/>
                <w:u w:val="single"/>
              </w:rPr>
              <w:t xml:space="preserve"> </w:t>
            </w:r>
            <w:r>
              <w:rPr>
                <w:rFonts w:hint="eastAsia" w:ascii="宋体" w:hAnsi="宋体" w:eastAsia="宋体" w:cs="宋体"/>
                <w:bCs/>
                <w:snapToGrid w:val="0"/>
                <w:color w:val="000000"/>
                <w:kern w:val="0"/>
                <w:szCs w:val="21"/>
                <w:highlight w:val="none"/>
              </w:rPr>
              <w:t>年</w:t>
            </w:r>
            <w:r>
              <w:rPr>
                <w:rFonts w:hint="eastAsia" w:ascii="宋体" w:hAnsi="宋体" w:cs="宋体"/>
                <w:bCs/>
                <w:snapToGrid w:val="0"/>
                <w:color w:val="000000"/>
                <w:kern w:val="0"/>
                <w:szCs w:val="21"/>
                <w:highlight w:val="none"/>
                <w:u w:val="single"/>
                <w:lang w:val="en-US" w:eastAsia="zh-CN"/>
              </w:rPr>
              <w:t xml:space="preserve"> 8 </w:t>
            </w:r>
            <w:r>
              <w:rPr>
                <w:rFonts w:hint="eastAsia" w:ascii="宋体" w:hAnsi="宋体" w:eastAsia="宋体" w:cs="宋体"/>
                <w:bCs/>
                <w:snapToGrid w:val="0"/>
                <w:color w:val="000000"/>
                <w:kern w:val="0"/>
                <w:szCs w:val="21"/>
                <w:highlight w:val="none"/>
              </w:rPr>
              <w:t>月</w:t>
            </w:r>
            <w:r>
              <w:rPr>
                <w:rFonts w:hint="eastAsia" w:ascii="宋体" w:hAnsi="宋体" w:cs="宋体"/>
                <w:bCs/>
                <w:snapToGrid w:val="0"/>
                <w:color w:val="000000"/>
                <w:kern w:val="0"/>
                <w:szCs w:val="21"/>
                <w:highlight w:val="none"/>
                <w:u w:val="single"/>
                <w:lang w:val="en-US" w:eastAsia="zh-CN"/>
              </w:rPr>
              <w:t xml:space="preserve"> 4 </w:t>
            </w:r>
            <w:r>
              <w:rPr>
                <w:rFonts w:hint="eastAsia" w:ascii="宋体" w:hAnsi="宋体" w:eastAsia="宋体" w:cs="宋体"/>
                <w:bCs/>
                <w:snapToGrid w:val="0"/>
                <w:color w:val="000000"/>
                <w:kern w:val="0"/>
                <w:szCs w:val="21"/>
                <w:highlight w:val="none"/>
              </w:rPr>
              <w:t>日</w:t>
            </w:r>
            <w:r>
              <w:rPr>
                <w:rFonts w:hint="eastAsia" w:ascii="宋体" w:hAnsi="宋体" w:eastAsia="宋体" w:cs="宋体"/>
                <w:bCs/>
                <w:snapToGrid w:val="0"/>
                <w:color w:val="000000"/>
                <w:kern w:val="0"/>
                <w:szCs w:val="21"/>
                <w:highlight w:val="none"/>
                <w:u w:val="single"/>
              </w:rPr>
              <w:t xml:space="preserve"> </w:t>
            </w:r>
            <w:r>
              <w:rPr>
                <w:rFonts w:hint="eastAsia" w:ascii="宋体" w:hAnsi="宋体" w:cs="宋体"/>
                <w:bCs/>
                <w:snapToGrid w:val="0"/>
                <w:color w:val="000000"/>
                <w:kern w:val="0"/>
                <w:szCs w:val="21"/>
                <w:highlight w:val="none"/>
                <w:u w:val="single"/>
                <w:lang w:val="en-US" w:eastAsia="zh-CN"/>
              </w:rPr>
              <w:t>15</w:t>
            </w:r>
            <w:r>
              <w:rPr>
                <w:rFonts w:hint="eastAsia" w:ascii="宋体" w:hAnsi="宋体" w:eastAsia="宋体" w:cs="宋体"/>
                <w:bCs/>
                <w:snapToGrid w:val="0"/>
                <w:color w:val="000000"/>
                <w:kern w:val="0"/>
                <w:szCs w:val="21"/>
                <w:highlight w:val="none"/>
                <w:u w:val="single"/>
              </w:rPr>
              <w:t xml:space="preserve"> </w:t>
            </w:r>
            <w:r>
              <w:rPr>
                <w:rFonts w:hint="eastAsia" w:ascii="宋体" w:hAnsi="宋体" w:eastAsia="宋体" w:cs="宋体"/>
                <w:bCs/>
                <w:snapToGrid w:val="0"/>
                <w:color w:val="000000"/>
                <w:kern w:val="0"/>
                <w:szCs w:val="21"/>
                <w:highlight w:val="none"/>
              </w:rPr>
              <w:t>时</w:t>
            </w:r>
            <w:r>
              <w:rPr>
                <w:rFonts w:hint="eastAsia" w:ascii="宋体" w:hAnsi="宋体" w:eastAsia="宋体" w:cs="宋体"/>
                <w:bCs/>
                <w:snapToGrid w:val="0"/>
                <w:color w:val="000000"/>
                <w:kern w:val="0"/>
                <w:szCs w:val="21"/>
                <w:highlight w:val="none"/>
                <w:u w:val="single"/>
              </w:rPr>
              <w:t xml:space="preserve"> </w:t>
            </w:r>
            <w:r>
              <w:rPr>
                <w:rFonts w:hint="eastAsia" w:ascii="宋体" w:hAnsi="宋体" w:eastAsia="宋体" w:cs="宋体"/>
                <w:bCs/>
                <w:snapToGrid w:val="0"/>
                <w:color w:val="000000"/>
                <w:kern w:val="0"/>
                <w:szCs w:val="21"/>
                <w:highlight w:val="none"/>
                <w:u w:val="single"/>
                <w:lang w:val="en-US" w:eastAsia="zh-CN"/>
              </w:rPr>
              <w:t>00</w:t>
            </w:r>
            <w:r>
              <w:rPr>
                <w:rFonts w:hint="eastAsia" w:ascii="宋体" w:hAnsi="宋体" w:eastAsia="宋体" w:cs="宋体"/>
                <w:bCs/>
                <w:snapToGrid w:val="0"/>
                <w:color w:val="000000"/>
                <w:kern w:val="0"/>
                <w:szCs w:val="21"/>
                <w:highlight w:val="none"/>
                <w:u w:val="single"/>
              </w:rPr>
              <w:t xml:space="preserve"> </w:t>
            </w:r>
            <w:r>
              <w:rPr>
                <w:rFonts w:hint="eastAsia" w:ascii="宋体" w:hAnsi="宋体" w:eastAsia="宋体" w:cs="宋体"/>
                <w:bCs/>
                <w:snapToGrid w:val="0"/>
                <w:color w:val="000000"/>
                <w:kern w:val="0"/>
                <w:szCs w:val="21"/>
                <w:highlight w:val="none"/>
              </w:rPr>
              <w:t>分。</w:t>
            </w:r>
          </w:p>
        </w:tc>
      </w:tr>
      <w:tr w14:paraId="61772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14:paraId="633A8D88">
            <w:pPr>
              <w:keepNext w:val="0"/>
              <w:keepLines w:val="0"/>
              <w:pageBreakBefore w:val="0"/>
              <w:widowControl/>
              <w:kinsoku/>
              <w:wordWrap w:val="0"/>
              <w:overflowPunct/>
              <w:topLinePunct w:val="0"/>
              <w:autoSpaceDE/>
              <w:autoSpaceDN/>
              <w:bidi w:val="0"/>
              <w:adjustRightInd/>
              <w:snapToGrid/>
              <w:spacing w:line="440" w:lineRule="exact"/>
              <w:jc w:val="center"/>
              <w:textAlignment w:val="auto"/>
              <w:rPr>
                <w:rFonts w:hint="eastAsia" w:ascii="宋体" w:hAnsi="宋体" w:eastAsia="宋体" w:cs="宋体"/>
                <w:color w:val="auto"/>
                <w:kern w:val="0"/>
                <w:sz w:val="21"/>
                <w:szCs w:val="21"/>
                <w:highlight w:val="none"/>
              </w:rPr>
            </w:pPr>
            <w:r>
              <w:rPr>
                <w:rFonts w:hint="eastAsia" w:ascii="宋体" w:hAnsi="宋体" w:cs="宋体"/>
                <w:color w:val="000000"/>
                <w:kern w:val="0"/>
                <w:szCs w:val="21"/>
              </w:rPr>
              <w:t>获取方式</w:t>
            </w:r>
          </w:p>
        </w:tc>
        <w:tc>
          <w:tcPr>
            <w:tcW w:w="7997" w:type="dxa"/>
            <w:noWrap w:val="0"/>
            <w:vAlign w:val="center"/>
          </w:tcPr>
          <w:p w14:paraId="28A7DD08">
            <w:pPr>
              <w:keepNext w:val="0"/>
              <w:keepLines w:val="0"/>
              <w:pageBreakBefore w:val="0"/>
              <w:widowControl/>
              <w:kinsoku/>
              <w:wordWrap w:val="0"/>
              <w:overflowPunct/>
              <w:topLinePunct w:val="0"/>
              <w:autoSpaceDE/>
              <w:autoSpaceDN/>
              <w:bidi w:val="0"/>
              <w:adjustRightInd/>
              <w:snapToGrid/>
              <w:spacing w:line="440" w:lineRule="exact"/>
              <w:jc w:val="left"/>
              <w:textAlignment w:val="auto"/>
              <w:rPr>
                <w:rFonts w:hint="eastAsia" w:ascii="宋体" w:hAnsi="宋体" w:eastAsia="宋体" w:cs="宋体"/>
                <w:color w:val="auto"/>
                <w:sz w:val="21"/>
                <w:szCs w:val="21"/>
                <w:highlight w:val="none"/>
              </w:rPr>
            </w:pPr>
            <w:r>
              <w:rPr>
                <w:rFonts w:hint="eastAsia" w:ascii="Times New Roman" w:hAnsi="Times New Roman" w:eastAsia="宋体" w:cs="Times New Roman"/>
                <w:lang w:val="en-US" w:eastAsia="zh-CN"/>
              </w:rPr>
              <w:t>请于公告发布之日起从</w:t>
            </w:r>
            <w:r>
              <w:rPr>
                <w:rFonts w:hint="eastAsia" w:ascii="宋体" w:hAnsi="宋体" w:cs="宋体"/>
                <w:color w:val="auto"/>
                <w:szCs w:val="21"/>
                <w:lang w:eastAsia="zh-CN"/>
              </w:rPr>
              <w:t>滁州市扬子工业投资集团有限公司官网（https://czyzgtjt.com/）、</w:t>
            </w:r>
            <w:r>
              <w:rPr>
                <w:rFonts w:hint="eastAsia" w:ascii="Times New Roman" w:hAnsi="Times New Roman" w:eastAsia="宋体" w:cs="Times New Roman"/>
                <w:lang w:val="en-US" w:eastAsia="zh-CN"/>
              </w:rPr>
              <w:t>滁州市城投工程咨询管理有限公司</w:t>
            </w:r>
            <w:r>
              <w:rPr>
                <w:rFonts w:hint="eastAsia" w:cs="Times New Roman"/>
                <w:lang w:val="en-US" w:eastAsia="zh-CN"/>
              </w:rPr>
              <w:t>网站</w:t>
            </w:r>
            <w:r>
              <w:rPr>
                <w:rFonts w:hint="eastAsia" w:ascii="Times New Roman" w:hAnsi="Times New Roman" w:eastAsia="宋体" w:cs="Times New Roman"/>
                <w:lang w:val="en-US" w:eastAsia="zh-CN"/>
              </w:rPr>
              <w:t>（https://www.czctgczx.com/）下载</w:t>
            </w:r>
          </w:p>
        </w:tc>
      </w:tr>
      <w:tr w14:paraId="4DD73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14:paraId="71B66D62">
            <w:pPr>
              <w:keepNext w:val="0"/>
              <w:keepLines w:val="0"/>
              <w:pageBreakBefore w:val="0"/>
              <w:widowControl/>
              <w:kinsoku/>
              <w:wordWrap w:val="0"/>
              <w:overflowPunct/>
              <w:topLinePunct w:val="0"/>
              <w:autoSpaceDE/>
              <w:autoSpaceDN/>
              <w:bidi w:val="0"/>
              <w:adjustRightInd/>
              <w:snapToGrid/>
              <w:spacing w:line="44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招标公告发布时间</w:t>
            </w:r>
          </w:p>
        </w:tc>
        <w:tc>
          <w:tcPr>
            <w:tcW w:w="7997" w:type="dxa"/>
            <w:noWrap w:val="0"/>
            <w:vAlign w:val="center"/>
          </w:tcPr>
          <w:p w14:paraId="2C0D1413">
            <w:pPr>
              <w:keepNext w:val="0"/>
              <w:keepLines w:val="0"/>
              <w:pageBreakBefore w:val="0"/>
              <w:widowControl/>
              <w:kinsoku/>
              <w:wordWrap w:val="0"/>
              <w:overflowPunct/>
              <w:topLinePunct w:val="0"/>
              <w:autoSpaceDE/>
              <w:autoSpaceDN/>
              <w:bidi w:val="0"/>
              <w:adjustRightInd/>
              <w:snapToGrid/>
              <w:spacing w:line="44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Cs w:val="21"/>
                <w:highlight w:val="none"/>
              </w:rPr>
              <w:t>20</w:t>
            </w:r>
            <w:r>
              <w:rPr>
                <w:rFonts w:hint="eastAsia" w:ascii="宋体" w:hAnsi="宋体" w:eastAsia="宋体" w:cs="宋体"/>
                <w:color w:val="auto"/>
                <w:szCs w:val="21"/>
                <w:highlight w:val="none"/>
                <w:lang w:val="en-US" w:eastAsia="zh-CN"/>
              </w:rPr>
              <w:t>2</w:t>
            </w:r>
            <w:r>
              <w:rPr>
                <w:rFonts w:hint="eastAsia" w:ascii="宋体" w:hAnsi="宋体" w:cs="宋体"/>
                <w:color w:val="auto"/>
                <w:szCs w:val="21"/>
                <w:highlight w:val="none"/>
                <w:lang w:val="en-US" w:eastAsia="zh-CN"/>
              </w:rPr>
              <w:t>5</w:t>
            </w:r>
            <w:r>
              <w:rPr>
                <w:rFonts w:hint="eastAsia" w:ascii="宋体" w:hAnsi="宋体" w:eastAsia="宋体" w:cs="宋体"/>
                <w:color w:val="auto"/>
                <w:szCs w:val="21"/>
                <w:highlight w:val="none"/>
              </w:rPr>
              <w:t>年</w:t>
            </w:r>
            <w:r>
              <w:rPr>
                <w:rFonts w:hint="eastAsia" w:ascii="宋体" w:hAnsi="宋体" w:cs="宋体"/>
                <w:color w:val="auto"/>
                <w:szCs w:val="21"/>
                <w:highlight w:val="none"/>
                <w:lang w:val="en-US" w:eastAsia="zh-CN"/>
              </w:rPr>
              <w:t>7</w:t>
            </w:r>
            <w:r>
              <w:rPr>
                <w:rFonts w:hint="eastAsia" w:ascii="宋体" w:hAnsi="宋体" w:eastAsia="宋体" w:cs="宋体"/>
                <w:color w:val="auto"/>
                <w:szCs w:val="21"/>
                <w:highlight w:val="none"/>
              </w:rPr>
              <w:t>月</w:t>
            </w:r>
            <w:r>
              <w:rPr>
                <w:rFonts w:hint="eastAsia" w:ascii="宋体" w:hAnsi="宋体" w:cs="宋体"/>
                <w:color w:val="auto"/>
                <w:szCs w:val="21"/>
                <w:highlight w:val="none"/>
                <w:lang w:val="en-US" w:eastAsia="zh-CN"/>
              </w:rPr>
              <w:t xml:space="preserve">15 </w:t>
            </w:r>
            <w:r>
              <w:rPr>
                <w:rFonts w:hint="eastAsia" w:ascii="宋体" w:hAnsi="宋体" w:eastAsia="宋体" w:cs="宋体"/>
                <w:color w:val="auto"/>
                <w:szCs w:val="21"/>
                <w:highlight w:val="none"/>
              </w:rPr>
              <w:t>日</w:t>
            </w:r>
          </w:p>
        </w:tc>
      </w:tr>
      <w:tr w14:paraId="6FD7D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14:paraId="3BA84D03">
            <w:pPr>
              <w:keepNext w:val="0"/>
              <w:keepLines w:val="0"/>
              <w:pageBreakBefore w:val="0"/>
              <w:widowControl/>
              <w:kinsoku/>
              <w:wordWrap w:val="0"/>
              <w:overflowPunct/>
              <w:topLinePunct w:val="0"/>
              <w:autoSpaceDE/>
              <w:autoSpaceDN/>
              <w:bidi w:val="0"/>
              <w:adjustRightInd/>
              <w:snapToGrid/>
              <w:spacing w:line="44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投标文件递交的截止时间</w:t>
            </w:r>
          </w:p>
        </w:tc>
        <w:tc>
          <w:tcPr>
            <w:tcW w:w="7997" w:type="dxa"/>
            <w:noWrap w:val="0"/>
            <w:vAlign w:val="center"/>
          </w:tcPr>
          <w:p w14:paraId="405526AE">
            <w:pPr>
              <w:keepNext w:val="0"/>
              <w:keepLines w:val="0"/>
              <w:pageBreakBefore w:val="0"/>
              <w:widowControl/>
              <w:kinsoku/>
              <w:wordWrap w:val="0"/>
              <w:overflowPunct/>
              <w:topLinePunct w:val="0"/>
              <w:autoSpaceDE/>
              <w:autoSpaceDN/>
              <w:bidi w:val="0"/>
              <w:adjustRightInd/>
              <w:snapToGrid/>
              <w:spacing w:line="440" w:lineRule="exact"/>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202</w:t>
            </w:r>
            <w:r>
              <w:rPr>
                <w:rFonts w:hint="eastAsia" w:ascii="宋体" w:hAnsi="宋体" w:cs="宋体"/>
                <w:color w:val="auto"/>
                <w:szCs w:val="21"/>
                <w:highlight w:val="none"/>
                <w:lang w:val="en-US" w:eastAsia="zh-CN"/>
              </w:rPr>
              <w:t>5</w:t>
            </w:r>
            <w:r>
              <w:rPr>
                <w:rFonts w:hint="eastAsia" w:ascii="宋体" w:hAnsi="宋体" w:eastAsia="宋体" w:cs="宋体"/>
                <w:color w:val="auto"/>
                <w:szCs w:val="21"/>
                <w:highlight w:val="none"/>
                <w:lang w:val="en-US" w:eastAsia="zh-CN"/>
              </w:rPr>
              <w:t>年</w:t>
            </w:r>
            <w:r>
              <w:rPr>
                <w:rFonts w:hint="eastAsia" w:ascii="宋体" w:hAnsi="宋体" w:cs="宋体"/>
                <w:color w:val="auto"/>
                <w:szCs w:val="21"/>
                <w:highlight w:val="none"/>
                <w:lang w:val="en-US" w:eastAsia="zh-CN"/>
              </w:rPr>
              <w:t>8</w:t>
            </w:r>
            <w:r>
              <w:rPr>
                <w:rFonts w:hint="eastAsia" w:ascii="宋体" w:hAnsi="宋体" w:eastAsia="宋体" w:cs="宋体"/>
                <w:color w:val="auto"/>
                <w:szCs w:val="21"/>
                <w:highlight w:val="none"/>
                <w:lang w:val="en-US" w:eastAsia="zh-CN"/>
              </w:rPr>
              <w:t>月</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lang w:val="en-US" w:eastAsia="zh-CN"/>
              </w:rPr>
              <w:t>日</w:t>
            </w:r>
            <w:r>
              <w:rPr>
                <w:rFonts w:hint="eastAsia" w:ascii="宋体" w:hAnsi="宋体" w:cs="宋体"/>
                <w:color w:val="auto"/>
                <w:szCs w:val="21"/>
                <w:highlight w:val="none"/>
                <w:lang w:val="en-US" w:eastAsia="zh-CN"/>
              </w:rPr>
              <w:t>15</w:t>
            </w:r>
            <w:r>
              <w:rPr>
                <w:rFonts w:hint="eastAsia" w:ascii="宋体" w:hAnsi="宋体" w:eastAsia="宋体" w:cs="宋体"/>
                <w:color w:val="auto"/>
                <w:szCs w:val="21"/>
                <w:highlight w:val="none"/>
                <w:lang w:val="en-US" w:eastAsia="zh-CN"/>
              </w:rPr>
              <w:t>时00分</w:t>
            </w:r>
          </w:p>
        </w:tc>
      </w:tr>
      <w:tr w14:paraId="7AA24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14:paraId="0CF6E965">
            <w:pPr>
              <w:keepNext w:val="0"/>
              <w:keepLines w:val="0"/>
              <w:pageBreakBefore w:val="0"/>
              <w:widowControl/>
              <w:kinsoku/>
              <w:wordWrap w:val="0"/>
              <w:overflowPunct/>
              <w:topLinePunct w:val="0"/>
              <w:autoSpaceDE/>
              <w:autoSpaceDN/>
              <w:bidi w:val="0"/>
              <w:adjustRightInd/>
              <w:snapToGrid/>
              <w:spacing w:line="440" w:lineRule="exact"/>
              <w:jc w:val="center"/>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投标文件递交的方式</w:t>
            </w:r>
          </w:p>
        </w:tc>
        <w:tc>
          <w:tcPr>
            <w:tcW w:w="7997" w:type="dxa"/>
            <w:noWrap w:val="0"/>
            <w:vAlign w:val="center"/>
          </w:tcPr>
          <w:p w14:paraId="01B263BD">
            <w:pPr>
              <w:keepNext w:val="0"/>
              <w:keepLines w:val="0"/>
              <w:pageBreakBefore w:val="0"/>
              <w:widowControl/>
              <w:kinsoku/>
              <w:wordWrap w:val="0"/>
              <w:overflowPunct/>
              <w:topLinePunct w:val="0"/>
              <w:autoSpaceDE/>
              <w:autoSpaceDN/>
              <w:bidi w:val="0"/>
              <w:adjustRightInd/>
              <w:snapToGrid/>
              <w:spacing w:line="440" w:lineRule="exact"/>
              <w:jc w:val="left"/>
              <w:textAlignment w:val="auto"/>
              <w:rPr>
                <w:rFonts w:hint="eastAsia" w:ascii="Times New Roman" w:hAnsi="Times New Roman" w:eastAsia="宋体" w:cs="Times New Roman"/>
                <w:lang w:val="en-US" w:eastAsia="zh-CN"/>
              </w:rPr>
            </w:pPr>
            <w:r>
              <w:rPr>
                <w:rFonts w:hint="eastAsia" w:ascii="宋体" w:hAnsi="宋体" w:eastAsia="宋体" w:cs="宋体"/>
                <w:color w:val="auto"/>
                <w:szCs w:val="21"/>
                <w:highlight w:val="none"/>
                <w:lang w:val="en-US" w:eastAsia="zh-CN"/>
              </w:rPr>
              <w:t>①投标人须在投标文件截止时间前将投标文件以电子邮件的方式一次性发送至滁州市城投工程咨询管理有限公司邮箱（czsctgczx@163.com），投标文件格式限定为加密PDF格式，将文件命名为“投标单位名称（联系人及联系电话）+项目名称”，在提交投标文件截止时间后送达的投标文件将被拒绝，投标文件送达时间以滁州市城投工程咨询管理有限公司邮箱显示的邮件送达时间为准。若投标人重复发送电子投标文件的，将以投标文件截止时间前最后收到的投标文件为准。若投标文件无法打开的，投标文件将被拒绝。②在投标截止时间后30分钟内，将投标文件密码通过邮箱发送至滁州市城投工程咨询管理有限公司邮箱（czsctgczx@163.com），未在规定时间内发送密码或发送的密码无法正确打开投标文件的，投标文件将被拒绝。</w:t>
            </w:r>
          </w:p>
        </w:tc>
      </w:tr>
      <w:tr w14:paraId="02FA4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1933" w:type="dxa"/>
            <w:noWrap w:val="0"/>
            <w:vAlign w:val="center"/>
          </w:tcPr>
          <w:p w14:paraId="15EF9A54">
            <w:pPr>
              <w:keepNext w:val="0"/>
              <w:keepLines w:val="0"/>
              <w:pageBreakBefore w:val="0"/>
              <w:widowControl/>
              <w:kinsoku/>
              <w:wordWrap w:val="0"/>
              <w:overflowPunct/>
              <w:topLinePunct w:val="0"/>
              <w:autoSpaceDE/>
              <w:autoSpaceDN/>
              <w:bidi w:val="0"/>
              <w:adjustRightInd/>
              <w:snapToGrid/>
              <w:spacing w:line="44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开标时间</w:t>
            </w:r>
          </w:p>
        </w:tc>
        <w:tc>
          <w:tcPr>
            <w:tcW w:w="7997" w:type="dxa"/>
            <w:noWrap w:val="0"/>
            <w:vAlign w:val="center"/>
          </w:tcPr>
          <w:p w14:paraId="23F425A2">
            <w:pPr>
              <w:keepNext w:val="0"/>
              <w:keepLines w:val="0"/>
              <w:pageBreakBefore w:val="0"/>
              <w:widowControl/>
              <w:kinsoku/>
              <w:wordWrap w:val="0"/>
              <w:overflowPunct/>
              <w:topLinePunct w:val="0"/>
              <w:autoSpaceDE/>
              <w:autoSpaceDN/>
              <w:bidi w:val="0"/>
              <w:adjustRightInd/>
              <w:snapToGrid/>
              <w:spacing w:line="440" w:lineRule="exact"/>
              <w:jc w:val="left"/>
              <w:textAlignment w:val="auto"/>
              <w:rPr>
                <w:rFonts w:hint="eastAsia" w:ascii="宋体" w:hAnsi="宋体" w:eastAsia="宋体" w:cs="宋体"/>
                <w:lang w:val="en-US" w:eastAsia="zh-CN"/>
              </w:rPr>
            </w:pPr>
            <w:r>
              <w:rPr>
                <w:rFonts w:hint="eastAsia" w:ascii="宋体" w:hAnsi="宋体" w:eastAsia="宋体" w:cs="宋体"/>
                <w:lang w:val="en-US" w:eastAsia="zh-CN"/>
              </w:rPr>
              <w:t>2025年</w:t>
            </w:r>
            <w:r>
              <w:rPr>
                <w:rFonts w:hint="eastAsia" w:ascii="宋体" w:hAnsi="宋体" w:cs="宋体"/>
                <w:lang w:val="en-US" w:eastAsia="zh-CN"/>
              </w:rPr>
              <w:t>8</w:t>
            </w:r>
            <w:r>
              <w:rPr>
                <w:rFonts w:hint="eastAsia" w:ascii="宋体" w:hAnsi="宋体" w:eastAsia="宋体" w:cs="宋体"/>
                <w:lang w:val="en-US" w:eastAsia="zh-CN"/>
              </w:rPr>
              <w:t>月</w:t>
            </w:r>
            <w:r>
              <w:rPr>
                <w:rFonts w:hint="eastAsia" w:ascii="宋体" w:hAnsi="宋体" w:cs="宋体"/>
                <w:lang w:val="en-US" w:eastAsia="zh-CN"/>
              </w:rPr>
              <w:t>4</w:t>
            </w:r>
            <w:r>
              <w:rPr>
                <w:rFonts w:hint="eastAsia" w:ascii="宋体" w:hAnsi="宋体" w:eastAsia="宋体" w:cs="宋体"/>
                <w:lang w:val="en-US" w:eastAsia="zh-CN"/>
              </w:rPr>
              <w:t>日15时00分</w:t>
            </w:r>
          </w:p>
        </w:tc>
      </w:tr>
      <w:tr w14:paraId="21D5A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933" w:type="dxa"/>
            <w:noWrap w:val="0"/>
            <w:vAlign w:val="center"/>
          </w:tcPr>
          <w:p w14:paraId="6F31AF78">
            <w:pPr>
              <w:keepNext w:val="0"/>
              <w:keepLines w:val="0"/>
              <w:pageBreakBefore w:val="0"/>
              <w:widowControl/>
              <w:kinsoku/>
              <w:wordWrap w:val="0"/>
              <w:overflowPunct/>
              <w:topLinePunct w:val="0"/>
              <w:autoSpaceDE/>
              <w:autoSpaceDN/>
              <w:bidi w:val="0"/>
              <w:adjustRightInd/>
              <w:snapToGrid/>
              <w:spacing w:line="440" w:lineRule="exact"/>
              <w:jc w:val="center"/>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开标地点</w:t>
            </w:r>
          </w:p>
        </w:tc>
        <w:tc>
          <w:tcPr>
            <w:tcW w:w="7997" w:type="dxa"/>
            <w:noWrap w:val="0"/>
            <w:vAlign w:val="center"/>
          </w:tcPr>
          <w:p w14:paraId="4236860F">
            <w:pPr>
              <w:keepNext w:val="0"/>
              <w:keepLines w:val="0"/>
              <w:pageBreakBefore w:val="0"/>
              <w:widowControl/>
              <w:kinsoku/>
              <w:wordWrap w:val="0"/>
              <w:overflowPunct/>
              <w:topLinePunct w:val="0"/>
              <w:autoSpaceDE/>
              <w:autoSpaceDN/>
              <w:bidi w:val="0"/>
              <w:adjustRightInd/>
              <w:snapToGrid/>
              <w:spacing w:line="440" w:lineRule="exact"/>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滁州市城投工程咨询管理有限公司六楼603会议室（滁州市龙蟠大道109号房产商务大厦）</w:t>
            </w:r>
          </w:p>
        </w:tc>
      </w:tr>
      <w:tr w14:paraId="717E1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14:paraId="2FC20F80">
            <w:pPr>
              <w:keepNext w:val="0"/>
              <w:keepLines w:val="0"/>
              <w:pageBreakBefore w:val="0"/>
              <w:widowControl/>
              <w:kinsoku/>
              <w:wordWrap w:val="0"/>
              <w:overflowPunct/>
              <w:topLinePunct w:val="0"/>
              <w:autoSpaceDE/>
              <w:autoSpaceDN/>
              <w:bidi w:val="0"/>
              <w:adjustRightInd/>
              <w:snapToGrid/>
              <w:spacing w:line="440" w:lineRule="exact"/>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sz w:val="21"/>
                <w:szCs w:val="21"/>
                <w:highlight w:val="none"/>
              </w:rPr>
              <w:t>招标文件</w:t>
            </w:r>
            <w:r>
              <w:rPr>
                <w:rFonts w:hint="eastAsia" w:ascii="宋体" w:hAnsi="宋体" w:cs="宋体"/>
                <w:color w:val="auto"/>
                <w:sz w:val="21"/>
                <w:szCs w:val="21"/>
                <w:highlight w:val="none"/>
                <w:lang w:val="en-US" w:eastAsia="zh-CN"/>
              </w:rPr>
              <w:t>售价</w:t>
            </w:r>
          </w:p>
        </w:tc>
        <w:tc>
          <w:tcPr>
            <w:tcW w:w="7997" w:type="dxa"/>
            <w:noWrap w:val="0"/>
            <w:vAlign w:val="center"/>
          </w:tcPr>
          <w:p w14:paraId="1D574D56">
            <w:pPr>
              <w:keepNext w:val="0"/>
              <w:keepLines w:val="0"/>
              <w:pageBreakBefore w:val="0"/>
              <w:widowControl/>
              <w:kinsoku/>
              <w:wordWrap w:val="0"/>
              <w:overflowPunct/>
              <w:topLinePunct w:val="0"/>
              <w:autoSpaceDE/>
              <w:autoSpaceDN/>
              <w:bidi w:val="0"/>
              <w:adjustRightInd/>
              <w:snapToGrid/>
              <w:spacing w:line="440" w:lineRule="exact"/>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0元</w:t>
            </w:r>
          </w:p>
        </w:tc>
      </w:tr>
      <w:tr w14:paraId="56ECC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14:paraId="02F05C59">
            <w:pPr>
              <w:keepNext w:val="0"/>
              <w:keepLines w:val="0"/>
              <w:pageBreakBefore w:val="0"/>
              <w:widowControl/>
              <w:kinsoku/>
              <w:wordWrap w:val="0"/>
              <w:overflowPunct/>
              <w:topLinePunct w:val="0"/>
              <w:autoSpaceDE/>
              <w:autoSpaceDN/>
              <w:bidi w:val="0"/>
              <w:adjustRightInd/>
              <w:snapToGrid/>
              <w:spacing w:line="44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发布公告的媒介</w:t>
            </w:r>
          </w:p>
        </w:tc>
        <w:tc>
          <w:tcPr>
            <w:tcW w:w="7997" w:type="dxa"/>
            <w:noWrap w:val="0"/>
            <w:vAlign w:val="center"/>
          </w:tcPr>
          <w:p w14:paraId="51B9703E">
            <w:pPr>
              <w:keepNext w:val="0"/>
              <w:keepLines w:val="0"/>
              <w:pageBreakBefore w:val="0"/>
              <w:widowControl/>
              <w:kinsoku/>
              <w:wordWrap w:val="0"/>
              <w:overflowPunct/>
              <w:topLinePunct w:val="0"/>
              <w:autoSpaceDE/>
              <w:autoSpaceDN/>
              <w:bidi w:val="0"/>
              <w:adjustRightInd/>
              <w:snapToGrid/>
              <w:spacing w:line="440" w:lineRule="exact"/>
              <w:jc w:val="left"/>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lang w:eastAsia="zh-CN"/>
              </w:rPr>
              <w:t>滁州市扬子工业投资集团有限公司官网（https://czyzgtjt.com/）、</w:t>
            </w:r>
            <w:r>
              <w:rPr>
                <w:rFonts w:hint="eastAsia" w:ascii="Times New Roman" w:hAnsi="Times New Roman" w:eastAsia="宋体" w:cs="Times New Roman"/>
                <w:lang w:val="en-US" w:eastAsia="zh-CN"/>
              </w:rPr>
              <w:t>滁州市城投工程咨询管理有限公司（https://www.czctgczx.com/）</w:t>
            </w:r>
          </w:p>
        </w:tc>
      </w:tr>
      <w:tr w14:paraId="06EA9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0" w:type="dxa"/>
            <w:gridSpan w:val="2"/>
            <w:noWrap w:val="0"/>
            <w:vAlign w:val="center"/>
          </w:tcPr>
          <w:p w14:paraId="1B6770FE">
            <w:pPr>
              <w:keepNext w:val="0"/>
              <w:keepLines w:val="0"/>
              <w:pageBreakBefore w:val="0"/>
              <w:widowControl/>
              <w:kinsoku/>
              <w:wordWrap w:val="0"/>
              <w:overflowPunct/>
              <w:topLinePunct w:val="0"/>
              <w:autoSpaceDE/>
              <w:autoSpaceDN/>
              <w:bidi w:val="0"/>
              <w:adjustRightInd/>
              <w:snapToGrid/>
              <w:spacing w:line="440" w:lineRule="exact"/>
              <w:jc w:val="center"/>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sz w:val="21"/>
                <w:szCs w:val="21"/>
                <w:highlight w:val="none"/>
              </w:rPr>
              <w:t>投标保证金收取</w:t>
            </w:r>
          </w:p>
        </w:tc>
      </w:tr>
      <w:tr w14:paraId="464C3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14:paraId="1E5DB20E">
            <w:pPr>
              <w:keepNext w:val="0"/>
              <w:keepLines w:val="0"/>
              <w:pageBreakBefore w:val="0"/>
              <w:widowControl/>
              <w:kinsoku/>
              <w:wordWrap w:val="0"/>
              <w:overflowPunct/>
              <w:topLinePunct w:val="0"/>
              <w:autoSpaceDE/>
              <w:autoSpaceDN/>
              <w:bidi w:val="0"/>
              <w:adjustRightInd/>
              <w:snapToGrid/>
              <w:spacing w:line="44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保证金收取</w:t>
            </w:r>
          </w:p>
        </w:tc>
        <w:tc>
          <w:tcPr>
            <w:tcW w:w="7997" w:type="dxa"/>
            <w:noWrap w:val="0"/>
            <w:vAlign w:val="center"/>
          </w:tcPr>
          <w:p w14:paraId="2DF78D56">
            <w:pPr>
              <w:keepNext w:val="0"/>
              <w:keepLines w:val="0"/>
              <w:pageBreakBefore w:val="0"/>
              <w:widowControl/>
              <w:kinsoku/>
              <w:wordWrap w:val="0"/>
              <w:overflowPunct/>
              <w:topLinePunct w:val="0"/>
              <w:autoSpaceDE/>
              <w:autoSpaceDN/>
              <w:bidi w:val="0"/>
              <w:adjustRightInd/>
              <w:snapToGrid/>
              <w:spacing w:line="44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color w:val="auto"/>
                <w:szCs w:val="21"/>
              </w:rPr>
              <w:t>不要求投标人提交投标保证金。</w:t>
            </w:r>
          </w:p>
        </w:tc>
      </w:tr>
      <w:tr w14:paraId="75AF9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0" w:type="dxa"/>
            <w:gridSpan w:val="2"/>
            <w:noWrap w:val="0"/>
            <w:vAlign w:val="center"/>
          </w:tcPr>
          <w:p w14:paraId="2ADA050C">
            <w:pPr>
              <w:keepNext w:val="0"/>
              <w:keepLines w:val="0"/>
              <w:pageBreakBefore w:val="0"/>
              <w:widowControl/>
              <w:kinsoku/>
              <w:wordWrap w:val="0"/>
              <w:overflowPunct/>
              <w:topLinePunct w:val="0"/>
              <w:autoSpaceDE/>
              <w:autoSpaceDN/>
              <w:bidi w:val="0"/>
              <w:adjustRightInd/>
              <w:snapToGrid/>
              <w:spacing w:line="440" w:lineRule="exact"/>
              <w:jc w:val="center"/>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联系方式</w:t>
            </w:r>
          </w:p>
        </w:tc>
      </w:tr>
      <w:tr w14:paraId="62626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14:paraId="10709947">
            <w:pPr>
              <w:keepNext w:val="0"/>
              <w:keepLines w:val="0"/>
              <w:pageBreakBefore w:val="0"/>
              <w:widowControl/>
              <w:kinsoku/>
              <w:wordWrap w:val="0"/>
              <w:overflowPunct/>
              <w:topLinePunct w:val="0"/>
              <w:autoSpaceDE/>
              <w:autoSpaceDN/>
              <w:bidi w:val="0"/>
              <w:adjustRightInd/>
              <w:snapToGrid/>
              <w:spacing w:line="440" w:lineRule="exact"/>
              <w:jc w:val="center"/>
              <w:textAlignment w:val="auto"/>
              <w:rPr>
                <w:rFonts w:hint="eastAsia" w:ascii="宋体" w:hAnsi="宋体" w:eastAsia="宋体" w:cs="宋体"/>
                <w:bCs/>
                <w:color w:val="auto"/>
                <w:spacing w:val="-6"/>
                <w:sz w:val="21"/>
                <w:szCs w:val="21"/>
                <w:highlight w:val="none"/>
              </w:rPr>
            </w:pPr>
            <w:r>
              <w:rPr>
                <w:rFonts w:hint="eastAsia" w:ascii="宋体" w:hAnsi="宋体" w:eastAsia="宋体" w:cs="宋体"/>
                <w:bCs/>
                <w:color w:val="auto"/>
                <w:spacing w:val="-6"/>
                <w:sz w:val="21"/>
                <w:szCs w:val="21"/>
                <w:highlight w:val="none"/>
              </w:rPr>
              <w:t>招标人名称</w:t>
            </w:r>
          </w:p>
        </w:tc>
        <w:tc>
          <w:tcPr>
            <w:tcW w:w="7997" w:type="dxa"/>
            <w:noWrap w:val="0"/>
            <w:vAlign w:val="center"/>
          </w:tcPr>
          <w:p w14:paraId="4C4E2AFD">
            <w:pPr>
              <w:keepNext w:val="0"/>
              <w:keepLines w:val="0"/>
              <w:pageBreakBefore w:val="0"/>
              <w:widowControl/>
              <w:shd w:val="clear" w:color="auto" w:fill="auto"/>
              <w:kinsoku/>
              <w:wordWrap w:val="0"/>
              <w:overflowPunct/>
              <w:topLinePunct w:val="0"/>
              <w:autoSpaceDE/>
              <w:autoSpaceDN/>
              <w:bidi w:val="0"/>
              <w:adjustRightInd/>
              <w:snapToGrid/>
              <w:spacing w:line="440" w:lineRule="exact"/>
              <w:jc w:val="left"/>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 xml:space="preserve">滁州工投新能源开发有限公司 </w:t>
            </w:r>
          </w:p>
        </w:tc>
      </w:tr>
      <w:tr w14:paraId="486F1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14:paraId="716730B0">
            <w:pPr>
              <w:keepNext w:val="0"/>
              <w:keepLines w:val="0"/>
              <w:pageBreakBefore w:val="0"/>
              <w:widowControl/>
              <w:kinsoku/>
              <w:wordWrap w:val="0"/>
              <w:overflowPunct/>
              <w:topLinePunct w:val="0"/>
              <w:autoSpaceDE/>
              <w:autoSpaceDN/>
              <w:bidi w:val="0"/>
              <w:adjustRightInd/>
              <w:snapToGrid/>
              <w:spacing w:line="440" w:lineRule="exact"/>
              <w:jc w:val="center"/>
              <w:textAlignment w:val="auto"/>
              <w:rPr>
                <w:rFonts w:hint="eastAsia" w:ascii="宋体" w:hAnsi="宋体" w:eastAsia="宋体" w:cs="宋体"/>
                <w:bCs/>
                <w:color w:val="auto"/>
                <w:spacing w:val="-6"/>
                <w:sz w:val="21"/>
                <w:szCs w:val="21"/>
                <w:highlight w:val="none"/>
              </w:rPr>
            </w:pPr>
            <w:r>
              <w:rPr>
                <w:rFonts w:hint="eastAsia" w:ascii="宋体" w:hAnsi="宋体" w:eastAsia="宋体" w:cs="宋体"/>
                <w:bCs/>
                <w:color w:val="auto"/>
                <w:spacing w:val="-6"/>
                <w:sz w:val="21"/>
                <w:szCs w:val="21"/>
                <w:highlight w:val="none"/>
              </w:rPr>
              <w:t>招标人地址</w:t>
            </w:r>
          </w:p>
        </w:tc>
        <w:tc>
          <w:tcPr>
            <w:tcW w:w="7997" w:type="dxa"/>
            <w:noWrap w:val="0"/>
            <w:vAlign w:val="center"/>
          </w:tcPr>
          <w:p w14:paraId="36392C86">
            <w:pPr>
              <w:keepNext w:val="0"/>
              <w:keepLines w:val="0"/>
              <w:pageBreakBefore w:val="0"/>
              <w:widowControl/>
              <w:shd w:val="clear" w:color="auto" w:fill="auto"/>
              <w:kinsoku/>
              <w:wordWrap w:val="0"/>
              <w:overflowPunct/>
              <w:topLinePunct w:val="0"/>
              <w:autoSpaceDE/>
              <w:autoSpaceDN/>
              <w:bidi w:val="0"/>
              <w:adjustRightInd/>
              <w:snapToGrid/>
              <w:spacing w:line="440" w:lineRule="exact"/>
              <w:jc w:val="left"/>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滁州市醉翁路与中都大道交叉口西南侧城投大厦</w:t>
            </w:r>
            <w:r>
              <w:rPr>
                <w:rFonts w:hint="eastAsia" w:ascii="宋体" w:hAnsi="宋体" w:eastAsia="宋体" w:cs="宋体"/>
                <w:color w:val="auto"/>
                <w:kern w:val="0"/>
                <w:sz w:val="21"/>
                <w:szCs w:val="21"/>
                <w:highlight w:val="none"/>
                <w:lang w:val="en-US" w:eastAsia="zh-CN"/>
              </w:rPr>
              <w:t>13楼</w:t>
            </w:r>
          </w:p>
        </w:tc>
      </w:tr>
      <w:tr w14:paraId="5811D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14:paraId="69CCE94D">
            <w:pPr>
              <w:keepNext w:val="0"/>
              <w:keepLines w:val="0"/>
              <w:pageBreakBefore w:val="0"/>
              <w:widowControl/>
              <w:kinsoku/>
              <w:wordWrap w:val="0"/>
              <w:overflowPunct/>
              <w:topLinePunct w:val="0"/>
              <w:autoSpaceDE/>
              <w:autoSpaceDN/>
              <w:bidi w:val="0"/>
              <w:adjustRightInd/>
              <w:snapToGrid/>
              <w:spacing w:line="440" w:lineRule="exact"/>
              <w:jc w:val="center"/>
              <w:textAlignment w:val="auto"/>
              <w:rPr>
                <w:rFonts w:hint="eastAsia" w:ascii="宋体" w:hAnsi="宋体" w:eastAsia="宋体" w:cs="宋体"/>
                <w:bCs/>
                <w:color w:val="auto"/>
                <w:spacing w:val="-6"/>
                <w:sz w:val="21"/>
                <w:szCs w:val="21"/>
                <w:highlight w:val="none"/>
              </w:rPr>
            </w:pPr>
            <w:r>
              <w:rPr>
                <w:rFonts w:hint="eastAsia" w:ascii="宋体" w:hAnsi="宋体" w:eastAsia="宋体" w:cs="宋体"/>
                <w:bCs/>
                <w:color w:val="auto"/>
                <w:spacing w:val="-6"/>
                <w:sz w:val="21"/>
                <w:szCs w:val="21"/>
                <w:highlight w:val="none"/>
              </w:rPr>
              <w:t>招标人联系人</w:t>
            </w:r>
          </w:p>
        </w:tc>
        <w:tc>
          <w:tcPr>
            <w:tcW w:w="7997" w:type="dxa"/>
            <w:noWrap w:val="0"/>
            <w:vAlign w:val="center"/>
          </w:tcPr>
          <w:p w14:paraId="2C2368DB">
            <w:pPr>
              <w:keepNext w:val="0"/>
              <w:keepLines w:val="0"/>
              <w:pageBreakBefore w:val="0"/>
              <w:widowControl/>
              <w:kinsoku/>
              <w:wordWrap w:val="0"/>
              <w:overflowPunct/>
              <w:topLinePunct w:val="0"/>
              <w:autoSpaceDE/>
              <w:autoSpaceDN/>
              <w:bidi w:val="0"/>
              <w:adjustRightInd/>
              <w:snapToGrid/>
              <w:spacing w:line="440" w:lineRule="exact"/>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李工</w:t>
            </w:r>
          </w:p>
        </w:tc>
      </w:tr>
      <w:tr w14:paraId="46A7B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14:paraId="6FE2E3AC">
            <w:pPr>
              <w:keepNext w:val="0"/>
              <w:keepLines w:val="0"/>
              <w:pageBreakBefore w:val="0"/>
              <w:widowControl/>
              <w:kinsoku/>
              <w:wordWrap w:val="0"/>
              <w:overflowPunct/>
              <w:topLinePunct w:val="0"/>
              <w:autoSpaceDE/>
              <w:autoSpaceDN/>
              <w:bidi w:val="0"/>
              <w:adjustRightInd/>
              <w:snapToGrid/>
              <w:spacing w:line="440" w:lineRule="exact"/>
              <w:jc w:val="center"/>
              <w:textAlignment w:val="auto"/>
              <w:rPr>
                <w:rFonts w:hint="eastAsia" w:ascii="宋体" w:hAnsi="宋体" w:eastAsia="宋体" w:cs="宋体"/>
                <w:bCs/>
                <w:color w:val="auto"/>
                <w:spacing w:val="-6"/>
                <w:sz w:val="21"/>
                <w:szCs w:val="21"/>
                <w:highlight w:val="none"/>
              </w:rPr>
            </w:pPr>
            <w:r>
              <w:rPr>
                <w:rFonts w:hint="eastAsia" w:ascii="宋体" w:hAnsi="宋体" w:eastAsia="宋体" w:cs="宋体"/>
                <w:bCs/>
                <w:color w:val="auto"/>
                <w:spacing w:val="-6"/>
                <w:sz w:val="21"/>
                <w:szCs w:val="21"/>
                <w:highlight w:val="none"/>
              </w:rPr>
              <w:t>招标人电话</w:t>
            </w:r>
          </w:p>
        </w:tc>
        <w:tc>
          <w:tcPr>
            <w:tcW w:w="7997" w:type="dxa"/>
            <w:noWrap w:val="0"/>
            <w:vAlign w:val="center"/>
          </w:tcPr>
          <w:p w14:paraId="55F29DA8">
            <w:pPr>
              <w:keepNext w:val="0"/>
              <w:keepLines w:val="0"/>
              <w:pageBreakBefore w:val="0"/>
              <w:widowControl/>
              <w:kinsoku/>
              <w:wordWrap w:val="0"/>
              <w:overflowPunct/>
              <w:topLinePunct w:val="0"/>
              <w:autoSpaceDE/>
              <w:autoSpaceDN/>
              <w:bidi w:val="0"/>
              <w:adjustRightInd/>
              <w:snapToGrid/>
              <w:spacing w:line="44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0550-3018358、19355082836</w:t>
            </w:r>
          </w:p>
        </w:tc>
      </w:tr>
      <w:tr w14:paraId="136F7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14:paraId="518C878F">
            <w:pPr>
              <w:keepNext w:val="0"/>
              <w:keepLines w:val="0"/>
              <w:pageBreakBefore w:val="0"/>
              <w:widowControl/>
              <w:kinsoku/>
              <w:wordWrap w:val="0"/>
              <w:overflowPunct/>
              <w:topLinePunct w:val="0"/>
              <w:autoSpaceDE/>
              <w:autoSpaceDN/>
              <w:bidi w:val="0"/>
              <w:adjustRightInd/>
              <w:snapToGrid/>
              <w:spacing w:line="440" w:lineRule="exact"/>
              <w:jc w:val="center"/>
              <w:textAlignment w:val="auto"/>
              <w:rPr>
                <w:rFonts w:hint="eastAsia" w:ascii="宋体" w:hAnsi="宋体" w:eastAsia="宋体" w:cs="宋体"/>
                <w:bCs/>
                <w:color w:val="auto"/>
                <w:spacing w:val="-6"/>
                <w:sz w:val="21"/>
                <w:szCs w:val="21"/>
                <w:highlight w:val="none"/>
              </w:rPr>
            </w:pPr>
            <w:r>
              <w:rPr>
                <w:rFonts w:hint="eastAsia" w:ascii="宋体" w:hAnsi="宋体" w:eastAsia="宋体" w:cs="宋体"/>
                <w:bCs/>
                <w:color w:val="auto"/>
                <w:spacing w:val="-6"/>
                <w:sz w:val="21"/>
                <w:szCs w:val="21"/>
                <w:highlight w:val="none"/>
              </w:rPr>
              <w:t>招标代理机构名称</w:t>
            </w:r>
          </w:p>
        </w:tc>
        <w:tc>
          <w:tcPr>
            <w:tcW w:w="7997" w:type="dxa"/>
            <w:noWrap w:val="0"/>
            <w:vAlign w:val="center"/>
          </w:tcPr>
          <w:p w14:paraId="780806DD">
            <w:pPr>
              <w:keepNext w:val="0"/>
              <w:keepLines w:val="0"/>
              <w:pageBreakBefore w:val="0"/>
              <w:widowControl/>
              <w:kinsoku/>
              <w:wordWrap w:val="0"/>
              <w:overflowPunct/>
              <w:topLinePunct w:val="0"/>
              <w:autoSpaceDE/>
              <w:autoSpaceDN/>
              <w:bidi w:val="0"/>
              <w:adjustRightInd/>
              <w:snapToGrid/>
              <w:spacing w:line="440" w:lineRule="exact"/>
              <w:jc w:val="left"/>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sz w:val="21"/>
                <w:szCs w:val="21"/>
                <w:highlight w:val="none"/>
              </w:rPr>
              <w:t>滁州市城投工程咨询管理有限公司</w:t>
            </w:r>
          </w:p>
        </w:tc>
      </w:tr>
      <w:tr w14:paraId="2C043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14:paraId="4BEE994F">
            <w:pPr>
              <w:keepNext w:val="0"/>
              <w:keepLines w:val="0"/>
              <w:pageBreakBefore w:val="0"/>
              <w:widowControl/>
              <w:kinsoku/>
              <w:wordWrap w:val="0"/>
              <w:overflowPunct/>
              <w:topLinePunct w:val="0"/>
              <w:autoSpaceDE/>
              <w:autoSpaceDN/>
              <w:bidi w:val="0"/>
              <w:adjustRightInd/>
              <w:snapToGrid/>
              <w:spacing w:line="440" w:lineRule="exact"/>
              <w:jc w:val="center"/>
              <w:textAlignment w:val="auto"/>
              <w:rPr>
                <w:rFonts w:hint="eastAsia" w:ascii="宋体" w:hAnsi="宋体" w:eastAsia="宋体" w:cs="宋体"/>
                <w:bCs/>
                <w:color w:val="auto"/>
                <w:spacing w:val="-6"/>
                <w:sz w:val="21"/>
                <w:szCs w:val="21"/>
                <w:highlight w:val="none"/>
              </w:rPr>
            </w:pPr>
            <w:r>
              <w:rPr>
                <w:rFonts w:hint="eastAsia" w:ascii="宋体" w:hAnsi="宋体" w:eastAsia="宋体" w:cs="宋体"/>
                <w:bCs/>
                <w:color w:val="auto"/>
                <w:spacing w:val="-6"/>
                <w:sz w:val="21"/>
                <w:szCs w:val="21"/>
                <w:highlight w:val="none"/>
              </w:rPr>
              <w:t>招标代理机构地址</w:t>
            </w:r>
          </w:p>
        </w:tc>
        <w:tc>
          <w:tcPr>
            <w:tcW w:w="7997" w:type="dxa"/>
            <w:noWrap w:val="0"/>
            <w:vAlign w:val="center"/>
          </w:tcPr>
          <w:p w14:paraId="5BCC1DFF">
            <w:pPr>
              <w:keepNext w:val="0"/>
              <w:keepLines w:val="0"/>
              <w:pageBreakBefore w:val="0"/>
              <w:widowControl/>
              <w:kinsoku/>
              <w:wordWrap w:val="0"/>
              <w:overflowPunct/>
              <w:topLinePunct w:val="0"/>
              <w:autoSpaceDE/>
              <w:autoSpaceDN/>
              <w:bidi w:val="0"/>
              <w:adjustRightInd/>
              <w:snapToGrid/>
              <w:spacing w:line="440" w:lineRule="exact"/>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sz w:val="21"/>
                <w:szCs w:val="21"/>
                <w:highlight w:val="none"/>
              </w:rPr>
              <w:t>滁州市龙蟠大道109号房产大厦6楼</w:t>
            </w:r>
            <w:r>
              <w:rPr>
                <w:rFonts w:hint="eastAsia" w:ascii="宋体" w:hAnsi="宋体" w:eastAsia="宋体" w:cs="宋体"/>
                <w:color w:val="auto"/>
                <w:sz w:val="21"/>
                <w:szCs w:val="21"/>
                <w:highlight w:val="none"/>
                <w:lang w:val="en-US" w:eastAsia="zh-CN"/>
              </w:rPr>
              <w:t>605室</w:t>
            </w:r>
          </w:p>
        </w:tc>
      </w:tr>
      <w:tr w14:paraId="39A79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14:paraId="7620EB4B">
            <w:pPr>
              <w:keepNext w:val="0"/>
              <w:keepLines w:val="0"/>
              <w:pageBreakBefore w:val="0"/>
              <w:widowControl/>
              <w:kinsoku/>
              <w:wordWrap w:val="0"/>
              <w:overflowPunct/>
              <w:topLinePunct w:val="0"/>
              <w:autoSpaceDE/>
              <w:autoSpaceDN/>
              <w:bidi w:val="0"/>
              <w:adjustRightInd/>
              <w:snapToGrid/>
              <w:spacing w:line="440" w:lineRule="exact"/>
              <w:jc w:val="center"/>
              <w:textAlignment w:val="auto"/>
              <w:rPr>
                <w:rFonts w:hint="eastAsia" w:ascii="宋体" w:hAnsi="宋体" w:eastAsia="宋体" w:cs="宋体"/>
                <w:bCs/>
                <w:color w:val="auto"/>
                <w:spacing w:val="-6"/>
                <w:sz w:val="21"/>
                <w:szCs w:val="21"/>
                <w:highlight w:val="none"/>
              </w:rPr>
            </w:pPr>
            <w:r>
              <w:rPr>
                <w:rFonts w:hint="eastAsia" w:ascii="宋体" w:hAnsi="宋体" w:eastAsia="宋体" w:cs="宋体"/>
                <w:bCs/>
                <w:color w:val="auto"/>
                <w:spacing w:val="-6"/>
                <w:sz w:val="21"/>
                <w:szCs w:val="21"/>
                <w:highlight w:val="none"/>
              </w:rPr>
              <w:t>招标代理机构    联系人</w:t>
            </w:r>
          </w:p>
        </w:tc>
        <w:tc>
          <w:tcPr>
            <w:tcW w:w="7997" w:type="dxa"/>
            <w:noWrap w:val="0"/>
            <w:vAlign w:val="center"/>
          </w:tcPr>
          <w:p w14:paraId="42E230DE">
            <w:pPr>
              <w:keepNext w:val="0"/>
              <w:keepLines w:val="0"/>
              <w:pageBreakBefore w:val="0"/>
              <w:widowControl/>
              <w:kinsoku/>
              <w:wordWrap w:val="0"/>
              <w:overflowPunct/>
              <w:topLinePunct w:val="0"/>
              <w:autoSpaceDE/>
              <w:autoSpaceDN/>
              <w:bidi w:val="0"/>
              <w:adjustRightInd/>
              <w:snapToGrid/>
              <w:spacing w:line="440" w:lineRule="exact"/>
              <w:jc w:val="left"/>
              <w:textAlignment w:val="auto"/>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周蓓蕾</w:t>
            </w:r>
          </w:p>
        </w:tc>
      </w:tr>
      <w:tr w14:paraId="10EE1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14:paraId="1623B32F">
            <w:pPr>
              <w:keepNext w:val="0"/>
              <w:keepLines w:val="0"/>
              <w:pageBreakBefore w:val="0"/>
              <w:widowControl/>
              <w:kinsoku/>
              <w:wordWrap w:val="0"/>
              <w:overflowPunct/>
              <w:topLinePunct w:val="0"/>
              <w:autoSpaceDE/>
              <w:autoSpaceDN/>
              <w:bidi w:val="0"/>
              <w:adjustRightInd/>
              <w:snapToGrid/>
              <w:spacing w:line="440" w:lineRule="exact"/>
              <w:jc w:val="center"/>
              <w:textAlignment w:val="auto"/>
              <w:rPr>
                <w:rFonts w:hint="eastAsia" w:ascii="宋体" w:hAnsi="宋体" w:eastAsia="宋体" w:cs="宋体"/>
                <w:bCs/>
                <w:color w:val="auto"/>
                <w:spacing w:val="-6"/>
                <w:sz w:val="21"/>
                <w:szCs w:val="21"/>
                <w:highlight w:val="none"/>
              </w:rPr>
            </w:pPr>
            <w:r>
              <w:rPr>
                <w:rFonts w:hint="eastAsia" w:ascii="宋体" w:hAnsi="宋体" w:eastAsia="宋体" w:cs="宋体"/>
                <w:bCs/>
                <w:color w:val="auto"/>
                <w:spacing w:val="-6"/>
                <w:sz w:val="21"/>
                <w:szCs w:val="21"/>
                <w:highlight w:val="none"/>
              </w:rPr>
              <w:t>代理机构电话</w:t>
            </w:r>
          </w:p>
        </w:tc>
        <w:tc>
          <w:tcPr>
            <w:tcW w:w="7997" w:type="dxa"/>
            <w:noWrap w:val="0"/>
            <w:vAlign w:val="center"/>
          </w:tcPr>
          <w:p w14:paraId="02BDBF8E">
            <w:pPr>
              <w:keepNext w:val="0"/>
              <w:keepLines w:val="0"/>
              <w:pageBreakBefore w:val="0"/>
              <w:widowControl/>
              <w:kinsoku/>
              <w:wordWrap w:val="0"/>
              <w:overflowPunct/>
              <w:topLinePunct w:val="0"/>
              <w:autoSpaceDE/>
              <w:autoSpaceDN/>
              <w:bidi w:val="0"/>
              <w:adjustRightInd/>
              <w:snapToGrid/>
              <w:spacing w:line="440" w:lineRule="exact"/>
              <w:jc w:val="left"/>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0550-3519519</w:t>
            </w:r>
            <w:r>
              <w:rPr>
                <w:rFonts w:hint="eastAsia" w:ascii="宋体" w:hAnsi="宋体" w:eastAsia="宋体" w:cs="宋体"/>
                <w:color w:val="auto"/>
                <w:sz w:val="21"/>
                <w:szCs w:val="21"/>
                <w:highlight w:val="none"/>
                <w:lang w:val="en-US" w:eastAsia="zh-CN"/>
              </w:rPr>
              <w:t>、18005505728</w:t>
            </w:r>
          </w:p>
        </w:tc>
      </w:tr>
      <w:tr w14:paraId="52E39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3" w:type="dxa"/>
            <w:noWrap w:val="0"/>
            <w:vAlign w:val="center"/>
          </w:tcPr>
          <w:p w14:paraId="181BB981">
            <w:pPr>
              <w:keepNext w:val="0"/>
              <w:keepLines w:val="0"/>
              <w:pageBreakBefore w:val="0"/>
              <w:widowControl/>
              <w:kinsoku/>
              <w:wordWrap w:val="0"/>
              <w:overflowPunct/>
              <w:topLinePunct w:val="0"/>
              <w:autoSpaceDE/>
              <w:autoSpaceDN/>
              <w:bidi w:val="0"/>
              <w:adjustRightInd/>
              <w:snapToGrid/>
              <w:spacing w:line="440" w:lineRule="exact"/>
              <w:jc w:val="center"/>
              <w:textAlignment w:val="auto"/>
              <w:rPr>
                <w:rFonts w:hint="default" w:ascii="宋体" w:hAnsi="宋体" w:eastAsia="宋体" w:cs="宋体"/>
                <w:bCs/>
                <w:color w:val="auto"/>
                <w:spacing w:val="-6"/>
                <w:sz w:val="21"/>
                <w:szCs w:val="21"/>
                <w:highlight w:val="none"/>
                <w:lang w:val="en-US" w:eastAsia="zh-CN"/>
              </w:rPr>
            </w:pPr>
            <w:r>
              <w:rPr>
                <w:rFonts w:hint="eastAsia" w:ascii="宋体" w:hAnsi="宋体" w:cs="宋体"/>
                <w:bCs/>
                <w:color w:val="auto"/>
                <w:spacing w:val="-6"/>
                <w:sz w:val="21"/>
                <w:szCs w:val="21"/>
                <w:highlight w:val="none"/>
                <w:lang w:val="en-US" w:eastAsia="zh-CN"/>
              </w:rPr>
              <w:t>监督电话</w:t>
            </w:r>
          </w:p>
        </w:tc>
        <w:tc>
          <w:tcPr>
            <w:tcW w:w="7997" w:type="dxa"/>
            <w:noWrap w:val="0"/>
            <w:vAlign w:val="center"/>
          </w:tcPr>
          <w:p w14:paraId="62E1B5CC">
            <w:pPr>
              <w:keepNext w:val="0"/>
              <w:keepLines w:val="0"/>
              <w:pageBreakBefore w:val="0"/>
              <w:widowControl/>
              <w:kinsoku/>
              <w:wordWrap w:val="0"/>
              <w:overflowPunct/>
              <w:topLinePunct w:val="0"/>
              <w:autoSpaceDE/>
              <w:autoSpaceDN/>
              <w:bidi w:val="0"/>
              <w:adjustRightInd/>
              <w:snapToGrid/>
              <w:spacing w:line="440" w:lineRule="exact"/>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0550-3017855</w:t>
            </w:r>
          </w:p>
        </w:tc>
      </w:tr>
    </w:tbl>
    <w:p w14:paraId="0A28320D">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0"/>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AD40E3"/>
    <w:rsid w:val="7A500C80"/>
    <w:rsid w:val="7CAD40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qFormat="1" w:unhideWhenUsed="0" w:uiPriority="39"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spacing w:line="360" w:lineRule="auto"/>
      <w:ind w:firstLine="200" w:firstLineChars="200"/>
    </w:pPr>
    <w:rPr>
      <w:rFonts w:ascii="宋体"/>
      <w:szCs w:val="20"/>
    </w:rPr>
  </w:style>
  <w:style w:type="paragraph" w:styleId="3">
    <w:name w:val="Body Text Indent"/>
    <w:basedOn w:val="1"/>
    <w:next w:val="4"/>
    <w:qFormat/>
    <w:uiPriority w:val="0"/>
    <w:pPr>
      <w:ind w:left="420" w:leftChars="200"/>
    </w:pPr>
  </w:style>
  <w:style w:type="paragraph" w:styleId="4">
    <w:name w:val="envelope return"/>
    <w:basedOn w:val="1"/>
    <w:next w:val="5"/>
    <w:qFormat/>
    <w:uiPriority w:val="0"/>
    <w:pPr>
      <w:snapToGrid w:val="0"/>
    </w:pPr>
    <w:rPr>
      <w:rFonts w:ascii="Arial" w:hAnsi="Arial"/>
    </w:rPr>
  </w:style>
  <w:style w:type="paragraph" w:styleId="5">
    <w:name w:val="toc 7"/>
    <w:basedOn w:val="1"/>
    <w:next w:val="1"/>
    <w:qFormat/>
    <w:uiPriority w:val="39"/>
    <w:pPr>
      <w:ind w:left="1260"/>
      <w:jc w:val="left"/>
    </w:pPr>
    <w:rPr>
      <w:sz w:val="18"/>
      <w:szCs w:val="18"/>
    </w:rPr>
  </w:style>
  <w:style w:type="paragraph" w:styleId="6">
    <w:name w:val="footer"/>
    <w:basedOn w:val="1"/>
    <w:next w:val="1"/>
    <w:qFormat/>
    <w:uiPriority w:val="0"/>
    <w:pPr>
      <w:tabs>
        <w:tab w:val="center" w:pos="4153"/>
        <w:tab w:val="right" w:pos="8306"/>
      </w:tabs>
      <w:snapToGrid w:val="0"/>
      <w:jc w:val="left"/>
    </w:pPr>
    <w:rPr>
      <w:sz w:val="18"/>
      <w:szCs w:val="18"/>
    </w:rPr>
  </w:style>
  <w:style w:type="paragraph" w:styleId="7">
    <w:name w:val="Title"/>
    <w:basedOn w:val="1"/>
    <w:qFormat/>
    <w:uiPriority w:val="0"/>
    <w:pPr>
      <w:adjustRightInd w:val="0"/>
      <w:spacing w:line="420" w:lineRule="atLeast"/>
      <w:jc w:val="center"/>
      <w:textAlignment w:val="baseline"/>
      <w:outlineLvl w:val="0"/>
    </w:pPr>
    <w:rPr>
      <w:rFonts w:ascii="Arial" w:hAnsi="Arial"/>
      <w:b/>
      <w:kern w:val="0"/>
      <w:sz w:val="32"/>
      <w:szCs w:val="20"/>
    </w:rPr>
  </w:style>
  <w:style w:type="character" w:styleId="10">
    <w:name w:val="page number"/>
    <w:basedOn w:val="9"/>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1690</Words>
  <Characters>1920</Characters>
  <Lines>0</Lines>
  <Paragraphs>0</Paragraphs>
  <TotalTime>0</TotalTime>
  <ScaleCrop>false</ScaleCrop>
  <LinksUpToDate>false</LinksUpToDate>
  <CharactersWithSpaces>1960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2025-07-11T00:40:00Z</dcterms:created>
  <dc:creator>傻傻一辈子</dc:creator>
  <cp:lastModifiedBy>傻傻一辈子</cp:lastModifiedBy>
  <dcterms:modified xsi:type="dcterms:W3CDTF">2025-07-15T00:46:43Z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AAB854A2ED444F6D84226BAFF5966E0C_11</vt:lpwstr>
  </property>
  <property fmtid="{D5CDD505-2E9C-101B-9397-08002B2CF9AE}" pid="4" name="KSOTemplateDocerSaveRecord">
    <vt:lpwstr>eyJoZGlkIjoiMTljMDcwYWJmYjExZWQzNTVmZDAzZTYwM2JlMzJmZDYiLCJ1c2VySWQiOiIzODU2Mzk2OTQifQ==</vt:lpwstr>
  </property>
</Properties>
</file>