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787BF9">
      <w:pPr>
        <w:ind w:right="-315" w:rightChars="-150"/>
        <w:jc w:val="center"/>
        <w:rPr>
          <w:rFonts w:ascii="仿宋" w:hAnsi="仿宋" w:eastAsia="仿宋" w:cs="仿宋"/>
          <w:b/>
          <w:bCs/>
          <w:sz w:val="92"/>
          <w:szCs w:val="92"/>
          <w:u w:val="single"/>
          <w:vertAlign w:val="subscript"/>
        </w:rPr>
      </w:pPr>
    </w:p>
    <w:p w14:paraId="75B8CF98">
      <w:pPr>
        <w:spacing w:line="400" w:lineRule="atLeast"/>
        <w:jc w:val="center"/>
        <w:rPr>
          <w:rFonts w:ascii="仿宋" w:hAnsi="仿宋" w:eastAsia="仿宋" w:cs="仿宋"/>
          <w:b/>
          <w:bCs/>
          <w:spacing w:val="-10"/>
          <w:sz w:val="52"/>
          <w:szCs w:val="52"/>
        </w:rPr>
      </w:pPr>
      <w:r>
        <w:rPr>
          <w:rFonts w:hint="eastAsia" w:ascii="仿宋" w:hAnsi="仿宋" w:eastAsia="仿宋" w:cs="仿宋"/>
          <w:b/>
          <w:bCs/>
          <w:spacing w:val="-10"/>
          <w:sz w:val="52"/>
          <w:szCs w:val="52"/>
          <w:lang w:eastAsia="zh-CN"/>
        </w:rPr>
        <w:t>滁州市储备粮油管理有限公司全椒十字分公司粮食仓储改造提升项目跟踪审计服务</w:t>
      </w:r>
    </w:p>
    <w:p w14:paraId="08F0AAE8">
      <w:pPr>
        <w:spacing w:line="400" w:lineRule="atLeast"/>
        <w:jc w:val="center"/>
        <w:rPr>
          <w:rFonts w:ascii="仿宋" w:hAnsi="仿宋" w:eastAsia="仿宋" w:cs="仿宋"/>
          <w:b/>
          <w:bCs/>
          <w:sz w:val="98"/>
          <w:szCs w:val="98"/>
        </w:rPr>
      </w:pPr>
    </w:p>
    <w:p w14:paraId="388F755A">
      <w:pPr>
        <w:spacing w:line="400" w:lineRule="atLeast"/>
        <w:jc w:val="center"/>
        <w:rPr>
          <w:rFonts w:ascii="仿宋" w:hAnsi="仿宋" w:eastAsia="仿宋" w:cs="仿宋"/>
          <w:b/>
          <w:bCs/>
          <w:sz w:val="98"/>
          <w:szCs w:val="98"/>
        </w:rPr>
      </w:pPr>
      <w:r>
        <w:rPr>
          <w:rFonts w:hint="eastAsia" w:ascii="仿宋" w:hAnsi="仿宋" w:eastAsia="仿宋" w:cs="仿宋"/>
          <w:b/>
          <w:bCs/>
          <w:sz w:val="98"/>
          <w:szCs w:val="98"/>
        </w:rPr>
        <w:t>招标文件</w:t>
      </w:r>
    </w:p>
    <w:p w14:paraId="148AC201">
      <w:pPr>
        <w:spacing w:line="400" w:lineRule="atLeast"/>
        <w:jc w:val="center"/>
        <w:rPr>
          <w:rFonts w:ascii="仿宋" w:hAnsi="仿宋" w:eastAsia="仿宋" w:cs="仿宋"/>
          <w:b/>
          <w:bCs/>
          <w:sz w:val="32"/>
          <w:szCs w:val="32"/>
        </w:rPr>
      </w:pPr>
      <w:r>
        <w:rPr>
          <w:rFonts w:hint="eastAsia" w:ascii="仿宋" w:hAnsi="仿宋" w:eastAsia="仿宋" w:cs="仿宋"/>
          <w:b/>
          <w:bCs/>
          <w:sz w:val="32"/>
          <w:szCs w:val="32"/>
        </w:rPr>
        <w:t>（自行招标）</w:t>
      </w:r>
    </w:p>
    <w:p w14:paraId="6F6F8415">
      <w:pPr>
        <w:spacing w:line="480" w:lineRule="exact"/>
        <w:rPr>
          <w:rFonts w:ascii="仿宋" w:hAnsi="仿宋" w:eastAsia="仿宋" w:cs="仿宋"/>
          <w:b/>
          <w:bCs/>
          <w:sz w:val="44"/>
          <w:szCs w:val="44"/>
        </w:rPr>
      </w:pPr>
    </w:p>
    <w:p w14:paraId="30DFAAA1">
      <w:pPr>
        <w:spacing w:line="480" w:lineRule="exact"/>
        <w:ind w:firstLine="643" w:firstLineChars="200"/>
        <w:jc w:val="center"/>
        <w:rPr>
          <w:rFonts w:ascii="仿宋" w:hAnsi="仿宋" w:eastAsia="仿宋" w:cs="仿宋"/>
          <w:b/>
          <w:bCs/>
          <w:sz w:val="32"/>
          <w:szCs w:val="32"/>
        </w:rPr>
      </w:pPr>
    </w:p>
    <w:p w14:paraId="70CDDA97">
      <w:pPr>
        <w:spacing w:line="480" w:lineRule="exact"/>
        <w:ind w:firstLine="472" w:firstLineChars="147"/>
        <w:rPr>
          <w:rFonts w:ascii="仿宋" w:hAnsi="仿宋" w:eastAsia="仿宋" w:cs="仿宋"/>
          <w:b/>
          <w:bCs/>
          <w:sz w:val="32"/>
          <w:szCs w:val="32"/>
        </w:rPr>
      </w:pPr>
    </w:p>
    <w:p w14:paraId="51506286">
      <w:pPr>
        <w:spacing w:line="480" w:lineRule="exact"/>
        <w:ind w:firstLine="472" w:firstLineChars="147"/>
        <w:rPr>
          <w:rFonts w:ascii="仿宋" w:hAnsi="仿宋" w:eastAsia="仿宋" w:cs="仿宋"/>
          <w:b/>
          <w:bCs/>
          <w:sz w:val="32"/>
          <w:szCs w:val="32"/>
        </w:rPr>
      </w:pPr>
    </w:p>
    <w:p w14:paraId="154EE071">
      <w:pPr>
        <w:spacing w:line="480" w:lineRule="exact"/>
        <w:rPr>
          <w:rFonts w:ascii="仿宋" w:hAnsi="仿宋" w:eastAsia="仿宋" w:cs="仿宋"/>
          <w:b/>
          <w:bCs/>
          <w:sz w:val="32"/>
          <w:szCs w:val="32"/>
        </w:rPr>
      </w:pPr>
    </w:p>
    <w:p w14:paraId="3FB20D7B">
      <w:pPr>
        <w:spacing w:line="480" w:lineRule="exact"/>
        <w:rPr>
          <w:rFonts w:ascii="仿宋" w:hAnsi="仿宋" w:eastAsia="仿宋" w:cs="仿宋"/>
          <w:b/>
          <w:bCs/>
          <w:sz w:val="32"/>
          <w:szCs w:val="32"/>
        </w:rPr>
      </w:pPr>
    </w:p>
    <w:p w14:paraId="0BC2F456">
      <w:pPr>
        <w:spacing w:line="480" w:lineRule="exact"/>
        <w:ind w:firstLine="472" w:firstLineChars="147"/>
        <w:rPr>
          <w:rFonts w:ascii="仿宋" w:hAnsi="仿宋" w:eastAsia="仿宋" w:cs="仿宋"/>
          <w:b/>
          <w:bCs/>
          <w:sz w:val="32"/>
          <w:szCs w:val="32"/>
        </w:rPr>
      </w:pPr>
    </w:p>
    <w:p w14:paraId="50E05CCF">
      <w:pPr>
        <w:rPr>
          <w:rFonts w:ascii="仿宋" w:hAnsi="仿宋" w:eastAsia="仿宋" w:cs="仿宋"/>
        </w:rPr>
      </w:pPr>
    </w:p>
    <w:p w14:paraId="11D6E591">
      <w:pPr>
        <w:rPr>
          <w:rFonts w:ascii="仿宋" w:hAnsi="仿宋" w:eastAsia="仿宋" w:cs="仿宋"/>
          <w:b/>
          <w:bCs/>
          <w:sz w:val="32"/>
          <w:szCs w:val="32"/>
        </w:rPr>
      </w:pPr>
    </w:p>
    <w:p w14:paraId="3A0CFEFD">
      <w:pPr>
        <w:spacing w:line="480" w:lineRule="exact"/>
        <w:rPr>
          <w:rFonts w:ascii="仿宋" w:hAnsi="仿宋" w:eastAsia="仿宋" w:cs="仿宋"/>
          <w:b/>
          <w:bCs/>
          <w:sz w:val="32"/>
          <w:szCs w:val="32"/>
        </w:rPr>
      </w:pPr>
    </w:p>
    <w:p w14:paraId="77E7B2B0">
      <w:pPr>
        <w:spacing w:line="480" w:lineRule="exact"/>
        <w:ind w:firstLine="472" w:firstLineChars="147"/>
        <w:rPr>
          <w:rFonts w:ascii="仿宋" w:hAnsi="仿宋" w:eastAsia="仿宋" w:cs="仿宋"/>
          <w:b/>
          <w:bCs/>
          <w:sz w:val="32"/>
          <w:szCs w:val="32"/>
        </w:rPr>
      </w:pPr>
    </w:p>
    <w:p w14:paraId="37E0D5B4">
      <w:pPr>
        <w:wordWrap w:val="0"/>
        <w:spacing w:line="800" w:lineRule="exact"/>
        <w:ind w:right="480" w:firstLine="320" w:firstLineChars="100"/>
        <w:rPr>
          <w:rFonts w:ascii="宋体" w:cs="宋体"/>
          <w:sz w:val="32"/>
        </w:rPr>
      </w:pPr>
      <w:r>
        <w:rPr>
          <w:rFonts w:hint="eastAsia" w:ascii="宋体" w:cs="宋体"/>
          <w:sz w:val="32"/>
          <w:lang w:val="en-US" w:eastAsia="zh-CN"/>
        </w:rPr>
        <w:t>招标</w:t>
      </w:r>
      <w:r>
        <w:rPr>
          <w:rFonts w:hint="eastAsia" w:ascii="宋体" w:cs="宋体"/>
          <w:sz w:val="32"/>
        </w:rPr>
        <w:t>单位</w:t>
      </w:r>
      <w:r>
        <w:rPr>
          <w:rFonts w:ascii="宋体" w:cs="宋体"/>
          <w:sz w:val="32"/>
        </w:rPr>
        <w:t xml:space="preserve"> </w:t>
      </w:r>
      <w:r>
        <w:rPr>
          <w:rFonts w:hint="eastAsia" w:ascii="宋体" w:cs="宋体"/>
          <w:sz w:val="32"/>
        </w:rPr>
        <w:t>：</w:t>
      </w:r>
      <w:r>
        <w:rPr>
          <w:rFonts w:ascii="宋体" w:cs="宋体"/>
          <w:sz w:val="32"/>
          <w:u w:val="single"/>
        </w:rPr>
        <w:t xml:space="preserve"> </w:t>
      </w:r>
      <w:r>
        <w:rPr>
          <w:rFonts w:hint="eastAsia" w:ascii="宋体" w:cs="宋体"/>
          <w:sz w:val="32"/>
          <w:u w:val="single"/>
          <w:lang w:val="en-US" w:eastAsia="zh-CN"/>
        </w:rPr>
        <w:t xml:space="preserve">      </w:t>
      </w:r>
      <w:r>
        <w:rPr>
          <w:rFonts w:hint="eastAsia" w:ascii="宋体" w:cs="宋体"/>
          <w:sz w:val="32"/>
          <w:szCs w:val="32"/>
          <w:u w:val="single"/>
          <w:lang w:eastAsia="zh-CN"/>
        </w:rPr>
        <w:t>滁州市储备粮油管理有限公司</w:t>
      </w:r>
      <w:r>
        <w:rPr>
          <w:rFonts w:hint="eastAsia" w:ascii="宋体" w:cs="宋体"/>
          <w:sz w:val="30"/>
          <w:szCs w:val="30"/>
          <w:u w:val="single"/>
          <w:lang w:eastAsia="zh-CN"/>
        </w:rPr>
        <w:t xml:space="preserve"> </w:t>
      </w:r>
      <w:r>
        <w:rPr>
          <w:rFonts w:hint="eastAsia" w:ascii="宋体" w:cs="宋体"/>
          <w:sz w:val="30"/>
          <w:szCs w:val="30"/>
          <w:u w:val="single"/>
          <w:lang w:val="en-US" w:eastAsia="zh-CN"/>
        </w:rPr>
        <w:t xml:space="preserve">  </w:t>
      </w:r>
      <w:r>
        <w:rPr>
          <w:rFonts w:ascii="宋体" w:cs="宋体"/>
          <w:sz w:val="30"/>
          <w:szCs w:val="30"/>
          <w:u w:val="single"/>
        </w:rPr>
        <w:t xml:space="preserve"> </w:t>
      </w:r>
      <w:r>
        <w:rPr>
          <w:rFonts w:hint="eastAsia" w:ascii="宋体" w:cs="宋体"/>
          <w:sz w:val="32"/>
          <w:u w:val="single"/>
        </w:rPr>
        <w:t>（盖章）</w:t>
      </w:r>
    </w:p>
    <w:p w14:paraId="05AFD3A3">
      <w:pPr>
        <w:spacing w:line="800" w:lineRule="exact"/>
        <w:ind w:firstLine="320" w:firstLineChars="100"/>
        <w:rPr>
          <w:rFonts w:ascii="宋体" w:cs="宋体"/>
          <w:sz w:val="32"/>
          <w:u w:val="single"/>
        </w:rPr>
      </w:pPr>
      <w:r>
        <w:rPr>
          <w:rFonts w:hint="eastAsia" w:ascii="宋体" w:cs="宋体"/>
          <w:sz w:val="32"/>
        </w:rPr>
        <w:t>代理机构：</w:t>
      </w:r>
      <w:r>
        <w:rPr>
          <w:rFonts w:ascii="宋体" w:cs="宋体"/>
          <w:sz w:val="32"/>
          <w:u w:val="single"/>
        </w:rPr>
        <w:t xml:space="preserve">    </w:t>
      </w:r>
      <w:r>
        <w:rPr>
          <w:rFonts w:hint="eastAsia" w:ascii="宋体" w:cs="宋体"/>
          <w:sz w:val="32"/>
          <w:u w:val="single"/>
        </w:rPr>
        <w:t>滁州市城投工程咨询管理有限公司</w:t>
      </w:r>
      <w:r>
        <w:rPr>
          <w:rFonts w:ascii="宋体" w:cs="宋体"/>
          <w:sz w:val="32"/>
          <w:u w:val="single"/>
        </w:rPr>
        <w:t xml:space="preserve"> </w:t>
      </w:r>
      <w:r>
        <w:rPr>
          <w:rFonts w:hint="eastAsia" w:ascii="宋体" w:cs="宋体"/>
          <w:sz w:val="32"/>
          <w:u w:val="single"/>
        </w:rPr>
        <w:t>（盖章）</w:t>
      </w:r>
    </w:p>
    <w:p w14:paraId="1EE57E04">
      <w:pPr>
        <w:spacing w:line="800" w:lineRule="exact"/>
        <w:ind w:firstLine="4000" w:firstLineChars="1250"/>
        <w:rPr>
          <w:rFonts w:ascii="宋体" w:cs="宋体"/>
          <w:b/>
          <w:spacing w:val="20"/>
          <w:sz w:val="32"/>
          <w:szCs w:val="32"/>
        </w:rPr>
      </w:pPr>
      <w:r>
        <w:rPr>
          <w:rFonts w:ascii="宋体" w:cs="宋体"/>
          <w:sz w:val="32"/>
          <w:u w:val="single"/>
        </w:rPr>
        <w:t>202</w:t>
      </w:r>
      <w:r>
        <w:rPr>
          <w:rFonts w:hint="eastAsia" w:ascii="宋体" w:cs="宋体"/>
          <w:sz w:val="32"/>
          <w:u w:val="single"/>
          <w:lang w:val="en-US" w:eastAsia="zh-CN"/>
        </w:rPr>
        <w:t>5</w:t>
      </w:r>
      <w:r>
        <w:rPr>
          <w:rFonts w:ascii="宋体" w:cs="宋体"/>
          <w:sz w:val="32"/>
          <w:u w:val="single"/>
        </w:rPr>
        <w:t xml:space="preserve"> </w:t>
      </w:r>
      <w:r>
        <w:rPr>
          <w:rFonts w:hint="eastAsia" w:ascii="宋体" w:cs="宋体"/>
          <w:sz w:val="32"/>
        </w:rPr>
        <w:t>年</w:t>
      </w:r>
      <w:r>
        <w:rPr>
          <w:rFonts w:ascii="宋体" w:cs="宋体"/>
          <w:sz w:val="32"/>
          <w:u w:val="single"/>
        </w:rPr>
        <w:t xml:space="preserve"> </w:t>
      </w:r>
      <w:r>
        <w:rPr>
          <w:rFonts w:hint="eastAsia" w:ascii="宋体" w:cs="宋体"/>
          <w:sz w:val="32"/>
          <w:u w:val="single"/>
          <w:lang w:val="en-US" w:eastAsia="zh-CN"/>
        </w:rPr>
        <w:t>7</w:t>
      </w:r>
      <w:r>
        <w:rPr>
          <w:rFonts w:ascii="宋体" w:cs="宋体"/>
          <w:sz w:val="32"/>
          <w:u w:val="single"/>
        </w:rPr>
        <w:t xml:space="preserve"> </w:t>
      </w:r>
      <w:r>
        <w:rPr>
          <w:rFonts w:hint="eastAsia" w:ascii="宋体" w:cs="宋体"/>
          <w:sz w:val="32"/>
        </w:rPr>
        <w:t>月</w:t>
      </w:r>
    </w:p>
    <w:p w14:paraId="16334CEC">
      <w:pPr>
        <w:rPr>
          <w:rFonts w:ascii="宋体"/>
        </w:rPr>
        <w:sectPr>
          <w:headerReference r:id="rId4" w:type="first"/>
          <w:footerReference r:id="rId6" w:type="first"/>
          <w:headerReference r:id="rId3" w:type="default"/>
          <w:footerReference r:id="rId5" w:type="default"/>
          <w:pgSz w:w="11906" w:h="16838"/>
          <w:pgMar w:top="935" w:right="1106" w:bottom="936" w:left="1259" w:header="680" w:footer="680" w:gutter="0"/>
          <w:cols w:space="0" w:num="1"/>
          <w:titlePg/>
          <w:docGrid w:type="lines" w:linePitch="318" w:charSpace="0"/>
        </w:sectPr>
      </w:pPr>
    </w:p>
    <w:p w14:paraId="6FAB80A5">
      <w:pPr>
        <w:jc w:val="center"/>
        <w:rPr>
          <w:rFonts w:ascii="仿宋" w:hAnsi="仿宋" w:eastAsia="仿宋" w:cs="仿宋"/>
          <w:b/>
          <w:bCs/>
          <w:sz w:val="28"/>
          <w:szCs w:val="28"/>
        </w:rPr>
      </w:pPr>
      <w:r>
        <w:rPr>
          <w:rFonts w:hint="eastAsia" w:ascii="仿宋" w:hAnsi="仿宋" w:eastAsia="仿宋" w:cs="仿宋"/>
          <w:b/>
          <w:bCs/>
          <w:sz w:val="28"/>
          <w:szCs w:val="28"/>
        </w:rPr>
        <w:t>目</w:t>
      </w:r>
      <w:r>
        <w:rPr>
          <w:rFonts w:ascii="仿宋" w:hAnsi="仿宋" w:eastAsia="仿宋" w:cs="仿宋"/>
          <w:b/>
          <w:bCs/>
          <w:sz w:val="28"/>
          <w:szCs w:val="28"/>
        </w:rPr>
        <w:t xml:space="preserve">  </w:t>
      </w:r>
      <w:r>
        <w:rPr>
          <w:rFonts w:hint="eastAsia" w:ascii="仿宋" w:hAnsi="仿宋" w:eastAsia="仿宋" w:cs="仿宋"/>
          <w:b/>
          <w:bCs/>
          <w:sz w:val="28"/>
          <w:szCs w:val="28"/>
        </w:rPr>
        <w:t>录</w:t>
      </w:r>
    </w:p>
    <w:p w14:paraId="432F5E23">
      <w:pPr>
        <w:pStyle w:val="32"/>
        <w:tabs>
          <w:tab w:val="right" w:leader="dot" w:pos="9541"/>
          <w:tab w:val="clear" w:pos="8296"/>
        </w:tabs>
        <w:spacing w:line="480" w:lineRule="auto"/>
        <w:rPr>
          <w:rFonts w:ascii="仿宋" w:hAnsi="仿宋" w:eastAsia="仿宋" w:cs="仿宋"/>
          <w:b w:val="0"/>
          <w:bCs w:val="0"/>
          <w:sz w:val="24"/>
          <w:szCs w:val="24"/>
        </w:rPr>
      </w:pP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TOC \o "1-2" \h \u </w:instrText>
      </w:r>
      <w:r>
        <w:rPr>
          <w:rFonts w:ascii="仿宋" w:hAnsi="仿宋" w:eastAsia="仿宋" w:cs="仿宋"/>
          <w:b w:val="0"/>
          <w:bCs w:val="0"/>
          <w:sz w:val="24"/>
          <w:szCs w:val="24"/>
        </w:rPr>
        <w:fldChar w:fldCharType="separate"/>
      </w:r>
      <w:r>
        <w:fldChar w:fldCharType="begin"/>
      </w:r>
      <w:r>
        <w:instrText xml:space="preserve"> HYPERLINK \l "_Toc24106" </w:instrText>
      </w:r>
      <w:r>
        <w:fldChar w:fldCharType="separate"/>
      </w:r>
      <w:r>
        <w:rPr>
          <w:rFonts w:hint="eastAsia" w:ascii="仿宋" w:hAnsi="仿宋" w:eastAsia="仿宋" w:cs="仿宋"/>
          <w:b w:val="0"/>
          <w:bCs w:val="0"/>
          <w:sz w:val="24"/>
          <w:szCs w:val="24"/>
        </w:rPr>
        <w:t>第一章</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招标公告信息</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_Toc24106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2</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08BF1C54">
      <w:pPr>
        <w:pStyle w:val="32"/>
        <w:tabs>
          <w:tab w:val="right" w:leader="dot" w:pos="9541"/>
          <w:tab w:val="clear" w:pos="8296"/>
        </w:tabs>
        <w:spacing w:line="480" w:lineRule="auto"/>
        <w:rPr>
          <w:rFonts w:ascii="仿宋" w:hAnsi="仿宋" w:eastAsia="仿宋" w:cs="仿宋"/>
          <w:b w:val="0"/>
          <w:bCs w:val="0"/>
          <w:sz w:val="24"/>
          <w:szCs w:val="24"/>
        </w:rPr>
      </w:pPr>
      <w:r>
        <w:fldChar w:fldCharType="begin"/>
      </w:r>
      <w:r>
        <w:instrText xml:space="preserve"> HYPERLINK \l "_Toc25340" </w:instrText>
      </w:r>
      <w:r>
        <w:fldChar w:fldCharType="separate"/>
      </w:r>
      <w:r>
        <w:rPr>
          <w:rFonts w:hint="eastAsia" w:ascii="仿宋" w:hAnsi="仿宋" w:eastAsia="仿宋" w:cs="仿宋"/>
          <w:b w:val="0"/>
          <w:bCs w:val="0"/>
          <w:sz w:val="24"/>
          <w:szCs w:val="24"/>
        </w:rPr>
        <w:t>第二章</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投标须知</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_Toc25340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4</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5A6B5AC0">
      <w:pPr>
        <w:pStyle w:val="39"/>
        <w:tabs>
          <w:tab w:val="right" w:leader="dot" w:pos="9541"/>
        </w:tabs>
        <w:spacing w:line="480" w:lineRule="auto"/>
        <w:ind w:left="31680"/>
        <w:rPr>
          <w:rFonts w:ascii="仿宋" w:hAnsi="仿宋" w:eastAsia="仿宋" w:cs="仿宋"/>
          <w:b w:val="0"/>
          <w:bCs w:val="0"/>
          <w:sz w:val="24"/>
          <w:szCs w:val="24"/>
        </w:rPr>
      </w:pPr>
      <w:r>
        <w:fldChar w:fldCharType="begin"/>
      </w:r>
      <w:r>
        <w:instrText xml:space="preserve"> HYPERLINK \l "_Toc515" </w:instrText>
      </w:r>
      <w:r>
        <w:fldChar w:fldCharType="separate"/>
      </w:r>
      <w:r>
        <w:rPr>
          <w:rFonts w:hint="eastAsia" w:ascii="仿宋" w:hAnsi="仿宋" w:eastAsia="仿宋" w:cs="仿宋"/>
          <w:b w:val="0"/>
          <w:bCs w:val="0"/>
          <w:sz w:val="24"/>
          <w:szCs w:val="24"/>
        </w:rPr>
        <w:t>一、总</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则</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_Toc515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4</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1D022D8C">
      <w:pPr>
        <w:pStyle w:val="39"/>
        <w:tabs>
          <w:tab w:val="right" w:leader="dot" w:pos="9541"/>
        </w:tabs>
        <w:spacing w:line="480" w:lineRule="auto"/>
        <w:ind w:left="31680"/>
        <w:rPr>
          <w:rFonts w:ascii="仿宋" w:hAnsi="仿宋" w:eastAsia="仿宋" w:cs="仿宋"/>
          <w:b w:val="0"/>
          <w:bCs w:val="0"/>
          <w:sz w:val="24"/>
          <w:szCs w:val="24"/>
        </w:rPr>
      </w:pPr>
      <w:r>
        <w:fldChar w:fldCharType="begin"/>
      </w:r>
      <w:r>
        <w:instrText xml:space="preserve"> HYPERLINK \l "_Toc29988" </w:instrText>
      </w:r>
      <w:r>
        <w:fldChar w:fldCharType="separate"/>
      </w:r>
      <w:r>
        <w:rPr>
          <w:rFonts w:hint="eastAsia" w:ascii="仿宋" w:hAnsi="仿宋" w:eastAsia="仿宋" w:cs="仿宋"/>
          <w:b w:val="0"/>
          <w:bCs w:val="0"/>
          <w:sz w:val="24"/>
          <w:szCs w:val="24"/>
        </w:rPr>
        <w:t>二、招标文件</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_Toc29988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5</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2E57F4F5">
      <w:pPr>
        <w:pStyle w:val="39"/>
        <w:tabs>
          <w:tab w:val="right" w:leader="dot" w:pos="9541"/>
        </w:tabs>
        <w:spacing w:line="480" w:lineRule="auto"/>
        <w:ind w:left="31680"/>
        <w:rPr>
          <w:rFonts w:ascii="仿宋" w:hAnsi="仿宋" w:eastAsia="仿宋" w:cs="仿宋"/>
          <w:b w:val="0"/>
          <w:bCs w:val="0"/>
          <w:sz w:val="24"/>
          <w:szCs w:val="24"/>
        </w:rPr>
      </w:pPr>
      <w:r>
        <w:fldChar w:fldCharType="begin"/>
      </w:r>
      <w:r>
        <w:instrText xml:space="preserve"> HYPERLINK \l "_Toc24852" </w:instrText>
      </w:r>
      <w:r>
        <w:fldChar w:fldCharType="separate"/>
      </w:r>
      <w:r>
        <w:rPr>
          <w:rFonts w:hint="eastAsia" w:ascii="仿宋" w:hAnsi="仿宋" w:eastAsia="仿宋" w:cs="仿宋"/>
          <w:b w:val="0"/>
          <w:bCs w:val="0"/>
          <w:sz w:val="24"/>
          <w:szCs w:val="24"/>
        </w:rPr>
        <w:t>三、投标文件的编制</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_Toc24852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6</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1BABF774">
      <w:pPr>
        <w:pStyle w:val="39"/>
        <w:tabs>
          <w:tab w:val="right" w:leader="dot" w:pos="9541"/>
        </w:tabs>
        <w:spacing w:line="480" w:lineRule="auto"/>
        <w:ind w:left="31680"/>
        <w:rPr>
          <w:rFonts w:ascii="仿宋" w:hAnsi="仿宋" w:eastAsia="仿宋" w:cs="仿宋"/>
          <w:b w:val="0"/>
          <w:bCs w:val="0"/>
          <w:sz w:val="24"/>
          <w:szCs w:val="24"/>
        </w:rPr>
      </w:pPr>
      <w:r>
        <w:fldChar w:fldCharType="begin"/>
      </w:r>
      <w:r>
        <w:instrText xml:space="preserve"> HYPERLINK \l "_Toc27519" </w:instrText>
      </w:r>
      <w:r>
        <w:fldChar w:fldCharType="separate"/>
      </w:r>
      <w:r>
        <w:rPr>
          <w:rFonts w:hint="eastAsia" w:ascii="仿宋" w:hAnsi="仿宋" w:eastAsia="仿宋" w:cs="仿宋"/>
          <w:b w:val="0"/>
          <w:bCs w:val="0"/>
          <w:sz w:val="24"/>
          <w:szCs w:val="24"/>
        </w:rPr>
        <w:t>四、投标文件的密封和递交</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_Toc27519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7</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1FD4CF00">
      <w:pPr>
        <w:pStyle w:val="39"/>
        <w:tabs>
          <w:tab w:val="right" w:leader="dot" w:pos="9541"/>
        </w:tabs>
        <w:spacing w:line="480" w:lineRule="auto"/>
        <w:ind w:left="31680"/>
        <w:rPr>
          <w:rFonts w:ascii="仿宋" w:hAnsi="仿宋" w:eastAsia="仿宋" w:cs="仿宋"/>
          <w:b w:val="0"/>
          <w:bCs w:val="0"/>
          <w:sz w:val="24"/>
          <w:szCs w:val="24"/>
        </w:rPr>
      </w:pPr>
      <w:r>
        <w:fldChar w:fldCharType="begin"/>
      </w:r>
      <w:r>
        <w:instrText xml:space="preserve"> HYPERLINK \l "_Toc18173" </w:instrText>
      </w:r>
      <w:r>
        <w:fldChar w:fldCharType="separate"/>
      </w:r>
      <w:r>
        <w:rPr>
          <w:rFonts w:hint="eastAsia" w:ascii="仿宋" w:hAnsi="仿宋" w:eastAsia="仿宋" w:cs="仿宋"/>
          <w:b w:val="0"/>
          <w:bCs w:val="0"/>
          <w:sz w:val="24"/>
          <w:szCs w:val="24"/>
        </w:rPr>
        <w:t>五、开标、评标和定标</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_Toc18173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7</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20E94AC0">
      <w:pPr>
        <w:pStyle w:val="39"/>
        <w:tabs>
          <w:tab w:val="right" w:leader="dot" w:pos="9541"/>
        </w:tabs>
        <w:spacing w:line="480" w:lineRule="auto"/>
        <w:ind w:left="31680"/>
        <w:rPr>
          <w:rFonts w:ascii="仿宋" w:hAnsi="仿宋" w:eastAsia="仿宋" w:cs="仿宋"/>
          <w:b w:val="0"/>
          <w:bCs w:val="0"/>
          <w:sz w:val="24"/>
          <w:szCs w:val="24"/>
        </w:rPr>
      </w:pPr>
      <w:r>
        <w:fldChar w:fldCharType="begin"/>
      </w:r>
      <w:r>
        <w:instrText xml:space="preserve"> HYPERLINK \l "_Toc21491" </w:instrText>
      </w:r>
      <w:r>
        <w:fldChar w:fldCharType="separate"/>
      </w:r>
      <w:r>
        <w:rPr>
          <w:rFonts w:hint="eastAsia" w:ascii="仿宋" w:hAnsi="仿宋" w:eastAsia="仿宋" w:cs="仿宋"/>
          <w:b w:val="0"/>
          <w:bCs w:val="0"/>
          <w:sz w:val="24"/>
          <w:szCs w:val="24"/>
        </w:rPr>
        <w:t>六、合同的授予</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_Toc21491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8</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4A766832">
      <w:pPr>
        <w:pStyle w:val="32"/>
        <w:tabs>
          <w:tab w:val="right" w:leader="dot" w:pos="9541"/>
          <w:tab w:val="clear" w:pos="8296"/>
        </w:tabs>
        <w:spacing w:line="480" w:lineRule="auto"/>
        <w:rPr>
          <w:rFonts w:ascii="仿宋" w:hAnsi="仿宋" w:eastAsia="仿宋" w:cs="仿宋"/>
          <w:b w:val="0"/>
          <w:bCs w:val="0"/>
          <w:sz w:val="24"/>
          <w:szCs w:val="24"/>
        </w:rPr>
      </w:pPr>
      <w:r>
        <w:fldChar w:fldCharType="begin"/>
      </w:r>
      <w:r>
        <w:instrText xml:space="preserve"> HYPERLINK \l "_Toc12737" </w:instrText>
      </w:r>
      <w:r>
        <w:fldChar w:fldCharType="separate"/>
      </w:r>
      <w:r>
        <w:rPr>
          <w:rFonts w:hint="eastAsia" w:ascii="仿宋" w:hAnsi="仿宋" w:eastAsia="仿宋" w:cs="仿宋"/>
          <w:b w:val="0"/>
          <w:bCs w:val="0"/>
          <w:sz w:val="24"/>
          <w:szCs w:val="24"/>
        </w:rPr>
        <w:t>第三章</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合同条款</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_Toc12737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10</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2A23F0C6">
      <w:pPr>
        <w:pStyle w:val="32"/>
        <w:tabs>
          <w:tab w:val="right" w:leader="dot" w:pos="9541"/>
          <w:tab w:val="clear" w:pos="8296"/>
        </w:tabs>
        <w:spacing w:line="480" w:lineRule="auto"/>
        <w:rPr>
          <w:rFonts w:ascii="仿宋" w:hAnsi="仿宋" w:eastAsia="仿宋" w:cs="仿宋"/>
          <w:b w:val="0"/>
          <w:bCs w:val="0"/>
          <w:sz w:val="24"/>
          <w:szCs w:val="24"/>
        </w:rPr>
      </w:pPr>
      <w:r>
        <w:fldChar w:fldCharType="begin"/>
      </w:r>
      <w:r>
        <w:instrText xml:space="preserve"> HYPERLINK \l "_Toc29730" </w:instrText>
      </w:r>
      <w:r>
        <w:fldChar w:fldCharType="separate"/>
      </w:r>
      <w:r>
        <w:rPr>
          <w:rFonts w:hint="eastAsia" w:ascii="仿宋" w:hAnsi="仿宋" w:eastAsia="仿宋" w:cs="仿宋"/>
          <w:b w:val="0"/>
          <w:bCs w:val="0"/>
          <w:sz w:val="24"/>
          <w:szCs w:val="24"/>
        </w:rPr>
        <w:t>第四章</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技术标准和要求</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_Toc29730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13</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620FCC9A">
      <w:pPr>
        <w:pStyle w:val="32"/>
        <w:tabs>
          <w:tab w:val="right" w:leader="dot" w:pos="9541"/>
          <w:tab w:val="clear" w:pos="8296"/>
        </w:tabs>
        <w:spacing w:line="480" w:lineRule="auto"/>
        <w:rPr>
          <w:rFonts w:ascii="仿宋" w:hAnsi="仿宋" w:eastAsia="仿宋" w:cs="仿宋"/>
          <w:b w:val="0"/>
          <w:bCs w:val="0"/>
          <w:sz w:val="24"/>
          <w:szCs w:val="24"/>
        </w:rPr>
      </w:pPr>
      <w:r>
        <w:fldChar w:fldCharType="begin"/>
      </w:r>
      <w:r>
        <w:instrText xml:space="preserve"> HYPERLINK \l "_Toc31238" </w:instrText>
      </w:r>
      <w:r>
        <w:fldChar w:fldCharType="separate"/>
      </w:r>
      <w:r>
        <w:rPr>
          <w:rFonts w:hint="eastAsia" w:ascii="仿宋" w:hAnsi="仿宋" w:eastAsia="仿宋" w:cs="仿宋"/>
          <w:b w:val="0"/>
          <w:bCs w:val="0"/>
          <w:sz w:val="24"/>
          <w:szCs w:val="24"/>
        </w:rPr>
        <w:t>第五章</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投标文件格式</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_Toc31238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14</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07E93528">
      <w:pPr>
        <w:pStyle w:val="32"/>
        <w:tabs>
          <w:tab w:val="right" w:leader="dot" w:pos="9541"/>
          <w:tab w:val="clear" w:pos="8296"/>
        </w:tabs>
        <w:spacing w:line="480" w:lineRule="auto"/>
        <w:rPr>
          <w:rFonts w:ascii="仿宋" w:hAnsi="仿宋" w:eastAsia="仿宋" w:cs="仿宋"/>
          <w:b w:val="0"/>
          <w:bCs w:val="0"/>
          <w:sz w:val="24"/>
          <w:szCs w:val="24"/>
        </w:rPr>
      </w:pPr>
      <w:r>
        <w:fldChar w:fldCharType="begin"/>
      </w:r>
      <w:r>
        <w:instrText xml:space="preserve"> HYPERLINK \l "_Toc23863" </w:instrText>
      </w:r>
      <w:r>
        <w:fldChar w:fldCharType="separate"/>
      </w:r>
      <w:r>
        <w:rPr>
          <w:rFonts w:hint="eastAsia" w:ascii="仿宋" w:hAnsi="仿宋" w:eastAsia="仿宋" w:cs="仿宋"/>
          <w:b w:val="0"/>
          <w:bCs w:val="0"/>
          <w:sz w:val="24"/>
          <w:szCs w:val="24"/>
        </w:rPr>
        <w:t>第六章</w:t>
      </w:r>
      <w:r>
        <w:rPr>
          <w:rFonts w:ascii="仿宋" w:hAnsi="仿宋" w:eastAsia="仿宋" w:cs="仿宋"/>
          <w:b w:val="0"/>
          <w:bCs w:val="0"/>
          <w:sz w:val="24"/>
          <w:szCs w:val="24"/>
        </w:rPr>
        <w:t xml:space="preserve">   </w:t>
      </w:r>
      <w:r>
        <w:rPr>
          <w:rFonts w:hint="eastAsia" w:ascii="仿宋" w:hAnsi="仿宋" w:eastAsia="仿宋" w:cs="仿宋"/>
          <w:b w:val="0"/>
          <w:bCs w:val="0"/>
          <w:sz w:val="24"/>
          <w:szCs w:val="24"/>
        </w:rPr>
        <w:t>招标单位、招标代理机构对本招标文件的确认</w:t>
      </w:r>
      <w:r>
        <w:rPr>
          <w:rFonts w:ascii="仿宋" w:hAnsi="仿宋" w:eastAsia="仿宋" w:cs="仿宋"/>
          <w:b w:val="0"/>
          <w:bCs w:val="0"/>
          <w:sz w:val="24"/>
          <w:szCs w:val="24"/>
        </w:rPr>
        <w:tab/>
      </w:r>
      <w:r>
        <w:rPr>
          <w:rFonts w:ascii="仿宋" w:hAnsi="仿宋" w:eastAsia="仿宋" w:cs="仿宋"/>
          <w:b w:val="0"/>
          <w:bCs w:val="0"/>
          <w:sz w:val="24"/>
          <w:szCs w:val="24"/>
        </w:rPr>
        <w:fldChar w:fldCharType="begin"/>
      </w:r>
      <w:r>
        <w:rPr>
          <w:rFonts w:ascii="仿宋" w:hAnsi="仿宋" w:eastAsia="仿宋" w:cs="仿宋"/>
          <w:b w:val="0"/>
          <w:bCs w:val="0"/>
          <w:sz w:val="24"/>
          <w:szCs w:val="24"/>
        </w:rPr>
        <w:instrText xml:space="preserve"> PAGEREF _Toc23863 </w:instrText>
      </w:r>
      <w:r>
        <w:rPr>
          <w:rFonts w:ascii="仿宋" w:hAnsi="仿宋" w:eastAsia="仿宋" w:cs="仿宋"/>
          <w:b w:val="0"/>
          <w:bCs w:val="0"/>
          <w:sz w:val="24"/>
          <w:szCs w:val="24"/>
        </w:rPr>
        <w:fldChar w:fldCharType="separate"/>
      </w:r>
      <w:r>
        <w:rPr>
          <w:rFonts w:ascii="仿宋" w:hAnsi="仿宋" w:eastAsia="仿宋" w:cs="仿宋"/>
          <w:b w:val="0"/>
          <w:bCs w:val="0"/>
          <w:sz w:val="24"/>
          <w:szCs w:val="24"/>
        </w:rPr>
        <w:t>18</w:t>
      </w:r>
      <w:r>
        <w:rPr>
          <w:rFonts w:ascii="仿宋" w:hAnsi="仿宋" w:eastAsia="仿宋" w:cs="仿宋"/>
          <w:b w:val="0"/>
          <w:bCs w:val="0"/>
          <w:sz w:val="24"/>
          <w:szCs w:val="24"/>
        </w:rPr>
        <w:fldChar w:fldCharType="end"/>
      </w:r>
      <w:r>
        <w:rPr>
          <w:rFonts w:ascii="仿宋" w:hAnsi="仿宋" w:eastAsia="仿宋" w:cs="仿宋"/>
          <w:b w:val="0"/>
          <w:bCs w:val="0"/>
          <w:sz w:val="24"/>
          <w:szCs w:val="24"/>
        </w:rPr>
        <w:fldChar w:fldCharType="end"/>
      </w:r>
    </w:p>
    <w:p w14:paraId="309DFDB8">
      <w:pPr>
        <w:pStyle w:val="2"/>
        <w:spacing w:before="0" w:after="0" w:line="480" w:lineRule="auto"/>
        <w:jc w:val="both"/>
        <w:rPr>
          <w:rFonts w:ascii="仿宋" w:cs="仿宋"/>
          <w:b w:val="0"/>
          <w:bCs w:val="0"/>
          <w:sz w:val="24"/>
          <w:szCs w:val="24"/>
        </w:rPr>
      </w:pPr>
      <w:r>
        <w:rPr>
          <w:rFonts w:ascii="仿宋" w:hAnsi="仿宋" w:cs="仿宋"/>
          <w:b w:val="0"/>
          <w:bCs w:val="0"/>
          <w:sz w:val="24"/>
          <w:szCs w:val="24"/>
        </w:rPr>
        <w:fldChar w:fldCharType="end"/>
      </w:r>
    </w:p>
    <w:p w14:paraId="662D5A2D">
      <w:pPr>
        <w:sectPr>
          <w:footerReference r:id="rId8" w:type="first"/>
          <w:footerReference r:id="rId7" w:type="default"/>
          <w:pgSz w:w="11906" w:h="16838"/>
          <w:pgMar w:top="935" w:right="1106" w:bottom="936" w:left="1259" w:header="680" w:footer="680" w:gutter="0"/>
          <w:pgNumType w:start="1"/>
          <w:cols w:space="0" w:num="1"/>
          <w:docGrid w:type="lines" w:linePitch="318" w:charSpace="0"/>
        </w:sectPr>
      </w:pPr>
    </w:p>
    <w:p w14:paraId="272AA072">
      <w:pPr>
        <w:pStyle w:val="2"/>
        <w:pageBreakBefore/>
        <w:spacing w:before="156" w:beforeLines="50" w:after="156" w:afterLines="50" w:line="440" w:lineRule="exact"/>
        <w:jc w:val="center"/>
        <w:rPr>
          <w:rFonts w:hint="eastAsia" w:ascii="Times New Roman" w:hAnsi="Times New Roman" w:eastAsia="宋体" w:cs="Times New Roman"/>
          <w:b/>
          <w:bCs/>
          <w:sz w:val="32"/>
          <w:szCs w:val="32"/>
        </w:rPr>
      </w:pPr>
      <w:bookmarkStart w:id="0" w:name="_Toc24106"/>
      <w:r>
        <w:rPr>
          <w:rFonts w:hint="eastAsia" w:ascii="仿宋" w:hAnsi="仿宋" w:cs="仿宋"/>
        </w:rPr>
        <w:t>第一章</w:t>
      </w:r>
      <w:r>
        <w:rPr>
          <w:rFonts w:ascii="仿宋" w:hAnsi="仿宋" w:cs="仿宋"/>
        </w:rPr>
        <w:t xml:space="preserve"> </w:t>
      </w:r>
      <w:bookmarkEnd w:id="0"/>
      <w:r>
        <w:rPr>
          <w:rFonts w:hint="eastAsia" w:ascii="Times New Roman" w:hAnsi="Times New Roman" w:eastAsia="宋体" w:cs="Times New Roman"/>
          <w:b/>
          <w:bCs/>
          <w:sz w:val="32"/>
          <w:szCs w:val="32"/>
        </w:rPr>
        <w:t>招标公告信息</w:t>
      </w:r>
      <w:bookmarkStart w:id="1" w:name="_Toc461631222"/>
      <w:bookmarkStart w:id="2" w:name="_Toc246996898"/>
      <w:bookmarkStart w:id="3" w:name="_Toc324404811"/>
      <w:bookmarkStart w:id="4" w:name="_Toc15058843"/>
      <w:bookmarkStart w:id="5" w:name="_Toc296602400"/>
      <w:bookmarkStart w:id="6" w:name="_Toc506107265"/>
      <w:bookmarkStart w:id="7" w:name="_Toc247085669"/>
    </w:p>
    <w:bookmarkEnd w:id="1"/>
    <w:bookmarkEnd w:id="2"/>
    <w:bookmarkEnd w:id="3"/>
    <w:bookmarkEnd w:id="4"/>
    <w:bookmarkEnd w:id="5"/>
    <w:bookmarkEnd w:id="6"/>
    <w:bookmarkEnd w:id="7"/>
    <w:tbl>
      <w:tblPr>
        <w:tblStyle w:val="46"/>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087"/>
        <w:gridCol w:w="374"/>
        <w:gridCol w:w="2608"/>
        <w:gridCol w:w="2609"/>
      </w:tblGrid>
      <w:tr w14:paraId="6AFE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755" w:type="dxa"/>
            <w:noWrap w:val="0"/>
            <w:vAlign w:val="center"/>
          </w:tcPr>
          <w:p w14:paraId="1C72CFF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rPr>
            </w:pPr>
            <w:bookmarkStart w:id="8" w:name="_Toc179632527"/>
            <w:bookmarkStart w:id="9" w:name="_Toc152045511"/>
            <w:bookmarkStart w:id="10" w:name="_Toc152042287"/>
            <w:bookmarkStart w:id="11" w:name="_Toc144974479"/>
            <w:r>
              <w:rPr>
                <w:rFonts w:hint="eastAsia" w:ascii="宋体" w:hAnsi="宋体" w:cs="宋体"/>
                <w:bCs/>
                <w:color w:val="auto"/>
                <w:kern w:val="1"/>
                <w:szCs w:val="21"/>
              </w:rPr>
              <w:t>项目</w:t>
            </w:r>
            <w:r>
              <w:rPr>
                <w:rFonts w:hint="eastAsia" w:ascii="宋体" w:hAnsi="宋体" w:cs="宋体"/>
                <w:color w:val="auto"/>
                <w:kern w:val="0"/>
                <w:szCs w:val="21"/>
              </w:rPr>
              <w:t>名称</w:t>
            </w:r>
          </w:p>
        </w:tc>
        <w:tc>
          <w:tcPr>
            <w:tcW w:w="8678" w:type="dxa"/>
            <w:gridSpan w:val="4"/>
            <w:noWrap w:val="0"/>
            <w:vAlign w:val="center"/>
          </w:tcPr>
          <w:p w14:paraId="4B24164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滁州市储备粮油管理有限公司全椒十字分公司粮食仓储改造提升项目跟踪审计服务</w:t>
            </w:r>
          </w:p>
        </w:tc>
      </w:tr>
      <w:tr w14:paraId="65B8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55" w:type="dxa"/>
            <w:noWrap w:val="0"/>
            <w:vAlign w:val="center"/>
          </w:tcPr>
          <w:p w14:paraId="68D65C6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招标方式</w:t>
            </w:r>
          </w:p>
        </w:tc>
        <w:tc>
          <w:tcPr>
            <w:tcW w:w="8678" w:type="dxa"/>
            <w:gridSpan w:val="4"/>
            <w:noWrap w:val="0"/>
            <w:vAlign w:val="center"/>
          </w:tcPr>
          <w:p w14:paraId="01485EE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s="宋体"/>
                <w:color w:val="auto"/>
                <w:kern w:val="0"/>
                <w:szCs w:val="21"/>
              </w:rPr>
            </w:pPr>
            <w:r>
              <w:rPr>
                <w:rFonts w:hint="eastAsia" w:ascii="宋体" w:hAnsi="宋体" w:cs="宋体"/>
                <w:color w:val="auto"/>
                <w:kern w:val="0"/>
                <w:szCs w:val="21"/>
              </w:rPr>
              <w:t>公开招标</w:t>
            </w:r>
          </w:p>
        </w:tc>
      </w:tr>
      <w:tr w14:paraId="492C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55" w:type="dxa"/>
            <w:noWrap w:val="0"/>
            <w:vAlign w:val="center"/>
          </w:tcPr>
          <w:p w14:paraId="3638CCD9">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是否为</w:t>
            </w:r>
            <w:r>
              <w:rPr>
                <w:rFonts w:hint="eastAsia" w:ascii="宋体" w:hAnsi="宋体" w:cs="宋体"/>
                <w:color w:val="auto"/>
                <w:szCs w:val="21"/>
              </w:rPr>
              <w:t>网上电子招投标项目</w:t>
            </w:r>
          </w:p>
        </w:tc>
        <w:tc>
          <w:tcPr>
            <w:tcW w:w="8678" w:type="dxa"/>
            <w:gridSpan w:val="4"/>
            <w:noWrap w:val="0"/>
            <w:vAlign w:val="center"/>
          </w:tcPr>
          <w:p w14:paraId="36B663D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s="宋体"/>
                <w:color w:val="auto"/>
                <w:szCs w:val="21"/>
              </w:rPr>
            </w:pPr>
            <w:r>
              <w:rPr>
                <w:rFonts w:hint="eastAsia" w:ascii="宋体" w:hAnsi="宋体" w:cs="宋体"/>
                <w:color w:val="auto"/>
                <w:szCs w:val="21"/>
              </w:rPr>
              <w:t>否</w:t>
            </w:r>
          </w:p>
        </w:tc>
      </w:tr>
      <w:tr w14:paraId="71ED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755" w:type="dxa"/>
            <w:noWrap w:val="0"/>
            <w:vAlign w:val="center"/>
          </w:tcPr>
          <w:p w14:paraId="51F8248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投标资格要求</w:t>
            </w:r>
          </w:p>
        </w:tc>
        <w:tc>
          <w:tcPr>
            <w:tcW w:w="8678" w:type="dxa"/>
            <w:gridSpan w:val="4"/>
            <w:noWrap w:val="0"/>
            <w:vAlign w:val="center"/>
          </w:tcPr>
          <w:p w14:paraId="0C791BA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s="宋体"/>
                <w:color w:val="auto"/>
                <w:szCs w:val="21"/>
              </w:rPr>
            </w:pPr>
            <w:r>
              <w:rPr>
                <w:rFonts w:hint="eastAsia" w:ascii="宋体" w:hAnsi="宋体" w:cs="宋体"/>
                <w:color w:val="auto"/>
                <w:szCs w:val="21"/>
              </w:rPr>
              <w:t>1、企业要求：具有相应服务能力的企业；</w:t>
            </w:r>
          </w:p>
          <w:p w14:paraId="5839FC5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s="宋体"/>
                <w:bCs/>
                <w:color w:val="auto"/>
                <w:szCs w:val="21"/>
              </w:rPr>
            </w:pPr>
            <w:r>
              <w:rPr>
                <w:rFonts w:hint="eastAsia" w:ascii="宋体" w:hAnsi="宋体"/>
                <w:color w:val="auto"/>
                <w:szCs w:val="21"/>
                <w:lang w:val="en-US" w:eastAsia="zh-CN"/>
              </w:rPr>
              <w:t>2、投标人拟派的项目负责人必须具有建设部颁发的注册在投标单位的土建工程专业造价工程师证书（或一级造价师）。</w:t>
            </w:r>
          </w:p>
        </w:tc>
      </w:tr>
      <w:tr w14:paraId="1842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5" w:type="dxa"/>
            <w:noWrap w:val="0"/>
            <w:vAlign w:val="center"/>
          </w:tcPr>
          <w:p w14:paraId="14B9240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是否接受联合体投标</w:t>
            </w:r>
          </w:p>
        </w:tc>
        <w:tc>
          <w:tcPr>
            <w:tcW w:w="8678" w:type="dxa"/>
            <w:gridSpan w:val="4"/>
            <w:noWrap w:val="0"/>
            <w:vAlign w:val="center"/>
          </w:tcPr>
          <w:p w14:paraId="61200113">
            <w:pPr>
              <w:pStyle w:val="45"/>
              <w:keepNext w:val="0"/>
              <w:keepLines w:val="0"/>
              <w:pageBreakBefore w:val="0"/>
              <w:kinsoku/>
              <w:wordWrap/>
              <w:overflowPunct/>
              <w:topLinePunct w:val="0"/>
              <w:autoSpaceDE/>
              <w:autoSpaceDN/>
              <w:bidi w:val="0"/>
              <w:adjustRightInd/>
              <w:snapToGrid/>
              <w:spacing w:after="0" w:line="380" w:lineRule="exact"/>
              <w:ind w:left="0" w:leftChars="0" w:firstLine="0" w:firstLineChars="0"/>
              <w:textAlignment w:val="auto"/>
              <w:rPr>
                <w:rFonts w:hint="eastAsia" w:hAnsi="宋体" w:cs="宋体"/>
                <w:b/>
                <w:bCs/>
                <w:color w:val="auto"/>
                <w:szCs w:val="21"/>
              </w:rPr>
            </w:pPr>
            <w:r>
              <w:rPr>
                <w:rFonts w:hint="eastAsia" w:ascii="宋体" w:hAnsi="宋体" w:eastAsia="宋体" w:cs="宋体"/>
                <w:color w:val="auto"/>
                <w:kern w:val="0"/>
                <w:sz w:val="21"/>
                <w:szCs w:val="21"/>
                <w:lang w:val="en-US" w:eastAsia="zh-CN" w:bidi="ar-SA"/>
              </w:rPr>
              <w:t>不接受</w:t>
            </w:r>
          </w:p>
        </w:tc>
      </w:tr>
      <w:tr w14:paraId="393D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55" w:type="dxa"/>
            <w:noWrap w:val="0"/>
            <w:vAlign w:val="center"/>
          </w:tcPr>
          <w:p w14:paraId="4F1BAE4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rPr>
            </w:pPr>
            <w:r>
              <w:rPr>
                <w:rFonts w:hint="eastAsia" w:ascii="宋体" w:hAnsi="宋体" w:cs="宋体"/>
                <w:color w:val="auto"/>
                <w:szCs w:val="21"/>
              </w:rPr>
              <w:t>招标项目内容范围</w:t>
            </w:r>
          </w:p>
        </w:tc>
        <w:tc>
          <w:tcPr>
            <w:tcW w:w="8678" w:type="dxa"/>
            <w:gridSpan w:val="4"/>
            <w:noWrap w:val="0"/>
            <w:vAlign w:val="center"/>
          </w:tcPr>
          <w:p w14:paraId="19B14B7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本工程施工图纸和工程量清单中的所有内容的跟踪审计服务</w:t>
            </w:r>
          </w:p>
        </w:tc>
      </w:tr>
      <w:tr w14:paraId="3068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1892CFDB">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kern w:val="0"/>
                <w:szCs w:val="21"/>
              </w:rPr>
            </w:pPr>
            <w:r>
              <w:rPr>
                <w:rFonts w:hint="eastAsia" w:ascii="宋体" w:hAnsi="宋体" w:cs="宋体"/>
                <w:kern w:val="0"/>
                <w:szCs w:val="21"/>
              </w:rPr>
              <w:t>招标公告发布时间</w:t>
            </w:r>
          </w:p>
        </w:tc>
        <w:tc>
          <w:tcPr>
            <w:tcW w:w="8678" w:type="dxa"/>
            <w:gridSpan w:val="4"/>
            <w:noWrap w:val="0"/>
            <w:vAlign w:val="center"/>
          </w:tcPr>
          <w:p w14:paraId="1F5C166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Cs w:val="21"/>
                <w:lang w:eastAsia="zh-CN"/>
              </w:rPr>
            </w:pPr>
            <w:r>
              <w:rPr>
                <w:rFonts w:hint="eastAsia" w:ascii="宋体" w:hAnsi="宋体" w:cs="宋体"/>
                <w:szCs w:val="21"/>
                <w:lang w:eastAsia="zh-CN"/>
              </w:rPr>
              <w:t>2025年7月</w:t>
            </w:r>
            <w:r>
              <w:rPr>
                <w:rFonts w:hint="eastAsia" w:ascii="宋体" w:hAnsi="宋体" w:cs="宋体"/>
                <w:szCs w:val="21"/>
                <w:lang w:val="en-US" w:eastAsia="zh-CN"/>
              </w:rPr>
              <w:t>11</w:t>
            </w:r>
            <w:r>
              <w:rPr>
                <w:rFonts w:hint="eastAsia" w:ascii="宋体" w:hAnsi="宋体" w:cs="宋体"/>
                <w:szCs w:val="21"/>
                <w:lang w:eastAsia="zh-CN"/>
              </w:rPr>
              <w:t>日</w:t>
            </w:r>
          </w:p>
        </w:tc>
      </w:tr>
      <w:tr w14:paraId="7DB2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6DCDF47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kern w:val="0"/>
                <w:szCs w:val="21"/>
              </w:rPr>
            </w:pPr>
            <w:r>
              <w:rPr>
                <w:rFonts w:hint="eastAsia" w:ascii="宋体" w:hAnsi="宋体" w:cs="宋体"/>
                <w:szCs w:val="21"/>
              </w:rPr>
              <w:t>递交投标文件的截止时间</w:t>
            </w:r>
          </w:p>
        </w:tc>
        <w:tc>
          <w:tcPr>
            <w:tcW w:w="8678" w:type="dxa"/>
            <w:gridSpan w:val="4"/>
            <w:noWrap w:val="0"/>
            <w:vAlign w:val="center"/>
          </w:tcPr>
          <w:p w14:paraId="46276E76">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cs="宋体"/>
                <w:kern w:val="0"/>
                <w:szCs w:val="21"/>
              </w:rPr>
            </w:pPr>
            <w:r>
              <w:rPr>
                <w:rFonts w:hint="eastAsia" w:ascii="宋体" w:hAnsi="宋体" w:cs="宋体"/>
                <w:szCs w:val="21"/>
                <w:lang w:eastAsia="zh-CN"/>
              </w:rPr>
              <w:t>2025年7月</w:t>
            </w:r>
            <w:r>
              <w:rPr>
                <w:rFonts w:hint="eastAsia" w:ascii="宋体" w:hAnsi="宋体" w:cs="宋体"/>
                <w:szCs w:val="21"/>
                <w:lang w:val="en-US" w:eastAsia="zh-CN"/>
              </w:rPr>
              <w:t>17</w:t>
            </w:r>
            <w:r>
              <w:rPr>
                <w:rFonts w:hint="eastAsia" w:ascii="宋体" w:hAnsi="宋体" w:cs="宋体"/>
                <w:szCs w:val="21"/>
                <w:lang w:eastAsia="zh-CN"/>
              </w:rPr>
              <w:t>日</w:t>
            </w:r>
            <w:r>
              <w:rPr>
                <w:rFonts w:hint="eastAsia" w:ascii="宋体" w:hAnsi="宋体" w:cs="宋体"/>
                <w:szCs w:val="21"/>
                <w:lang w:val="en-US" w:eastAsia="zh-CN"/>
              </w:rPr>
              <w:t>9</w:t>
            </w:r>
            <w:r>
              <w:rPr>
                <w:rFonts w:hint="eastAsia" w:ascii="宋体" w:hAnsi="宋体" w:cs="宋体"/>
                <w:szCs w:val="21"/>
              </w:rPr>
              <w:t>时</w:t>
            </w:r>
            <w:r>
              <w:rPr>
                <w:rFonts w:hint="eastAsia" w:ascii="宋体" w:hAnsi="宋体" w:cs="宋体"/>
                <w:szCs w:val="21"/>
                <w:lang w:val="en-US" w:eastAsia="zh-CN"/>
              </w:rPr>
              <w:t>00分</w:t>
            </w:r>
            <w:r>
              <w:rPr>
                <w:rFonts w:hint="eastAsia" w:ascii="宋体" w:hAnsi="宋体" w:cs="宋体"/>
                <w:szCs w:val="21"/>
              </w:rPr>
              <w:t xml:space="preserve"> </w:t>
            </w:r>
          </w:p>
        </w:tc>
      </w:tr>
      <w:tr w14:paraId="0D2F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778177E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szCs w:val="21"/>
              </w:rPr>
            </w:pPr>
            <w:r>
              <w:rPr>
                <w:rFonts w:hint="eastAsia" w:ascii="宋体" w:hAnsi="宋体" w:cs="宋体"/>
                <w:szCs w:val="21"/>
              </w:rPr>
              <w:t>开标地点</w:t>
            </w:r>
          </w:p>
        </w:tc>
        <w:tc>
          <w:tcPr>
            <w:tcW w:w="8678" w:type="dxa"/>
            <w:gridSpan w:val="4"/>
            <w:noWrap w:val="0"/>
            <w:vAlign w:val="center"/>
          </w:tcPr>
          <w:p w14:paraId="2B0DCBA9">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szCs w:val="21"/>
                <w:lang w:eastAsia="zh-CN"/>
              </w:rPr>
            </w:pPr>
            <w:r>
              <w:rPr>
                <w:rFonts w:hint="eastAsia" w:ascii="宋体" w:hAnsi="宋体" w:cs="宋体"/>
                <w:szCs w:val="21"/>
                <w:lang w:eastAsia="zh-CN"/>
              </w:rPr>
              <w:t>安徽省滁州市稻香路27号滁州市储备粮油管理有限公司会议室</w:t>
            </w:r>
          </w:p>
        </w:tc>
      </w:tr>
      <w:tr w14:paraId="0B5C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5" w:type="dxa"/>
            <w:noWrap w:val="0"/>
            <w:vAlign w:val="center"/>
          </w:tcPr>
          <w:p w14:paraId="7F666FF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kern w:val="0"/>
                <w:szCs w:val="21"/>
              </w:rPr>
            </w:pPr>
            <w:r>
              <w:rPr>
                <w:rFonts w:hint="eastAsia" w:ascii="宋体" w:hAnsi="宋体" w:cs="宋体"/>
                <w:szCs w:val="21"/>
              </w:rPr>
              <w:t>开标时间</w:t>
            </w:r>
          </w:p>
        </w:tc>
        <w:tc>
          <w:tcPr>
            <w:tcW w:w="8678" w:type="dxa"/>
            <w:gridSpan w:val="4"/>
            <w:noWrap w:val="0"/>
            <w:vAlign w:val="center"/>
          </w:tcPr>
          <w:p w14:paraId="2484424A">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cs="宋体"/>
                <w:kern w:val="0"/>
                <w:szCs w:val="21"/>
              </w:rPr>
            </w:pPr>
            <w:r>
              <w:rPr>
                <w:rFonts w:hint="eastAsia" w:ascii="宋体" w:hAnsi="宋体" w:cs="宋体"/>
                <w:szCs w:val="21"/>
                <w:lang w:eastAsia="zh-CN"/>
              </w:rPr>
              <w:t>2025年7月</w:t>
            </w:r>
            <w:r>
              <w:rPr>
                <w:rFonts w:hint="eastAsia" w:ascii="宋体" w:hAnsi="宋体" w:cs="宋体"/>
                <w:szCs w:val="21"/>
                <w:lang w:val="en-US" w:eastAsia="zh-CN"/>
              </w:rPr>
              <w:t>17</w:t>
            </w:r>
            <w:r>
              <w:rPr>
                <w:rFonts w:hint="eastAsia" w:ascii="宋体" w:hAnsi="宋体" w:cs="宋体"/>
                <w:szCs w:val="21"/>
                <w:lang w:eastAsia="zh-CN"/>
              </w:rPr>
              <w:t>日</w:t>
            </w:r>
            <w:r>
              <w:rPr>
                <w:rFonts w:hint="eastAsia" w:ascii="宋体" w:hAnsi="宋体" w:cs="宋体"/>
                <w:szCs w:val="21"/>
                <w:lang w:val="en-US" w:eastAsia="zh-CN"/>
              </w:rPr>
              <w:t>9</w:t>
            </w:r>
            <w:r>
              <w:rPr>
                <w:rFonts w:hint="eastAsia" w:ascii="宋体" w:hAnsi="宋体" w:cs="宋体"/>
                <w:szCs w:val="21"/>
              </w:rPr>
              <w:t>时</w:t>
            </w:r>
            <w:r>
              <w:rPr>
                <w:rFonts w:hint="eastAsia" w:ascii="宋体" w:hAnsi="宋体" w:cs="宋体"/>
                <w:szCs w:val="21"/>
                <w:lang w:val="en-US" w:eastAsia="zh-CN"/>
              </w:rPr>
              <w:t>00分</w:t>
            </w:r>
            <w:r>
              <w:rPr>
                <w:rFonts w:hint="eastAsia" w:ascii="宋体" w:hAnsi="宋体" w:cs="宋体"/>
                <w:szCs w:val="21"/>
              </w:rPr>
              <w:t xml:space="preserve"> </w:t>
            </w:r>
          </w:p>
        </w:tc>
      </w:tr>
      <w:tr w14:paraId="25CF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55" w:type="dxa"/>
            <w:noWrap w:val="0"/>
            <w:vAlign w:val="center"/>
          </w:tcPr>
          <w:p w14:paraId="3C67456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rPr>
            </w:pPr>
            <w:r>
              <w:rPr>
                <w:rFonts w:hint="eastAsia" w:ascii="宋体" w:hAnsi="宋体" w:cs="宋体"/>
                <w:color w:val="auto"/>
                <w:szCs w:val="21"/>
              </w:rPr>
              <w:t>招标文件售价</w:t>
            </w:r>
          </w:p>
        </w:tc>
        <w:tc>
          <w:tcPr>
            <w:tcW w:w="8678" w:type="dxa"/>
            <w:gridSpan w:val="4"/>
            <w:noWrap w:val="0"/>
            <w:vAlign w:val="center"/>
          </w:tcPr>
          <w:p w14:paraId="317C1CEB">
            <w:pPr>
              <w:pStyle w:val="42"/>
              <w:keepNext w:val="0"/>
              <w:keepLines w:val="0"/>
              <w:pageBreakBefore w:val="0"/>
              <w:kinsoku/>
              <w:wordWrap/>
              <w:overflowPunct/>
              <w:topLinePunct w:val="0"/>
              <w:autoSpaceDE/>
              <w:autoSpaceDN/>
              <w:bidi w:val="0"/>
              <w:adjustRightInd/>
              <w:snapToGrid/>
              <w:spacing w:before="0" w:beforeAutospacing="0" w:after="0" w:afterAutospacing="0" w:line="380" w:lineRule="exact"/>
              <w:textAlignment w:val="auto"/>
              <w:rPr>
                <w:rFonts w:hint="eastAsia"/>
                <w:color w:val="auto"/>
                <w:sz w:val="21"/>
                <w:szCs w:val="21"/>
              </w:rPr>
            </w:pPr>
            <w:r>
              <w:rPr>
                <w:rFonts w:hint="eastAsia"/>
                <w:color w:val="auto"/>
                <w:sz w:val="21"/>
                <w:szCs w:val="21"/>
              </w:rPr>
              <w:t>0元</w:t>
            </w:r>
          </w:p>
        </w:tc>
      </w:tr>
      <w:tr w14:paraId="12AF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433" w:type="dxa"/>
            <w:gridSpan w:val="5"/>
            <w:noWrap w:val="0"/>
            <w:vAlign w:val="center"/>
          </w:tcPr>
          <w:p w14:paraId="528B211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信  息  内  容</w:t>
            </w:r>
          </w:p>
        </w:tc>
      </w:tr>
      <w:tr w14:paraId="5EC4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5" w:type="dxa"/>
            <w:noWrap w:val="0"/>
            <w:vAlign w:val="center"/>
          </w:tcPr>
          <w:p w14:paraId="15C63C4A">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项目概况</w:t>
            </w:r>
          </w:p>
        </w:tc>
        <w:tc>
          <w:tcPr>
            <w:tcW w:w="8678" w:type="dxa"/>
            <w:gridSpan w:val="4"/>
            <w:noWrap w:val="0"/>
            <w:vAlign w:val="center"/>
          </w:tcPr>
          <w:p w14:paraId="41EDA71A">
            <w:pPr>
              <w:keepNext w:val="0"/>
              <w:keepLines w:val="0"/>
              <w:pageBreakBefore w:val="0"/>
              <w:kinsoku/>
              <w:wordWrap/>
              <w:overflowPunct/>
              <w:topLinePunct w:val="0"/>
              <w:autoSpaceDE/>
              <w:autoSpaceDN/>
              <w:bidi w:val="0"/>
              <w:adjustRightInd/>
              <w:snapToGrid/>
              <w:spacing w:line="380" w:lineRule="exact"/>
              <w:jc w:val="left"/>
              <w:textAlignment w:val="auto"/>
              <w:rPr>
                <w:color w:val="auto"/>
                <w:highlight w:val="none"/>
              </w:rPr>
            </w:pPr>
            <w:r>
              <w:rPr>
                <w:rFonts w:hint="eastAsia"/>
                <w:color w:val="auto"/>
                <w:highlight w:val="none"/>
              </w:rPr>
              <w:t>总投资约</w:t>
            </w:r>
            <w:r>
              <w:rPr>
                <w:rFonts w:hint="eastAsia"/>
                <w:color w:val="auto"/>
                <w:highlight w:val="none"/>
                <w:lang w:val="en-US" w:eastAsia="zh-CN"/>
              </w:rPr>
              <w:t>303</w:t>
            </w:r>
            <w:r>
              <w:rPr>
                <w:rFonts w:hint="eastAsia"/>
                <w:color w:val="auto"/>
                <w:highlight w:val="none"/>
              </w:rPr>
              <w:t>万元。具体详见工程量清单和施工图纸。</w:t>
            </w:r>
          </w:p>
        </w:tc>
      </w:tr>
      <w:tr w14:paraId="5E8C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55" w:type="dxa"/>
            <w:noWrap w:val="0"/>
            <w:vAlign w:val="center"/>
          </w:tcPr>
          <w:p w14:paraId="66547D0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rPr>
            </w:pPr>
            <w:r>
              <w:rPr>
                <w:rFonts w:hint="eastAsia" w:ascii="宋体" w:hAnsi="宋体" w:cs="宋体"/>
                <w:color w:val="auto"/>
                <w:szCs w:val="21"/>
              </w:rPr>
              <w:t>标段划分</w:t>
            </w:r>
          </w:p>
        </w:tc>
        <w:tc>
          <w:tcPr>
            <w:tcW w:w="8678" w:type="dxa"/>
            <w:gridSpan w:val="4"/>
            <w:noWrap w:val="0"/>
            <w:vAlign w:val="center"/>
          </w:tcPr>
          <w:p w14:paraId="5098AA4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cs="宋体"/>
                <w:color w:val="auto"/>
                <w:szCs w:val="21"/>
              </w:rPr>
            </w:pPr>
            <w:r>
              <w:rPr>
                <w:rFonts w:hint="eastAsia" w:ascii="宋体" w:hAnsi="宋体" w:cs="宋体"/>
                <w:color w:val="auto"/>
                <w:szCs w:val="21"/>
              </w:rPr>
              <w:t>一个标段。</w:t>
            </w:r>
          </w:p>
        </w:tc>
      </w:tr>
      <w:tr w14:paraId="11A7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55" w:type="dxa"/>
            <w:noWrap w:val="0"/>
            <w:vAlign w:val="center"/>
          </w:tcPr>
          <w:p w14:paraId="6CDEB994">
            <w:pPr>
              <w:pStyle w:val="25"/>
              <w:spacing w:line="300" w:lineRule="exact"/>
              <w:jc w:val="center"/>
              <w:rPr>
                <w:rFonts w:hint="eastAsia" w:ascii="宋体" w:hAnsi="宋体" w:eastAsia="宋体" w:cs="宋体"/>
                <w:color w:val="auto"/>
                <w:szCs w:val="21"/>
                <w:highlight w:val="none"/>
                <w:lang w:eastAsia="zh-CN"/>
              </w:rPr>
            </w:pPr>
            <w:r>
              <w:rPr>
                <w:rFonts w:hint="eastAsia"/>
                <w:szCs w:val="21"/>
                <w:highlight w:val="none"/>
                <w:lang w:val="en-US" w:eastAsia="zh-CN"/>
              </w:rPr>
              <w:t>审计费</w:t>
            </w:r>
          </w:p>
        </w:tc>
        <w:tc>
          <w:tcPr>
            <w:tcW w:w="8678" w:type="dxa"/>
            <w:gridSpan w:val="4"/>
            <w:noWrap w:val="0"/>
            <w:vAlign w:val="center"/>
          </w:tcPr>
          <w:p w14:paraId="3046433F">
            <w:pPr>
              <w:rPr>
                <w:rFonts w:hint="eastAsia" w:ascii="宋体" w:hAnsi="宋体" w:eastAsia="宋体" w:cs="宋体"/>
                <w:color w:val="auto"/>
                <w:szCs w:val="21"/>
                <w:highlight w:val="none"/>
                <w:lang w:eastAsia="zh-CN"/>
              </w:rPr>
            </w:pPr>
            <w:r>
              <w:rPr>
                <w:rFonts w:hint="eastAsia"/>
                <w:b/>
                <w:bCs/>
                <w:color w:val="auto"/>
                <w:highlight w:val="none"/>
              </w:rPr>
              <w:t>基本费率</w:t>
            </w:r>
            <w:r>
              <w:rPr>
                <w:rFonts w:hint="eastAsia"/>
                <w:b/>
                <w:bCs/>
                <w:color w:val="auto"/>
                <w:highlight w:val="none"/>
                <w:lang w:val="en-US" w:eastAsia="zh-CN"/>
              </w:rPr>
              <w:t>3</w:t>
            </w:r>
            <w:r>
              <w:rPr>
                <w:rFonts w:hint="eastAsia"/>
                <w:b/>
                <w:bCs/>
                <w:color w:val="auto"/>
                <w:highlight w:val="none"/>
              </w:rPr>
              <w:t>‰；审核成果费率1.50%（费率固定不变）。</w:t>
            </w:r>
          </w:p>
        </w:tc>
      </w:tr>
      <w:tr w14:paraId="7B76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55" w:type="dxa"/>
            <w:noWrap w:val="0"/>
            <w:vAlign w:val="center"/>
          </w:tcPr>
          <w:p w14:paraId="7216A40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rPr>
            </w:pPr>
            <w:r>
              <w:rPr>
                <w:rFonts w:hint="eastAsia" w:ascii="宋体" w:hAnsi="宋体" w:cs="宋体"/>
                <w:color w:val="auto"/>
                <w:szCs w:val="21"/>
              </w:rPr>
              <w:t>评标办法</w:t>
            </w:r>
          </w:p>
        </w:tc>
        <w:tc>
          <w:tcPr>
            <w:tcW w:w="3461" w:type="dxa"/>
            <w:gridSpan w:val="2"/>
            <w:noWrap w:val="0"/>
            <w:vAlign w:val="center"/>
          </w:tcPr>
          <w:p w14:paraId="5901EC3C">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合理低价法</w:t>
            </w:r>
            <w:r>
              <w:rPr>
                <w:rFonts w:hint="default" w:ascii="宋体" w:hAnsi="宋体" w:eastAsia="宋体" w:cs="宋体"/>
                <w:color w:val="auto"/>
                <w:szCs w:val="21"/>
                <w:lang w:val="en-US" w:eastAsia="zh-CN"/>
              </w:rPr>
              <w:t>（扣除可抵扣进项税后价格）</w:t>
            </w:r>
          </w:p>
        </w:tc>
        <w:tc>
          <w:tcPr>
            <w:tcW w:w="2608" w:type="dxa"/>
            <w:noWrap w:val="0"/>
            <w:vAlign w:val="center"/>
          </w:tcPr>
          <w:p w14:paraId="658A4B9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rPr>
            </w:pPr>
            <w:r>
              <w:rPr>
                <w:rFonts w:hint="eastAsia" w:ascii="宋体" w:hAnsi="宋体" w:cs="宋体"/>
                <w:color w:val="auto"/>
                <w:szCs w:val="21"/>
              </w:rPr>
              <w:t>服务费支</w:t>
            </w:r>
            <w:r>
              <w:rPr>
                <w:rFonts w:hint="eastAsia" w:ascii="宋体" w:hAnsi="宋体" w:cs="宋体"/>
                <w:color w:val="auto"/>
                <w:kern w:val="0"/>
                <w:szCs w:val="21"/>
              </w:rPr>
              <w:t>付方式</w:t>
            </w:r>
          </w:p>
        </w:tc>
        <w:tc>
          <w:tcPr>
            <w:tcW w:w="2609" w:type="dxa"/>
            <w:noWrap w:val="0"/>
            <w:vAlign w:val="center"/>
          </w:tcPr>
          <w:p w14:paraId="3C086C9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rPr>
            </w:pPr>
            <w:r>
              <w:rPr>
                <w:rFonts w:hint="eastAsia" w:ascii="宋体" w:hAnsi="宋体" w:cs="宋体"/>
                <w:color w:val="auto"/>
                <w:szCs w:val="21"/>
              </w:rPr>
              <w:t>详见招标文件</w:t>
            </w:r>
          </w:p>
        </w:tc>
      </w:tr>
      <w:tr w14:paraId="4577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5" w:type="dxa"/>
            <w:noWrap w:val="0"/>
            <w:vAlign w:val="center"/>
          </w:tcPr>
          <w:p w14:paraId="3943A0E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项目概算</w:t>
            </w:r>
          </w:p>
        </w:tc>
        <w:tc>
          <w:tcPr>
            <w:tcW w:w="3461" w:type="dxa"/>
            <w:gridSpan w:val="2"/>
            <w:noWrap w:val="0"/>
            <w:vAlign w:val="center"/>
          </w:tcPr>
          <w:p w14:paraId="53B52781">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工程投资约303万</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审计费约1万元</w:t>
            </w:r>
          </w:p>
        </w:tc>
        <w:tc>
          <w:tcPr>
            <w:tcW w:w="2608" w:type="dxa"/>
            <w:noWrap w:val="0"/>
            <w:vAlign w:val="center"/>
          </w:tcPr>
          <w:p w14:paraId="3DA8C50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计划工期</w:t>
            </w:r>
          </w:p>
        </w:tc>
        <w:tc>
          <w:tcPr>
            <w:tcW w:w="2609" w:type="dxa"/>
            <w:noWrap w:val="0"/>
            <w:vAlign w:val="center"/>
          </w:tcPr>
          <w:p w14:paraId="784BF8C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详见招标文件</w:t>
            </w:r>
          </w:p>
        </w:tc>
      </w:tr>
      <w:tr w14:paraId="57EC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55" w:type="dxa"/>
            <w:noWrap w:val="0"/>
            <w:vAlign w:val="center"/>
          </w:tcPr>
          <w:p w14:paraId="1B3E381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3461" w:type="dxa"/>
            <w:gridSpan w:val="2"/>
            <w:noWrap w:val="0"/>
            <w:vAlign w:val="center"/>
          </w:tcPr>
          <w:p w14:paraId="262E35B2">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自筹资金</w:t>
            </w:r>
          </w:p>
        </w:tc>
        <w:tc>
          <w:tcPr>
            <w:tcW w:w="2608" w:type="dxa"/>
            <w:noWrap w:val="0"/>
            <w:vAlign w:val="center"/>
          </w:tcPr>
          <w:p w14:paraId="75756AA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招标文件等获取方式</w:t>
            </w:r>
          </w:p>
        </w:tc>
        <w:tc>
          <w:tcPr>
            <w:tcW w:w="2609" w:type="dxa"/>
            <w:noWrap w:val="0"/>
            <w:vAlign w:val="center"/>
          </w:tcPr>
          <w:p w14:paraId="02676110">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color w:val="auto"/>
                <w:spacing w:val="-4"/>
                <w:kern w:val="0"/>
                <w:szCs w:val="21"/>
                <w:highlight w:val="none"/>
                <w:lang w:val="en-US" w:eastAsia="zh-CN"/>
              </w:rPr>
            </w:pPr>
            <w:r>
              <w:rPr>
                <w:rFonts w:hint="eastAsia" w:ascii="宋体" w:hAnsi="宋体" w:cs="宋体"/>
                <w:color w:val="auto"/>
                <w:spacing w:val="-4"/>
                <w:kern w:val="0"/>
                <w:szCs w:val="21"/>
                <w:highlight w:val="none"/>
              </w:rPr>
              <w:t>从网上下载</w:t>
            </w:r>
          </w:p>
        </w:tc>
      </w:tr>
      <w:tr w14:paraId="63AB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433" w:type="dxa"/>
            <w:gridSpan w:val="5"/>
            <w:noWrap w:val="0"/>
            <w:vAlign w:val="center"/>
          </w:tcPr>
          <w:p w14:paraId="32DA153E">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eastAsia="宋体"/>
                <w:color w:val="auto"/>
                <w:szCs w:val="21"/>
                <w:highlight w:val="none"/>
                <w:lang w:val="en-US" w:eastAsia="zh-CN"/>
              </w:rPr>
            </w:pPr>
            <w:r>
              <w:rPr>
                <w:rFonts w:hint="eastAsia" w:ascii="宋体" w:hAnsi="宋体" w:cs="宋体"/>
                <w:color w:val="auto"/>
                <w:szCs w:val="21"/>
                <w:highlight w:val="none"/>
              </w:rPr>
              <w:t>投标保证金缴纳要求：</w:t>
            </w:r>
            <w:r>
              <w:rPr>
                <w:rFonts w:hint="eastAsia" w:ascii="宋体" w:hAnsi="宋体" w:cs="宋体"/>
                <w:color w:val="auto"/>
                <w:szCs w:val="21"/>
                <w:highlight w:val="none"/>
                <w:lang w:val="en-US" w:eastAsia="zh-CN"/>
              </w:rPr>
              <w:t>不要求</w:t>
            </w:r>
          </w:p>
        </w:tc>
      </w:tr>
      <w:tr w14:paraId="5B97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33" w:type="dxa"/>
            <w:gridSpan w:val="5"/>
            <w:noWrap w:val="0"/>
            <w:vAlign w:val="center"/>
          </w:tcPr>
          <w:p w14:paraId="0F49FE3D">
            <w:pPr>
              <w:keepNext w:val="0"/>
              <w:keepLines w:val="0"/>
              <w:pageBreakBefore w:val="0"/>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获取方式：</w:t>
            </w:r>
            <w:r>
              <w:rPr>
                <w:rFonts w:hint="eastAsia" w:ascii="宋体" w:hAnsi="宋体" w:cs="宋体"/>
                <w:color w:val="auto"/>
                <w:spacing w:val="-4"/>
                <w:kern w:val="0"/>
                <w:szCs w:val="21"/>
                <w:highlight w:val="none"/>
              </w:rPr>
              <w:t>从网上下载</w:t>
            </w:r>
          </w:p>
        </w:tc>
      </w:tr>
      <w:tr w14:paraId="6DFE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4842" w:type="dxa"/>
            <w:gridSpan w:val="2"/>
            <w:noWrap w:val="0"/>
            <w:vAlign w:val="center"/>
          </w:tcPr>
          <w:p w14:paraId="129D206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招标人名称：</w:t>
            </w:r>
            <w:r>
              <w:rPr>
                <w:rFonts w:hint="eastAsia" w:ascii="宋体" w:hAnsi="宋体" w:eastAsia="宋体" w:cs="宋体"/>
                <w:color w:val="auto"/>
                <w:szCs w:val="21"/>
                <w:lang w:eastAsia="zh-CN"/>
              </w:rPr>
              <w:t>滁州市储备粮油管理有限公司</w:t>
            </w:r>
            <w:r>
              <w:rPr>
                <w:rFonts w:hint="eastAsia" w:ascii="宋体" w:hAnsi="宋体" w:eastAsia="宋体" w:cs="宋体"/>
                <w:color w:val="auto"/>
                <w:szCs w:val="21"/>
                <w:lang w:val="en-US" w:eastAsia="zh-CN"/>
              </w:rPr>
              <w:t xml:space="preserve"> </w:t>
            </w:r>
          </w:p>
          <w:p w14:paraId="3BB4C12A">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地址：</w:t>
            </w:r>
            <w:r>
              <w:rPr>
                <w:rFonts w:hint="eastAsia" w:ascii="宋体" w:hAnsi="宋体" w:eastAsia="宋体" w:cs="宋体"/>
                <w:color w:val="auto"/>
                <w:szCs w:val="21"/>
                <w:lang w:val="en-US" w:eastAsia="zh-CN"/>
              </w:rPr>
              <w:t>滁州市稻香路27号</w:t>
            </w:r>
          </w:p>
          <w:p w14:paraId="0A8C876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联系人：</w:t>
            </w:r>
            <w:r>
              <w:rPr>
                <w:rFonts w:hint="eastAsia" w:ascii="宋体" w:hAnsi="宋体" w:eastAsia="宋体" w:cs="宋体"/>
                <w:color w:val="auto"/>
                <w:szCs w:val="21"/>
                <w:lang w:val="en-US" w:eastAsia="zh-CN"/>
              </w:rPr>
              <w:t xml:space="preserve"> 杨康、吕健</w:t>
            </w:r>
          </w:p>
          <w:p w14:paraId="77D03E0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联系方式：</w:t>
            </w:r>
            <w:r>
              <w:rPr>
                <w:rFonts w:hint="eastAsia" w:ascii="宋体" w:hAnsi="宋体" w:eastAsia="宋体" w:cs="宋体"/>
                <w:color w:val="auto"/>
                <w:szCs w:val="21"/>
                <w:lang w:val="en-US" w:eastAsia="zh-CN"/>
              </w:rPr>
              <w:t>18255047168、13955018398</w:t>
            </w:r>
          </w:p>
          <w:p w14:paraId="7BD11369">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监督人:李功元</w:t>
            </w:r>
          </w:p>
          <w:p w14:paraId="5701EF2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联系方式：15805500365</w:t>
            </w:r>
          </w:p>
          <w:p w14:paraId="34BFDD2A">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监督电话:</w:t>
            </w:r>
            <w:r>
              <w:rPr>
                <w:rFonts w:hint="eastAsia" w:ascii="宋体" w:hAnsi="宋体" w:cs="宋体"/>
                <w:color w:val="auto"/>
                <w:szCs w:val="21"/>
                <w:lang w:val="en-US" w:eastAsia="zh-CN"/>
              </w:rPr>
              <w:t>0550-3061544、3017855</w:t>
            </w:r>
          </w:p>
        </w:tc>
        <w:tc>
          <w:tcPr>
            <w:tcW w:w="5591" w:type="dxa"/>
            <w:gridSpan w:val="3"/>
            <w:noWrap w:val="0"/>
            <w:vAlign w:val="center"/>
          </w:tcPr>
          <w:p w14:paraId="5457B11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s="宋体"/>
                <w:color w:val="auto"/>
                <w:szCs w:val="21"/>
              </w:rPr>
            </w:pPr>
            <w:r>
              <w:rPr>
                <w:rFonts w:hint="eastAsia" w:ascii="宋体" w:hAnsi="宋体" w:cs="宋体"/>
                <w:color w:val="auto"/>
                <w:szCs w:val="21"/>
              </w:rPr>
              <w:t xml:space="preserve">招标代理机构名称：滁州市城投工程咨询管理有限公司 </w:t>
            </w:r>
          </w:p>
          <w:p w14:paraId="6DBC65A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s="宋体"/>
                <w:color w:val="auto"/>
                <w:szCs w:val="21"/>
              </w:rPr>
            </w:pPr>
            <w:r>
              <w:rPr>
                <w:rFonts w:hint="eastAsia" w:ascii="宋体" w:hAnsi="宋体" w:cs="宋体"/>
                <w:color w:val="auto"/>
                <w:szCs w:val="21"/>
              </w:rPr>
              <w:t>地址： 滁州市龙蟠大道109号房产大厦　</w:t>
            </w:r>
          </w:p>
          <w:p w14:paraId="0374107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eastAsia="zh-CN"/>
              </w:rPr>
              <w:t>曹思敏</w:t>
            </w:r>
          </w:p>
          <w:p w14:paraId="674F9960">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Cs w:val="21"/>
                <w:u w:val="single"/>
                <w:lang w:eastAsia="zh-CN"/>
              </w:rPr>
            </w:pPr>
            <w:r>
              <w:rPr>
                <w:rFonts w:hint="eastAsia" w:ascii="宋体" w:hAnsi="宋体" w:cs="宋体"/>
                <w:color w:val="auto"/>
                <w:szCs w:val="21"/>
              </w:rPr>
              <w:t>联系方式：</w:t>
            </w:r>
            <w:r>
              <w:rPr>
                <w:rFonts w:hint="eastAsia" w:ascii="宋体" w:hAnsi="宋体" w:cs="宋体"/>
                <w:color w:val="auto"/>
                <w:szCs w:val="21"/>
                <w:lang w:eastAsia="zh-CN"/>
              </w:rPr>
              <w:t>0550-3519516、18712012204</w:t>
            </w:r>
          </w:p>
        </w:tc>
      </w:tr>
      <w:tr w14:paraId="3F84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433" w:type="dxa"/>
            <w:gridSpan w:val="5"/>
            <w:noWrap w:val="0"/>
            <w:vAlign w:val="center"/>
          </w:tcPr>
          <w:p w14:paraId="19204F57">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color w:val="auto"/>
              </w:rPr>
            </w:pPr>
            <w:r>
              <w:rPr>
                <w:rFonts w:hint="eastAsia"/>
                <w:color w:val="auto"/>
              </w:rPr>
              <w:t>公告发布媒体：</w:t>
            </w:r>
            <w:r>
              <w:rPr>
                <w:rFonts w:hint="eastAsia"/>
                <w:color w:val="auto"/>
                <w:lang w:eastAsia="zh-CN"/>
              </w:rPr>
              <w:t xml:space="preserve">滁州市扬子工业投资集团有限公司官网（https://czyzgtjt.com/）、滁州市城投工程咨询管理有限公司（https://www.czctgczx.com/）   </w:t>
            </w:r>
            <w:r>
              <w:rPr>
                <w:rFonts w:hint="eastAsia"/>
                <w:color w:val="auto"/>
              </w:rPr>
              <w:t xml:space="preserve">  </w:t>
            </w:r>
          </w:p>
        </w:tc>
      </w:tr>
      <w:bookmarkEnd w:id="8"/>
      <w:bookmarkEnd w:id="9"/>
      <w:bookmarkEnd w:id="10"/>
      <w:bookmarkEnd w:id="11"/>
    </w:tbl>
    <w:p w14:paraId="60311A23">
      <w:pPr>
        <w:jc w:val="center"/>
        <w:rPr>
          <w:rFonts w:ascii="仿宋" w:hAnsi="仿宋" w:eastAsia="仿宋" w:cs="仿宋"/>
          <w:sz w:val="32"/>
          <w:szCs w:val="32"/>
        </w:rPr>
      </w:pPr>
    </w:p>
    <w:p w14:paraId="0463FCEE">
      <w:pPr>
        <w:jc w:val="center"/>
        <w:rPr>
          <w:rFonts w:ascii="仿宋" w:hAnsi="仿宋" w:eastAsia="仿宋" w:cs="仿宋"/>
          <w:sz w:val="32"/>
          <w:szCs w:val="32"/>
        </w:rPr>
      </w:pPr>
    </w:p>
    <w:p w14:paraId="4535F164">
      <w:pPr>
        <w:jc w:val="center"/>
        <w:rPr>
          <w:rFonts w:ascii="仿宋" w:hAnsi="仿宋" w:eastAsia="仿宋" w:cs="仿宋"/>
          <w:sz w:val="32"/>
          <w:szCs w:val="32"/>
        </w:rPr>
      </w:pPr>
    </w:p>
    <w:p w14:paraId="2B459769">
      <w:pPr>
        <w:jc w:val="center"/>
        <w:rPr>
          <w:rFonts w:ascii="仿宋" w:hAnsi="仿宋" w:eastAsia="仿宋" w:cs="仿宋"/>
          <w:sz w:val="32"/>
          <w:szCs w:val="32"/>
        </w:rPr>
      </w:pPr>
    </w:p>
    <w:p w14:paraId="391AE710">
      <w:pPr>
        <w:jc w:val="center"/>
        <w:rPr>
          <w:rFonts w:ascii="仿宋" w:hAnsi="仿宋" w:eastAsia="仿宋" w:cs="仿宋"/>
          <w:sz w:val="32"/>
          <w:szCs w:val="32"/>
        </w:rPr>
      </w:pPr>
    </w:p>
    <w:p w14:paraId="6808F232">
      <w:pPr>
        <w:jc w:val="center"/>
        <w:rPr>
          <w:rFonts w:ascii="仿宋" w:hAnsi="仿宋" w:eastAsia="仿宋" w:cs="仿宋"/>
          <w:sz w:val="32"/>
          <w:szCs w:val="32"/>
        </w:rPr>
      </w:pPr>
    </w:p>
    <w:p w14:paraId="72A0FEBA">
      <w:pPr>
        <w:jc w:val="center"/>
        <w:rPr>
          <w:rFonts w:ascii="仿宋" w:hAnsi="仿宋" w:eastAsia="仿宋" w:cs="仿宋"/>
          <w:sz w:val="32"/>
          <w:szCs w:val="32"/>
        </w:rPr>
      </w:pPr>
    </w:p>
    <w:p w14:paraId="0BB7A861">
      <w:pPr>
        <w:jc w:val="center"/>
        <w:rPr>
          <w:rFonts w:ascii="仿宋" w:hAnsi="仿宋" w:eastAsia="仿宋" w:cs="仿宋"/>
          <w:sz w:val="32"/>
          <w:szCs w:val="32"/>
        </w:rPr>
      </w:pPr>
    </w:p>
    <w:p w14:paraId="3C3A0B89">
      <w:pPr>
        <w:jc w:val="center"/>
        <w:rPr>
          <w:rFonts w:ascii="仿宋" w:hAnsi="仿宋" w:eastAsia="仿宋" w:cs="仿宋"/>
          <w:sz w:val="32"/>
          <w:szCs w:val="32"/>
        </w:rPr>
      </w:pPr>
    </w:p>
    <w:p w14:paraId="50EFF584">
      <w:pPr>
        <w:spacing w:line="420" w:lineRule="exact"/>
        <w:rPr>
          <w:rFonts w:ascii="仿宋" w:hAnsi="仿宋" w:eastAsia="仿宋" w:cs="仿宋"/>
          <w:sz w:val="32"/>
          <w:szCs w:val="32"/>
        </w:rPr>
      </w:pPr>
    </w:p>
    <w:p w14:paraId="56A7EA0C">
      <w:pPr>
        <w:pStyle w:val="2"/>
        <w:spacing w:before="0" w:after="0"/>
        <w:rPr>
          <w:rFonts w:hint="eastAsia"/>
        </w:rPr>
      </w:pPr>
      <w:bookmarkStart w:id="12" w:name="_Toc25340"/>
    </w:p>
    <w:p w14:paraId="31D09698">
      <w:pPr>
        <w:rPr>
          <w:rFonts w:hint="eastAsia"/>
        </w:rPr>
      </w:pPr>
    </w:p>
    <w:p w14:paraId="5EA837E3">
      <w:pPr>
        <w:rPr>
          <w:rFonts w:hint="eastAsia"/>
        </w:rPr>
      </w:pPr>
    </w:p>
    <w:p w14:paraId="28D4F5B0">
      <w:pPr>
        <w:rPr>
          <w:rFonts w:hint="eastAsia"/>
        </w:rPr>
      </w:pPr>
    </w:p>
    <w:p w14:paraId="3C73CB30">
      <w:pPr>
        <w:rPr>
          <w:rFonts w:hint="eastAsia"/>
        </w:rPr>
      </w:pPr>
    </w:p>
    <w:p w14:paraId="4D961ED1">
      <w:pPr>
        <w:rPr>
          <w:rFonts w:hint="eastAsia"/>
        </w:rPr>
      </w:pPr>
    </w:p>
    <w:p w14:paraId="5D4C0883">
      <w:pPr>
        <w:rPr>
          <w:rFonts w:hint="eastAsia"/>
        </w:rPr>
      </w:pPr>
    </w:p>
    <w:p w14:paraId="0C1DD7CC">
      <w:pPr>
        <w:rPr>
          <w:rFonts w:hint="eastAsia"/>
        </w:rPr>
      </w:pPr>
    </w:p>
    <w:p w14:paraId="56F0DF54">
      <w:pPr>
        <w:rPr>
          <w:rFonts w:hint="eastAsia"/>
        </w:rPr>
      </w:pPr>
    </w:p>
    <w:p w14:paraId="45275A68">
      <w:pPr>
        <w:rPr>
          <w:rFonts w:hint="eastAsia"/>
        </w:rPr>
      </w:pPr>
    </w:p>
    <w:p w14:paraId="5FB2FAEF">
      <w:pPr>
        <w:rPr>
          <w:rFonts w:hint="eastAsia"/>
        </w:rPr>
      </w:pPr>
    </w:p>
    <w:p w14:paraId="260FB3FC">
      <w:pPr>
        <w:rPr>
          <w:rFonts w:hint="eastAsia"/>
        </w:rPr>
      </w:pPr>
    </w:p>
    <w:p w14:paraId="6B93E5F3">
      <w:pPr>
        <w:rPr>
          <w:rFonts w:hint="eastAsia"/>
        </w:rPr>
      </w:pPr>
    </w:p>
    <w:p w14:paraId="0C3DCC22">
      <w:pPr>
        <w:pStyle w:val="2"/>
        <w:spacing w:before="0" w:after="0"/>
      </w:pPr>
      <w:r>
        <w:rPr>
          <w:rFonts w:hint="eastAsia"/>
        </w:rPr>
        <w:t>第二章</w:t>
      </w:r>
      <w:r>
        <w:t></w:t>
      </w:r>
      <w:r>
        <w:rPr>
          <w:rFonts w:hint="eastAsia"/>
        </w:rPr>
        <w:t>投标须知</w:t>
      </w:r>
      <w:bookmarkEnd w:id="12"/>
    </w:p>
    <w:p w14:paraId="2A41E352">
      <w:pPr>
        <w:spacing w:line="400" w:lineRule="exact"/>
        <w:jc w:val="center"/>
        <w:outlineLvl w:val="1"/>
        <w:rPr>
          <w:rFonts w:ascii="仿宋" w:hAnsi="仿宋" w:eastAsia="仿宋" w:cs="仿宋"/>
          <w:b/>
          <w:bCs/>
          <w:sz w:val="28"/>
        </w:rPr>
      </w:pPr>
      <w:bookmarkStart w:id="13" w:name="_Toc515"/>
      <w:r>
        <w:rPr>
          <w:rFonts w:hint="eastAsia" w:ascii="仿宋" w:hAnsi="仿宋" w:eastAsia="仿宋" w:cs="仿宋"/>
          <w:b/>
          <w:bCs/>
          <w:sz w:val="28"/>
        </w:rPr>
        <w:t>一、总</w:t>
      </w:r>
      <w:r>
        <w:rPr>
          <w:rFonts w:ascii="仿宋" w:hAnsi="仿宋" w:eastAsia="仿宋" w:cs="仿宋"/>
          <w:b/>
          <w:bCs/>
          <w:sz w:val="28"/>
        </w:rPr>
        <w:t xml:space="preserve">  </w:t>
      </w:r>
      <w:r>
        <w:rPr>
          <w:rFonts w:hint="eastAsia" w:ascii="仿宋" w:hAnsi="仿宋" w:eastAsia="仿宋" w:cs="仿宋"/>
          <w:b/>
          <w:bCs/>
          <w:sz w:val="28"/>
        </w:rPr>
        <w:t>则</w:t>
      </w:r>
      <w:bookmarkEnd w:id="13"/>
    </w:p>
    <w:p w14:paraId="037FACB4">
      <w:pPr>
        <w:spacing w:line="400" w:lineRule="exact"/>
        <w:jc w:val="left"/>
        <w:outlineLvl w:val="2"/>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工程概况</w:t>
      </w:r>
    </w:p>
    <w:p w14:paraId="0B83BCC7">
      <w:pPr>
        <w:spacing w:line="400" w:lineRule="exact"/>
        <w:ind w:left="31680" w:hanging="3000" w:hangingChars="1250"/>
        <w:rPr>
          <w:rFonts w:ascii="仿宋" w:hAnsi="仿宋" w:eastAsia="仿宋" w:cs="仿宋"/>
          <w:sz w:val="24"/>
          <w:u w:val="single"/>
        </w:rPr>
      </w:pPr>
      <w:r>
        <w:rPr>
          <w:rFonts w:ascii="仿宋" w:hAnsi="仿宋" w:eastAsia="仿宋" w:cs="仿宋"/>
          <w:sz w:val="24"/>
        </w:rPr>
        <w:t>1.1</w:t>
      </w:r>
      <w:r>
        <w:rPr>
          <w:rFonts w:hint="eastAsia" w:ascii="仿宋" w:hAnsi="仿宋" w:eastAsia="仿宋" w:cs="仿宋"/>
          <w:sz w:val="24"/>
        </w:rPr>
        <w:t>本次招标工程名称：</w:t>
      </w:r>
      <w:r>
        <w:rPr>
          <w:rFonts w:hint="eastAsia" w:ascii="仿宋" w:hAnsi="仿宋" w:eastAsia="仿宋" w:cs="仿宋"/>
          <w:sz w:val="24"/>
          <w:u w:val="single"/>
          <w:lang w:eastAsia="zh-CN"/>
        </w:rPr>
        <w:t>滁州市储备粮油管理有限公司全椒十字分公司粮食仓储改造提升项目跟踪审计服务</w:t>
      </w:r>
    </w:p>
    <w:p w14:paraId="3B7E1E09">
      <w:pPr>
        <w:spacing w:line="400" w:lineRule="exact"/>
        <w:ind w:left="2995" w:leftChars="855" w:hanging="1200" w:hangingChars="500"/>
        <w:rPr>
          <w:rFonts w:ascii="仿宋" w:hAnsi="仿宋" w:eastAsia="仿宋" w:cs="仿宋"/>
          <w:sz w:val="24"/>
        </w:rPr>
      </w:pPr>
      <w:r>
        <w:rPr>
          <w:rFonts w:hint="eastAsia" w:ascii="仿宋" w:hAnsi="仿宋" w:eastAsia="仿宋" w:cs="仿宋"/>
          <w:sz w:val="24"/>
        </w:rPr>
        <w:t>工程地址：</w:t>
      </w:r>
      <w:r>
        <w:rPr>
          <w:rFonts w:hint="eastAsia" w:ascii="仿宋" w:hAnsi="仿宋" w:eastAsia="仿宋" w:cs="仿宋"/>
          <w:sz w:val="24"/>
          <w:u w:val="single"/>
        </w:rPr>
        <w:t>滁州市</w:t>
      </w:r>
    </w:p>
    <w:p w14:paraId="224186D2">
      <w:pPr>
        <w:spacing w:line="400" w:lineRule="exact"/>
        <w:ind w:firstLine="1800" w:firstLineChars="750"/>
        <w:rPr>
          <w:rFonts w:hint="eastAsia" w:ascii="仿宋" w:hAnsi="仿宋" w:eastAsia="仿宋" w:cs="仿宋"/>
          <w:sz w:val="24"/>
          <w:u w:val="single"/>
          <w:lang w:eastAsia="zh-CN"/>
        </w:rPr>
      </w:pPr>
      <w:r>
        <w:rPr>
          <w:rFonts w:hint="eastAsia" w:ascii="仿宋" w:hAnsi="仿宋" w:eastAsia="仿宋" w:cs="仿宋"/>
          <w:sz w:val="24"/>
        </w:rPr>
        <w:t>建设单位：</w:t>
      </w:r>
      <w:r>
        <w:rPr>
          <w:rFonts w:hint="eastAsia" w:ascii="仿宋" w:hAnsi="仿宋" w:eastAsia="仿宋" w:cs="仿宋"/>
          <w:sz w:val="24"/>
          <w:u w:val="single"/>
          <w:lang w:eastAsia="zh-CN"/>
        </w:rPr>
        <w:t xml:space="preserve">滁州市储备粮油管理有限公司 </w:t>
      </w:r>
    </w:p>
    <w:p w14:paraId="580F7CE4">
      <w:pPr>
        <w:spacing w:line="400" w:lineRule="exact"/>
        <w:ind w:left="31680" w:hanging="2520" w:hangingChars="1050"/>
        <w:rPr>
          <w:rFonts w:ascii="仿宋" w:hAnsi="仿宋" w:eastAsia="仿宋" w:cs="仿宋"/>
          <w:sz w:val="24"/>
          <w:u w:val="single"/>
        </w:rPr>
      </w:pPr>
      <w:r>
        <w:rPr>
          <w:rFonts w:ascii="仿宋" w:hAnsi="仿宋" w:eastAsia="仿宋" w:cs="仿宋"/>
          <w:sz w:val="24"/>
        </w:rPr>
        <w:t>1.2</w:t>
      </w:r>
      <w:r>
        <w:rPr>
          <w:rFonts w:hint="eastAsia" w:ascii="仿宋" w:hAnsi="仿宋" w:eastAsia="仿宋" w:cs="仿宋"/>
          <w:sz w:val="24"/>
        </w:rPr>
        <w:t>本工程建设规模：</w:t>
      </w:r>
      <w:r>
        <w:rPr>
          <w:rFonts w:hint="eastAsia" w:ascii="仿宋" w:hAnsi="仿宋" w:eastAsia="仿宋" w:cs="仿宋"/>
          <w:sz w:val="24"/>
          <w:u w:val="single"/>
        </w:rPr>
        <w:t>工程投资约303万元，审计费约1万元。</w:t>
      </w:r>
    </w:p>
    <w:p w14:paraId="617F36F3">
      <w:pPr>
        <w:spacing w:line="400" w:lineRule="exact"/>
        <w:ind w:left="31680" w:hanging="2520" w:hangingChars="1050"/>
        <w:jc w:val="left"/>
        <w:rPr>
          <w:rFonts w:ascii="仿宋" w:hAnsi="仿宋" w:eastAsia="仿宋" w:cs="仿宋"/>
        </w:rPr>
      </w:pPr>
      <w:r>
        <w:rPr>
          <w:rFonts w:ascii="仿宋" w:hAnsi="仿宋" w:eastAsia="仿宋" w:cs="仿宋"/>
          <w:sz w:val="24"/>
        </w:rPr>
        <w:t>1.3</w:t>
      </w:r>
      <w:r>
        <w:rPr>
          <w:rFonts w:hint="eastAsia" w:ascii="仿宋" w:hAnsi="仿宋" w:eastAsia="仿宋" w:cs="仿宋"/>
          <w:sz w:val="24"/>
        </w:rPr>
        <w:t>本工程概算造价约：</w:t>
      </w:r>
      <w:r>
        <w:rPr>
          <w:rFonts w:hint="eastAsia" w:ascii="仿宋" w:hAnsi="仿宋" w:eastAsia="仿宋" w:cs="仿宋"/>
          <w:sz w:val="24"/>
          <w:u w:val="single"/>
          <w:lang w:val="en-US" w:eastAsia="zh-CN"/>
        </w:rPr>
        <w:t>工程投资约303万元，审计费约1万元</w:t>
      </w:r>
      <w:r>
        <w:rPr>
          <w:rFonts w:hint="eastAsia" w:ascii="仿宋" w:hAnsi="仿宋" w:eastAsia="仿宋" w:cs="仿宋"/>
          <w:sz w:val="24"/>
          <w:szCs w:val="24"/>
          <w:u w:val="single"/>
        </w:rPr>
        <w:t>。</w:t>
      </w:r>
    </w:p>
    <w:p w14:paraId="29A93666">
      <w:pPr>
        <w:spacing w:line="400" w:lineRule="exact"/>
        <w:jc w:val="left"/>
        <w:outlineLvl w:val="2"/>
        <w:rPr>
          <w:rFonts w:ascii="仿宋" w:hAnsi="仿宋" w:eastAsia="仿宋" w:cs="仿宋"/>
          <w:sz w:val="24"/>
        </w:rPr>
      </w:pPr>
      <w:r>
        <w:rPr>
          <w:rFonts w:ascii="仿宋" w:hAnsi="仿宋" w:eastAsia="仿宋" w:cs="仿宋"/>
          <w:sz w:val="24"/>
        </w:rPr>
        <w:t xml:space="preserve">2. </w:t>
      </w:r>
      <w:r>
        <w:rPr>
          <w:rFonts w:hint="eastAsia" w:ascii="仿宋" w:hAnsi="仿宋" w:eastAsia="仿宋" w:cs="仿宋"/>
          <w:sz w:val="24"/>
        </w:rPr>
        <w:t>招标范围</w:t>
      </w:r>
    </w:p>
    <w:p w14:paraId="4C48D2EE">
      <w:pPr>
        <w:spacing w:line="400" w:lineRule="exact"/>
        <w:jc w:val="left"/>
        <w:rPr>
          <w:rFonts w:hint="default" w:ascii="仿宋" w:hAnsi="仿宋" w:eastAsia="仿宋" w:cs="仿宋"/>
          <w:sz w:val="24"/>
          <w:lang w:val="en-US" w:eastAsia="zh-CN"/>
        </w:rPr>
      </w:pPr>
      <w:r>
        <w:rPr>
          <w:rFonts w:ascii="仿宋" w:hAnsi="仿宋" w:eastAsia="仿宋" w:cs="仿宋"/>
          <w:sz w:val="24"/>
        </w:rPr>
        <w:t>2.1</w:t>
      </w:r>
      <w:r>
        <w:rPr>
          <w:rFonts w:hint="eastAsia" w:ascii="仿宋" w:hAnsi="仿宋" w:eastAsia="仿宋" w:cs="仿宋"/>
          <w:kern w:val="0"/>
          <w:sz w:val="24"/>
          <w:szCs w:val="24"/>
        </w:rPr>
        <w:t>依据招标人提供的全套设计施工图纸进行本工程的</w:t>
      </w:r>
      <w:r>
        <w:rPr>
          <w:rFonts w:hint="eastAsia" w:ascii="仿宋" w:hAnsi="仿宋" w:eastAsia="仿宋" w:cs="仿宋"/>
          <w:kern w:val="0"/>
          <w:sz w:val="24"/>
          <w:szCs w:val="24"/>
          <w:lang w:val="en-US" w:eastAsia="zh-CN"/>
        </w:rPr>
        <w:t>跟审服务</w:t>
      </w:r>
    </w:p>
    <w:p w14:paraId="70883DB0">
      <w:pPr>
        <w:spacing w:line="400" w:lineRule="exact"/>
        <w:jc w:val="left"/>
        <w:outlineLvl w:val="2"/>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承包方式</w:t>
      </w:r>
    </w:p>
    <w:p w14:paraId="596EB019">
      <w:pPr>
        <w:spacing w:line="400" w:lineRule="exact"/>
        <w:jc w:val="left"/>
        <w:rPr>
          <w:rFonts w:ascii="仿宋" w:hAnsi="仿宋" w:eastAsia="仿宋" w:cs="仿宋"/>
          <w:sz w:val="24"/>
        </w:rPr>
      </w:pPr>
      <w:r>
        <w:rPr>
          <w:rFonts w:ascii="仿宋" w:hAnsi="仿宋" w:eastAsia="仿宋" w:cs="仿宋"/>
          <w:sz w:val="24"/>
        </w:rPr>
        <w:t>3.1</w:t>
      </w:r>
      <w:r>
        <w:rPr>
          <w:rFonts w:hint="eastAsia" w:ascii="仿宋" w:hAnsi="仿宋" w:eastAsia="仿宋" w:cs="仿宋"/>
          <w:sz w:val="24"/>
        </w:rPr>
        <w:t>承包方式：</w:t>
      </w:r>
      <w:r>
        <w:rPr>
          <w:rFonts w:hint="eastAsia" w:ascii="仿宋" w:hAnsi="仿宋" w:eastAsia="仿宋" w:cs="仿宋"/>
          <w:sz w:val="24"/>
          <w:u w:val="single"/>
          <w:lang w:val="en-US" w:eastAsia="zh-CN"/>
        </w:rPr>
        <w:t>审计服务</w:t>
      </w:r>
      <w:r>
        <w:rPr>
          <w:rFonts w:ascii="仿宋" w:hAnsi="仿宋" w:eastAsia="仿宋" w:cs="仿宋"/>
          <w:sz w:val="24"/>
          <w:u w:val="single"/>
        </w:rPr>
        <w:t xml:space="preserve"> </w:t>
      </w:r>
      <w:r>
        <w:rPr>
          <w:rFonts w:hint="eastAsia" w:ascii="仿宋" w:hAnsi="仿宋" w:eastAsia="仿宋" w:cs="仿宋"/>
          <w:sz w:val="24"/>
        </w:rPr>
        <w:t>。</w:t>
      </w:r>
    </w:p>
    <w:p w14:paraId="60A6EF36">
      <w:pPr>
        <w:spacing w:line="400" w:lineRule="exact"/>
        <w:jc w:val="left"/>
        <w:outlineLvl w:val="2"/>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工期要求</w:t>
      </w:r>
    </w:p>
    <w:p w14:paraId="61E3DAE9">
      <w:pPr>
        <w:spacing w:line="400" w:lineRule="exact"/>
        <w:rPr>
          <w:rFonts w:hint="eastAsia" w:ascii="仿宋" w:hAnsi="仿宋" w:eastAsia="仿宋" w:cs="仿宋"/>
          <w:bCs/>
          <w:kern w:val="0"/>
          <w:sz w:val="24"/>
          <w:highlight w:val="none"/>
        </w:rPr>
      </w:pPr>
      <w:r>
        <w:rPr>
          <w:rFonts w:ascii="仿宋" w:hAnsi="仿宋" w:eastAsia="仿宋" w:cs="仿宋"/>
          <w:sz w:val="24"/>
        </w:rPr>
        <w:t>4.1</w:t>
      </w:r>
      <w:r>
        <w:rPr>
          <w:rFonts w:hint="eastAsia" w:ascii="仿宋" w:hAnsi="仿宋" w:eastAsia="仿宋" w:cs="仿宋"/>
          <w:kern w:val="0"/>
          <w:sz w:val="24"/>
        </w:rPr>
        <w:t>要求工期：</w:t>
      </w:r>
      <w:r>
        <w:rPr>
          <w:rFonts w:hint="eastAsia" w:ascii="仿宋" w:hAnsi="仿宋" w:eastAsia="仿宋" w:cs="仿宋"/>
          <w:kern w:val="0"/>
          <w:sz w:val="24"/>
          <w:highlight w:val="none"/>
        </w:rPr>
        <w:t>自签订合同之日起至整体竣工验收合格并出具审核成果文件止。</w:t>
      </w:r>
    </w:p>
    <w:p w14:paraId="599368C5">
      <w:pPr>
        <w:spacing w:line="400" w:lineRule="exact"/>
        <w:outlineLvl w:val="2"/>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质量要求</w:t>
      </w:r>
    </w:p>
    <w:p w14:paraId="492918A3">
      <w:pPr>
        <w:spacing w:line="400" w:lineRule="exact"/>
        <w:outlineLvl w:val="2"/>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投标人出具的工程造价咨询成果文件质量应符合现行国家或行业工程计价有关规定、标准、规范的要求。</w:t>
      </w:r>
    </w:p>
    <w:p w14:paraId="0E88CE85">
      <w:pPr>
        <w:spacing w:line="400" w:lineRule="exact"/>
        <w:jc w:val="left"/>
        <w:outlineLvl w:val="2"/>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投标人资质等级要求</w:t>
      </w:r>
    </w:p>
    <w:p w14:paraId="606E1068">
      <w:pPr>
        <w:spacing w:line="360" w:lineRule="exact"/>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企业资质要求：具有造价服务能力的企业；</w:t>
      </w:r>
    </w:p>
    <w:p w14:paraId="51838E58">
      <w:pPr>
        <w:spacing w:line="360" w:lineRule="exact"/>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项目负责人要求：具有注册在本单位的建设部颁发的中华人民共和国一级注册造价工程师证书；</w:t>
      </w:r>
    </w:p>
    <w:p w14:paraId="38BF88FC">
      <w:pPr>
        <w:spacing w:line="360" w:lineRule="exact"/>
        <w:rPr>
          <w:rFonts w:ascii="仿宋" w:hAnsi="仿宋" w:eastAsia="仿宋" w:cs="仿宋"/>
          <w:sz w:val="24"/>
          <w:highlight w:val="none"/>
        </w:rPr>
      </w:pPr>
      <w:r>
        <w:rPr>
          <w:rFonts w:ascii="仿宋" w:hAnsi="仿宋" w:eastAsia="仿宋" w:cs="仿宋"/>
          <w:sz w:val="24"/>
        </w:rPr>
        <w:t>6.3</w:t>
      </w:r>
      <w:r>
        <w:rPr>
          <w:rFonts w:hint="eastAsia" w:ascii="仿宋" w:hAnsi="仿宋" w:eastAsia="仿宋" w:cs="仿宋"/>
          <w:sz w:val="24"/>
        </w:rPr>
        <w:t>项目组人员配置：</w:t>
      </w:r>
      <w:r>
        <w:rPr>
          <w:rFonts w:hint="eastAsia" w:ascii="仿宋" w:hAnsi="仿宋" w:eastAsia="仿宋" w:cs="仿宋"/>
          <w:sz w:val="24"/>
          <w:highlight w:val="none"/>
        </w:rPr>
        <w:t>项目组成员（不含项目负责人）不少于</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人，具有造价师或造价员证书</w:t>
      </w:r>
      <w:r>
        <w:rPr>
          <w:rFonts w:hint="eastAsia" w:ascii="仿宋" w:hAnsi="仿宋" w:eastAsia="仿宋" w:cs="仿宋"/>
          <w:kern w:val="0"/>
          <w:sz w:val="24"/>
          <w:szCs w:val="24"/>
          <w:highlight w:val="none"/>
        </w:rPr>
        <w:t>。</w:t>
      </w:r>
    </w:p>
    <w:p w14:paraId="0AB6301A">
      <w:pPr>
        <w:spacing w:line="360" w:lineRule="exact"/>
        <w:rPr>
          <w:rFonts w:ascii="仿宋" w:hAnsi="仿宋" w:eastAsia="仿宋" w:cs="仿宋"/>
          <w:sz w:val="24"/>
          <w:highlight w:val="none"/>
        </w:rPr>
      </w:pPr>
      <w:r>
        <w:rPr>
          <w:rFonts w:ascii="仿宋" w:hAnsi="仿宋" w:eastAsia="仿宋" w:cs="仿宋"/>
          <w:sz w:val="24"/>
          <w:highlight w:val="none"/>
        </w:rPr>
        <w:t>6.4</w:t>
      </w:r>
      <w:r>
        <w:rPr>
          <w:rFonts w:hint="eastAsia" w:ascii="仿宋" w:hAnsi="仿宋" w:eastAsia="仿宋" w:cs="仿宋"/>
          <w:sz w:val="24"/>
          <w:highlight w:val="none"/>
        </w:rPr>
        <w:t>本项目不接受联合体投标。</w:t>
      </w:r>
    </w:p>
    <w:p w14:paraId="422296A9">
      <w:pPr>
        <w:spacing w:line="400" w:lineRule="exact"/>
        <w:jc w:val="left"/>
        <w:outlineLvl w:val="2"/>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资金来源</w:t>
      </w:r>
    </w:p>
    <w:p w14:paraId="63761037">
      <w:pPr>
        <w:spacing w:line="400" w:lineRule="exact"/>
        <w:jc w:val="left"/>
        <w:rPr>
          <w:rFonts w:ascii="仿宋" w:hAnsi="仿宋" w:eastAsia="仿宋" w:cs="仿宋"/>
          <w:sz w:val="24"/>
          <w:u w:val="single"/>
        </w:rPr>
      </w:pPr>
      <w:r>
        <w:rPr>
          <w:rFonts w:ascii="仿宋" w:hAnsi="仿宋" w:eastAsia="仿宋" w:cs="仿宋"/>
          <w:sz w:val="24"/>
        </w:rPr>
        <w:t>7.1</w:t>
      </w:r>
      <w:r>
        <w:rPr>
          <w:rFonts w:hint="eastAsia" w:ascii="仿宋" w:hAnsi="仿宋" w:eastAsia="仿宋" w:cs="仿宋"/>
          <w:sz w:val="24"/>
        </w:rPr>
        <w:t>资金来源：</w:t>
      </w:r>
      <w:r>
        <w:rPr>
          <w:rFonts w:ascii="仿宋" w:hAnsi="仿宋" w:eastAsia="仿宋" w:cs="仿宋"/>
          <w:sz w:val="24"/>
          <w:u w:val="single"/>
        </w:rPr>
        <w:t xml:space="preserve"> </w:t>
      </w:r>
      <w:r>
        <w:rPr>
          <w:rFonts w:hint="eastAsia" w:ascii="仿宋" w:hAnsi="仿宋" w:eastAsia="仿宋" w:cs="仿宋"/>
          <w:sz w:val="24"/>
          <w:u w:val="single"/>
        </w:rPr>
        <w:t>自筹资金</w:t>
      </w:r>
      <w:r>
        <w:rPr>
          <w:rFonts w:ascii="仿宋" w:hAnsi="仿宋" w:eastAsia="仿宋" w:cs="仿宋"/>
          <w:sz w:val="24"/>
          <w:u w:val="single"/>
        </w:rPr>
        <w:t xml:space="preserve"> </w:t>
      </w:r>
      <w:r>
        <w:rPr>
          <w:rFonts w:hint="eastAsia" w:ascii="仿宋" w:hAnsi="仿宋" w:eastAsia="仿宋" w:cs="仿宋"/>
          <w:sz w:val="24"/>
        </w:rPr>
        <w:t>；资金已落实。</w:t>
      </w:r>
    </w:p>
    <w:p w14:paraId="53235855">
      <w:pPr>
        <w:spacing w:line="400" w:lineRule="exact"/>
        <w:jc w:val="left"/>
        <w:outlineLvl w:val="2"/>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标段划分</w:t>
      </w:r>
    </w:p>
    <w:p w14:paraId="2F67D95C">
      <w:pPr>
        <w:spacing w:line="400" w:lineRule="exact"/>
        <w:ind w:right="-155" w:rightChars="-74"/>
        <w:jc w:val="left"/>
        <w:rPr>
          <w:rFonts w:ascii="仿宋" w:hAnsi="仿宋" w:eastAsia="仿宋" w:cs="仿宋"/>
          <w:sz w:val="24"/>
        </w:rPr>
      </w:pPr>
      <w:r>
        <w:rPr>
          <w:rFonts w:ascii="仿宋" w:hAnsi="仿宋" w:eastAsia="仿宋" w:cs="仿宋"/>
          <w:sz w:val="24"/>
        </w:rPr>
        <w:t>8.1</w:t>
      </w:r>
      <w:r>
        <w:rPr>
          <w:rFonts w:hint="eastAsia" w:ascii="仿宋" w:hAnsi="仿宋" w:eastAsia="仿宋" w:cs="仿宋"/>
          <w:sz w:val="24"/>
        </w:rPr>
        <w:t>该工程划分：</w:t>
      </w:r>
      <w:r>
        <w:rPr>
          <w:rFonts w:ascii="仿宋" w:hAnsi="仿宋" w:eastAsia="仿宋" w:cs="仿宋"/>
          <w:sz w:val="24"/>
          <w:u w:val="single"/>
        </w:rPr>
        <w:t xml:space="preserve"> </w:t>
      </w:r>
      <w:r>
        <w:rPr>
          <w:rFonts w:hint="eastAsia" w:ascii="仿宋" w:hAnsi="仿宋" w:eastAsia="仿宋" w:cs="仿宋"/>
          <w:sz w:val="24"/>
          <w:u w:val="single"/>
        </w:rPr>
        <w:t>一</w:t>
      </w:r>
      <w:r>
        <w:rPr>
          <w:rFonts w:ascii="仿宋" w:hAnsi="仿宋" w:eastAsia="仿宋" w:cs="仿宋"/>
          <w:sz w:val="24"/>
          <w:u w:val="single"/>
        </w:rPr>
        <w:t xml:space="preserve"> </w:t>
      </w:r>
      <w:r>
        <w:rPr>
          <w:rFonts w:hint="eastAsia" w:ascii="仿宋" w:hAnsi="仿宋" w:eastAsia="仿宋" w:cs="仿宋"/>
          <w:sz w:val="24"/>
        </w:rPr>
        <w:t>个标段</w:t>
      </w:r>
      <w:r>
        <w:rPr>
          <w:rFonts w:ascii="仿宋" w:hAnsi="仿宋" w:eastAsia="仿宋" w:cs="仿宋"/>
          <w:sz w:val="24"/>
        </w:rPr>
        <w:t xml:space="preserve">  </w:t>
      </w:r>
    </w:p>
    <w:p w14:paraId="509DBD86">
      <w:pPr>
        <w:spacing w:line="400" w:lineRule="exact"/>
        <w:jc w:val="left"/>
        <w:outlineLvl w:val="2"/>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招标方式</w:t>
      </w:r>
    </w:p>
    <w:p w14:paraId="4C328FEF">
      <w:pPr>
        <w:spacing w:line="400" w:lineRule="exact"/>
        <w:jc w:val="left"/>
        <w:rPr>
          <w:rFonts w:ascii="仿宋" w:hAnsi="仿宋" w:eastAsia="仿宋" w:cs="仿宋"/>
          <w:sz w:val="24"/>
        </w:rPr>
      </w:pPr>
      <w:r>
        <w:rPr>
          <w:rFonts w:ascii="仿宋" w:hAnsi="仿宋" w:eastAsia="仿宋" w:cs="仿宋"/>
          <w:sz w:val="24"/>
        </w:rPr>
        <w:t>9.1</w:t>
      </w:r>
      <w:r>
        <w:rPr>
          <w:rFonts w:hint="eastAsia" w:ascii="仿宋" w:hAnsi="仿宋" w:eastAsia="仿宋" w:cs="仿宋"/>
          <w:sz w:val="24"/>
        </w:rPr>
        <w:t>本工程招标方式：</w:t>
      </w:r>
      <w:r>
        <w:rPr>
          <w:rFonts w:ascii="仿宋" w:hAnsi="仿宋" w:eastAsia="仿宋" w:cs="仿宋"/>
          <w:sz w:val="24"/>
          <w:u w:val="single"/>
        </w:rPr>
        <w:t xml:space="preserve"> </w:t>
      </w:r>
      <w:r>
        <w:rPr>
          <w:rFonts w:hint="eastAsia" w:ascii="仿宋" w:hAnsi="仿宋" w:eastAsia="仿宋" w:cs="仿宋"/>
          <w:sz w:val="24"/>
          <w:u w:val="single"/>
        </w:rPr>
        <w:t>自行招标</w:t>
      </w:r>
      <w:r>
        <w:rPr>
          <w:rFonts w:ascii="仿宋" w:hAnsi="仿宋" w:eastAsia="仿宋" w:cs="仿宋"/>
          <w:sz w:val="24"/>
          <w:u w:val="single"/>
        </w:rPr>
        <w:t xml:space="preserve"> </w:t>
      </w:r>
      <w:r>
        <w:rPr>
          <w:rFonts w:hint="eastAsia" w:ascii="仿宋" w:hAnsi="仿宋" w:eastAsia="仿宋" w:cs="仿宋"/>
          <w:sz w:val="24"/>
        </w:rPr>
        <w:t>。</w:t>
      </w:r>
    </w:p>
    <w:p w14:paraId="5C668195">
      <w:pPr>
        <w:spacing w:line="400" w:lineRule="exact"/>
        <w:jc w:val="left"/>
        <w:outlineLvl w:val="2"/>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代理费</w:t>
      </w:r>
    </w:p>
    <w:p w14:paraId="26CEDC6B">
      <w:pPr>
        <w:spacing w:line="400" w:lineRule="exact"/>
        <w:jc w:val="left"/>
        <w:rPr>
          <w:rFonts w:ascii="仿宋" w:hAnsi="仿宋" w:eastAsia="仿宋" w:cs="仿宋"/>
          <w:b/>
          <w:bCs/>
          <w:sz w:val="24"/>
        </w:rPr>
      </w:pPr>
      <w:r>
        <w:rPr>
          <w:rFonts w:ascii="仿宋" w:hAnsi="仿宋" w:eastAsia="仿宋" w:cs="仿宋"/>
          <w:b/>
          <w:bCs/>
          <w:sz w:val="24"/>
        </w:rPr>
        <w:t>10.1</w:t>
      </w:r>
      <w:r>
        <w:rPr>
          <w:rFonts w:hint="eastAsia" w:ascii="仿宋" w:hAnsi="仿宋" w:eastAsia="仿宋" w:cs="仿宋"/>
          <w:b/>
          <w:bCs/>
          <w:sz w:val="24"/>
        </w:rPr>
        <w:t>招标代理服务费1000元，由中标人在领取中标通知书时一次性支付。</w:t>
      </w:r>
    </w:p>
    <w:p w14:paraId="4A78F821">
      <w:pPr>
        <w:spacing w:line="400" w:lineRule="exact"/>
        <w:jc w:val="left"/>
        <w:outlineLvl w:val="2"/>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评标办法</w:t>
      </w:r>
    </w:p>
    <w:p w14:paraId="27326484">
      <w:pPr>
        <w:spacing w:line="400" w:lineRule="exact"/>
        <w:jc w:val="left"/>
        <w:rPr>
          <w:rFonts w:ascii="仿宋" w:hAnsi="仿宋" w:eastAsia="仿宋" w:cs="仿宋"/>
          <w:sz w:val="24"/>
        </w:rPr>
      </w:pPr>
      <w:r>
        <w:rPr>
          <w:rFonts w:ascii="仿宋" w:hAnsi="仿宋" w:eastAsia="仿宋" w:cs="仿宋"/>
          <w:sz w:val="24"/>
        </w:rPr>
        <w:t>11.1</w:t>
      </w:r>
      <w:r>
        <w:rPr>
          <w:rFonts w:hint="eastAsia" w:ascii="仿宋" w:hAnsi="仿宋" w:eastAsia="仿宋" w:cs="仿宋"/>
          <w:sz w:val="24"/>
        </w:rPr>
        <w:t>本工程评标办法：</w:t>
      </w:r>
      <w:r>
        <w:rPr>
          <w:rFonts w:ascii="仿宋" w:hAnsi="仿宋" w:eastAsia="仿宋" w:cs="仿宋"/>
          <w:sz w:val="24"/>
          <w:u w:val="single"/>
        </w:rPr>
        <w:t xml:space="preserve"> </w:t>
      </w:r>
      <w:r>
        <w:rPr>
          <w:rFonts w:hint="eastAsia" w:ascii="仿宋" w:hAnsi="仿宋" w:eastAsia="仿宋" w:cs="仿宋"/>
          <w:sz w:val="24"/>
          <w:u w:val="single"/>
          <w:lang w:eastAsia="zh-CN"/>
        </w:rPr>
        <w:t>合理低价法</w:t>
      </w:r>
      <w:r>
        <w:rPr>
          <w:rFonts w:ascii="仿宋" w:hAnsi="仿宋" w:eastAsia="仿宋" w:cs="仿宋"/>
          <w:sz w:val="24"/>
          <w:u w:val="single"/>
        </w:rPr>
        <w:t xml:space="preserve"> </w:t>
      </w:r>
      <w:r>
        <w:rPr>
          <w:rFonts w:hint="eastAsia" w:ascii="仿宋" w:hAnsi="仿宋" w:eastAsia="仿宋" w:cs="仿宋"/>
          <w:sz w:val="24"/>
        </w:rPr>
        <w:t>。（扣除可抵扣进项税后价格）</w:t>
      </w:r>
      <w:r>
        <w:rPr>
          <w:rFonts w:hint="eastAsia" w:ascii="仿宋" w:hAnsi="仿宋" w:eastAsia="仿宋" w:cs="仿宋"/>
          <w:sz w:val="24"/>
          <w:lang w:val="en-US" w:eastAsia="zh-CN"/>
        </w:rPr>
        <w:t xml:space="preserve"> </w:t>
      </w:r>
    </w:p>
    <w:p w14:paraId="61B6ADFD">
      <w:pPr>
        <w:spacing w:line="400" w:lineRule="exact"/>
        <w:jc w:val="center"/>
        <w:rPr>
          <w:rFonts w:ascii="仿宋" w:hAnsi="仿宋" w:eastAsia="仿宋" w:cs="仿宋"/>
          <w:sz w:val="28"/>
        </w:rPr>
      </w:pPr>
    </w:p>
    <w:p w14:paraId="33BEDECA">
      <w:pPr>
        <w:spacing w:line="400" w:lineRule="exact"/>
        <w:jc w:val="center"/>
        <w:outlineLvl w:val="1"/>
        <w:rPr>
          <w:rFonts w:hint="eastAsia" w:ascii="仿宋" w:hAnsi="仿宋" w:eastAsia="仿宋" w:cs="仿宋"/>
          <w:sz w:val="28"/>
        </w:rPr>
      </w:pPr>
      <w:bookmarkStart w:id="14" w:name="_Toc29988"/>
    </w:p>
    <w:p w14:paraId="6413C1B7">
      <w:pPr>
        <w:spacing w:line="400" w:lineRule="exact"/>
        <w:jc w:val="center"/>
        <w:outlineLvl w:val="1"/>
        <w:rPr>
          <w:rFonts w:hint="eastAsia" w:ascii="仿宋" w:hAnsi="仿宋" w:eastAsia="仿宋" w:cs="仿宋"/>
          <w:sz w:val="28"/>
        </w:rPr>
      </w:pPr>
    </w:p>
    <w:p w14:paraId="72FB31CA">
      <w:pPr>
        <w:spacing w:line="400" w:lineRule="exact"/>
        <w:jc w:val="center"/>
        <w:outlineLvl w:val="1"/>
        <w:rPr>
          <w:rFonts w:ascii="仿宋" w:hAnsi="仿宋" w:eastAsia="仿宋" w:cs="仿宋"/>
          <w:sz w:val="28"/>
        </w:rPr>
      </w:pPr>
      <w:r>
        <w:rPr>
          <w:rFonts w:hint="eastAsia" w:ascii="仿宋" w:hAnsi="仿宋" w:eastAsia="仿宋" w:cs="仿宋"/>
          <w:sz w:val="28"/>
        </w:rPr>
        <w:t>二、招标文件</w:t>
      </w:r>
      <w:bookmarkEnd w:id="14"/>
    </w:p>
    <w:p w14:paraId="6192C637">
      <w:pPr>
        <w:spacing w:line="400" w:lineRule="exact"/>
        <w:jc w:val="center"/>
        <w:rPr>
          <w:rFonts w:ascii="仿宋" w:hAnsi="仿宋" w:eastAsia="仿宋" w:cs="仿宋"/>
          <w:sz w:val="28"/>
        </w:rPr>
      </w:pPr>
    </w:p>
    <w:p w14:paraId="781A0CEF">
      <w:pPr>
        <w:spacing w:line="400" w:lineRule="exact"/>
        <w:jc w:val="left"/>
        <w:rPr>
          <w:rFonts w:ascii="仿宋" w:hAnsi="仿宋" w:eastAsia="仿宋" w:cs="仿宋"/>
          <w:sz w:val="24"/>
        </w:rPr>
      </w:pPr>
      <w:r>
        <w:rPr>
          <w:rFonts w:ascii="仿宋" w:hAnsi="仿宋" w:eastAsia="仿宋" w:cs="仿宋"/>
          <w:sz w:val="24"/>
        </w:rPr>
        <w:t xml:space="preserve">12.   </w:t>
      </w:r>
      <w:r>
        <w:rPr>
          <w:rFonts w:hint="eastAsia" w:ascii="仿宋" w:hAnsi="仿宋" w:eastAsia="仿宋" w:cs="仿宋"/>
          <w:sz w:val="24"/>
        </w:rPr>
        <w:t>招标文件的编制依据</w:t>
      </w:r>
    </w:p>
    <w:p w14:paraId="4A131F29">
      <w:pPr>
        <w:spacing w:line="400" w:lineRule="exact"/>
        <w:rPr>
          <w:rFonts w:ascii="仿宋" w:hAnsi="仿宋" w:eastAsia="仿宋" w:cs="仿宋"/>
          <w:sz w:val="24"/>
        </w:rPr>
      </w:pPr>
      <w:r>
        <w:rPr>
          <w:rFonts w:ascii="仿宋" w:hAnsi="仿宋" w:eastAsia="仿宋" w:cs="仿宋"/>
          <w:sz w:val="24"/>
        </w:rPr>
        <w:t xml:space="preserve">12.1  </w:t>
      </w:r>
      <w:r>
        <w:rPr>
          <w:rFonts w:hint="eastAsia" w:ascii="仿宋" w:hAnsi="仿宋" w:eastAsia="仿宋" w:cs="仿宋"/>
          <w:sz w:val="24"/>
        </w:rPr>
        <w:t>根据《中华人民共和国招标投标法》、《工程建设项目施工招标投标办法》（七部委联合部令第</w:t>
      </w:r>
      <w:r>
        <w:rPr>
          <w:rFonts w:ascii="仿宋" w:hAnsi="仿宋" w:eastAsia="仿宋" w:cs="仿宋"/>
          <w:sz w:val="24"/>
        </w:rPr>
        <w:t>30</w:t>
      </w:r>
      <w:r>
        <w:rPr>
          <w:rFonts w:hint="eastAsia" w:ascii="仿宋" w:hAnsi="仿宋" w:eastAsia="仿宋" w:cs="仿宋"/>
          <w:sz w:val="24"/>
        </w:rPr>
        <w:t>号）、《评标委员会和评标方法暂行规定》（七部委联合部令第</w:t>
      </w:r>
      <w:r>
        <w:rPr>
          <w:rFonts w:ascii="仿宋" w:hAnsi="仿宋" w:eastAsia="仿宋" w:cs="仿宋"/>
          <w:sz w:val="24"/>
        </w:rPr>
        <w:t>12</w:t>
      </w:r>
      <w:r>
        <w:rPr>
          <w:rFonts w:hint="eastAsia" w:ascii="仿宋" w:hAnsi="仿宋" w:eastAsia="仿宋" w:cs="仿宋"/>
          <w:sz w:val="24"/>
        </w:rPr>
        <w:t>号）、《建设工程工程量清单计价规范》（</w:t>
      </w:r>
      <w:r>
        <w:rPr>
          <w:rFonts w:ascii="仿宋" w:hAnsi="仿宋" w:eastAsia="仿宋" w:cs="仿宋"/>
          <w:sz w:val="24"/>
        </w:rPr>
        <w:t>GB50500-2013</w:t>
      </w:r>
      <w:r>
        <w:rPr>
          <w:rFonts w:hint="eastAsia" w:ascii="仿宋" w:hAnsi="仿宋" w:eastAsia="仿宋" w:cs="仿宋"/>
          <w:sz w:val="24"/>
        </w:rPr>
        <w:t>）、《安徽省建设工程工程量清单计价规范》（</w:t>
      </w:r>
      <w:r>
        <w:rPr>
          <w:rFonts w:ascii="仿宋" w:hAnsi="仿宋" w:eastAsia="仿宋" w:cs="仿宋"/>
          <w:sz w:val="24"/>
        </w:rPr>
        <w:t>DBJ34/T-206-2005</w:t>
      </w:r>
      <w:r>
        <w:rPr>
          <w:rFonts w:hint="eastAsia" w:ascii="仿宋" w:hAnsi="仿宋" w:eastAsia="仿宋" w:cs="仿宋"/>
          <w:sz w:val="24"/>
        </w:rPr>
        <w:t>）和《滁州市工程量清单计价方式招标评标实施细则（试行）》等相关法律法规和规章及部、省、市级规范性文件的规定，编制本招标文件。</w:t>
      </w:r>
    </w:p>
    <w:p w14:paraId="711BA61E">
      <w:pPr>
        <w:spacing w:line="400" w:lineRule="exact"/>
        <w:jc w:val="left"/>
        <w:rPr>
          <w:rFonts w:ascii="仿宋" w:hAnsi="仿宋" w:eastAsia="仿宋" w:cs="仿宋"/>
          <w:bCs/>
          <w:sz w:val="24"/>
        </w:rPr>
      </w:pPr>
      <w:r>
        <w:rPr>
          <w:rFonts w:ascii="仿宋" w:hAnsi="仿宋" w:eastAsia="仿宋" w:cs="仿宋"/>
          <w:sz w:val="24"/>
        </w:rPr>
        <w:t>13.</w:t>
      </w:r>
      <w:r>
        <w:rPr>
          <w:rFonts w:hint="eastAsia" w:ascii="仿宋" w:hAnsi="仿宋" w:eastAsia="仿宋" w:cs="仿宋"/>
          <w:bCs/>
          <w:sz w:val="24"/>
        </w:rPr>
        <w:t>招标文件的组成</w:t>
      </w:r>
    </w:p>
    <w:p w14:paraId="76533ED8">
      <w:pPr>
        <w:spacing w:line="400" w:lineRule="exact"/>
        <w:jc w:val="left"/>
        <w:rPr>
          <w:rFonts w:ascii="仿宋" w:hAnsi="仿宋" w:eastAsia="仿宋" w:cs="仿宋"/>
          <w:sz w:val="24"/>
        </w:rPr>
      </w:pPr>
      <w:r>
        <w:rPr>
          <w:rFonts w:ascii="仿宋" w:hAnsi="仿宋" w:eastAsia="仿宋" w:cs="仿宋"/>
          <w:sz w:val="24"/>
        </w:rPr>
        <w:t xml:space="preserve">13.1  </w:t>
      </w:r>
      <w:r>
        <w:rPr>
          <w:rFonts w:hint="eastAsia" w:ascii="仿宋" w:hAnsi="仿宋" w:eastAsia="仿宋" w:cs="仿宋"/>
          <w:sz w:val="24"/>
        </w:rPr>
        <w:t>招标文件包括内容：</w:t>
      </w:r>
    </w:p>
    <w:p w14:paraId="7BB5EC6A">
      <w:pPr>
        <w:spacing w:line="400" w:lineRule="exact"/>
        <w:ind w:firstLine="1200" w:firstLineChars="500"/>
        <w:jc w:val="left"/>
        <w:rPr>
          <w:rFonts w:ascii="仿宋" w:hAnsi="仿宋" w:eastAsia="仿宋" w:cs="仿宋"/>
          <w:sz w:val="24"/>
        </w:rPr>
      </w:pPr>
      <w:r>
        <w:rPr>
          <w:rFonts w:hint="eastAsia" w:ascii="仿宋" w:hAnsi="仿宋" w:eastAsia="仿宋" w:cs="仿宋"/>
          <w:sz w:val="24"/>
        </w:rPr>
        <w:t>第一章</w:t>
      </w:r>
      <w:r>
        <w:rPr>
          <w:rFonts w:ascii="仿宋" w:hAnsi="仿宋" w:eastAsia="仿宋" w:cs="仿宋"/>
          <w:sz w:val="24"/>
        </w:rPr>
        <w:t xml:space="preserve">  </w:t>
      </w:r>
      <w:r>
        <w:rPr>
          <w:rFonts w:hint="eastAsia" w:ascii="仿宋" w:hAnsi="仿宋" w:eastAsia="仿宋" w:cs="仿宋"/>
          <w:sz w:val="24"/>
        </w:rPr>
        <w:t>投标须知</w:t>
      </w:r>
    </w:p>
    <w:p w14:paraId="7E9AFF72">
      <w:pPr>
        <w:spacing w:line="400" w:lineRule="exact"/>
        <w:ind w:firstLine="1200" w:firstLineChars="500"/>
        <w:jc w:val="left"/>
        <w:rPr>
          <w:rFonts w:ascii="仿宋" w:hAnsi="仿宋" w:eastAsia="仿宋" w:cs="仿宋"/>
          <w:sz w:val="24"/>
        </w:rPr>
      </w:pPr>
      <w:r>
        <w:rPr>
          <w:rFonts w:hint="eastAsia" w:ascii="仿宋" w:hAnsi="仿宋" w:eastAsia="仿宋" w:cs="仿宋"/>
          <w:sz w:val="24"/>
        </w:rPr>
        <w:t>第二章</w:t>
      </w:r>
      <w:r>
        <w:rPr>
          <w:rFonts w:ascii="仿宋" w:hAnsi="仿宋" w:eastAsia="仿宋" w:cs="仿宋"/>
          <w:sz w:val="24"/>
        </w:rPr>
        <w:t xml:space="preserve">  </w:t>
      </w:r>
      <w:r>
        <w:rPr>
          <w:rFonts w:hint="eastAsia" w:ascii="仿宋" w:hAnsi="仿宋" w:eastAsia="仿宋" w:cs="仿宋"/>
          <w:sz w:val="24"/>
        </w:rPr>
        <w:t>投标须知</w:t>
      </w:r>
    </w:p>
    <w:p w14:paraId="3B2A70F5">
      <w:pPr>
        <w:spacing w:line="400" w:lineRule="exact"/>
        <w:ind w:firstLine="1200" w:firstLineChars="500"/>
        <w:jc w:val="left"/>
        <w:rPr>
          <w:rFonts w:ascii="仿宋" w:hAnsi="仿宋" w:eastAsia="仿宋" w:cs="仿宋"/>
          <w:sz w:val="24"/>
        </w:rPr>
      </w:pPr>
      <w:r>
        <w:rPr>
          <w:rFonts w:hint="eastAsia" w:ascii="仿宋" w:hAnsi="仿宋" w:eastAsia="仿宋" w:cs="仿宋"/>
          <w:sz w:val="24"/>
        </w:rPr>
        <w:t>第三章</w:t>
      </w:r>
      <w:r>
        <w:rPr>
          <w:rFonts w:ascii="仿宋" w:hAnsi="仿宋" w:eastAsia="仿宋" w:cs="仿宋"/>
          <w:sz w:val="24"/>
        </w:rPr>
        <w:t xml:space="preserve">  </w:t>
      </w:r>
      <w:r>
        <w:rPr>
          <w:rFonts w:hint="eastAsia" w:ascii="仿宋" w:hAnsi="仿宋" w:eastAsia="仿宋" w:cs="仿宋"/>
          <w:sz w:val="24"/>
        </w:rPr>
        <w:t>合同条款</w:t>
      </w:r>
    </w:p>
    <w:p w14:paraId="1C7C7B25">
      <w:pPr>
        <w:spacing w:line="400" w:lineRule="exact"/>
        <w:ind w:firstLine="1200" w:firstLineChars="500"/>
        <w:jc w:val="left"/>
        <w:rPr>
          <w:rFonts w:ascii="仿宋" w:hAnsi="仿宋" w:eastAsia="仿宋" w:cs="仿宋"/>
          <w:sz w:val="24"/>
        </w:rPr>
      </w:pPr>
      <w:r>
        <w:rPr>
          <w:rFonts w:hint="eastAsia" w:ascii="仿宋" w:hAnsi="仿宋" w:eastAsia="仿宋" w:cs="仿宋"/>
          <w:sz w:val="24"/>
        </w:rPr>
        <w:t>第四章</w:t>
      </w:r>
      <w:r>
        <w:rPr>
          <w:rFonts w:ascii="仿宋" w:hAnsi="仿宋" w:eastAsia="仿宋" w:cs="仿宋"/>
          <w:sz w:val="24"/>
        </w:rPr>
        <w:t xml:space="preserve">  </w:t>
      </w:r>
      <w:r>
        <w:rPr>
          <w:rFonts w:hint="eastAsia" w:ascii="仿宋" w:hAnsi="仿宋" w:eastAsia="仿宋" w:cs="仿宋"/>
          <w:sz w:val="24"/>
        </w:rPr>
        <w:t>技术标准和要求</w:t>
      </w:r>
    </w:p>
    <w:p w14:paraId="2C237646">
      <w:pPr>
        <w:spacing w:line="400" w:lineRule="exact"/>
        <w:ind w:firstLine="1200" w:firstLineChars="500"/>
        <w:jc w:val="left"/>
        <w:rPr>
          <w:rFonts w:ascii="仿宋" w:hAnsi="仿宋" w:eastAsia="仿宋" w:cs="仿宋"/>
          <w:sz w:val="24"/>
        </w:rPr>
      </w:pPr>
      <w:r>
        <w:rPr>
          <w:rFonts w:hint="eastAsia" w:ascii="仿宋" w:hAnsi="仿宋" w:eastAsia="仿宋" w:cs="仿宋"/>
          <w:sz w:val="24"/>
        </w:rPr>
        <w:t>第五章</w:t>
      </w:r>
      <w:r>
        <w:rPr>
          <w:rFonts w:ascii="仿宋" w:hAnsi="仿宋" w:eastAsia="仿宋" w:cs="仿宋"/>
          <w:sz w:val="24"/>
        </w:rPr>
        <w:t xml:space="preserve">  </w:t>
      </w:r>
      <w:r>
        <w:rPr>
          <w:rFonts w:hint="eastAsia" w:ascii="仿宋" w:hAnsi="仿宋" w:eastAsia="仿宋" w:cs="仿宋"/>
          <w:sz w:val="24"/>
        </w:rPr>
        <w:t>投标文件格式</w:t>
      </w:r>
    </w:p>
    <w:p w14:paraId="128594E1">
      <w:pPr>
        <w:adjustRightInd w:val="0"/>
        <w:snapToGrid w:val="0"/>
        <w:spacing w:line="400" w:lineRule="exact"/>
        <w:ind w:left="2157" w:leftChars="570" w:hanging="960" w:hangingChars="400"/>
        <w:rPr>
          <w:rFonts w:ascii="仿宋" w:hAnsi="仿宋" w:eastAsia="仿宋" w:cs="仿宋"/>
          <w:spacing w:val="-20"/>
          <w:sz w:val="24"/>
        </w:rPr>
      </w:pPr>
      <w:r>
        <w:rPr>
          <w:rFonts w:hint="eastAsia" w:ascii="仿宋" w:hAnsi="仿宋" w:eastAsia="仿宋" w:cs="仿宋"/>
          <w:sz w:val="24"/>
        </w:rPr>
        <w:t>第六章</w:t>
      </w:r>
      <w:r>
        <w:rPr>
          <w:rFonts w:ascii="仿宋" w:hAnsi="仿宋" w:eastAsia="仿宋" w:cs="仿宋"/>
          <w:sz w:val="24"/>
        </w:rPr>
        <w:t xml:space="preserve">  </w:t>
      </w:r>
      <w:r>
        <w:rPr>
          <w:rFonts w:hint="eastAsia" w:ascii="仿宋" w:hAnsi="仿宋" w:eastAsia="仿宋" w:cs="仿宋"/>
          <w:sz w:val="24"/>
        </w:rPr>
        <w:t>招标单位、招标代理机构对本招标文件的确认</w:t>
      </w:r>
    </w:p>
    <w:p w14:paraId="6AA361F6">
      <w:pPr>
        <w:spacing w:line="400" w:lineRule="exact"/>
        <w:jc w:val="left"/>
        <w:rPr>
          <w:rFonts w:ascii="仿宋" w:hAnsi="仿宋" w:eastAsia="仿宋" w:cs="仿宋"/>
          <w:sz w:val="24"/>
        </w:rPr>
      </w:pPr>
      <w:r>
        <w:rPr>
          <w:rFonts w:ascii="仿宋" w:hAnsi="仿宋" w:eastAsia="仿宋" w:cs="仿宋"/>
          <w:sz w:val="24"/>
        </w:rPr>
        <w:t>13.2</w:t>
      </w:r>
      <w:r>
        <w:rPr>
          <w:rFonts w:hint="eastAsia" w:ascii="仿宋" w:hAnsi="仿宋" w:eastAsia="仿宋" w:cs="仿宋"/>
          <w:spacing w:val="-10"/>
          <w:sz w:val="24"/>
        </w:rPr>
        <w:t>除</w:t>
      </w:r>
      <w:r>
        <w:rPr>
          <w:rFonts w:ascii="仿宋" w:hAnsi="仿宋" w:eastAsia="仿宋" w:cs="仿宋"/>
          <w:spacing w:val="-10"/>
          <w:sz w:val="24"/>
        </w:rPr>
        <w:t>13.1</w:t>
      </w:r>
      <w:r>
        <w:rPr>
          <w:rFonts w:hint="eastAsia" w:ascii="仿宋" w:hAnsi="仿宋" w:eastAsia="仿宋" w:cs="仿宋"/>
          <w:spacing w:val="-10"/>
          <w:sz w:val="24"/>
        </w:rPr>
        <w:t>内容外，招标答疑亦为招标文件的组成部分，对招标人和投标人起约束作用。</w:t>
      </w:r>
    </w:p>
    <w:p w14:paraId="2C39A2D3">
      <w:pPr>
        <w:spacing w:line="400" w:lineRule="exact"/>
        <w:jc w:val="left"/>
        <w:rPr>
          <w:rFonts w:ascii="仿宋" w:hAnsi="仿宋" w:eastAsia="仿宋" w:cs="仿宋"/>
          <w:sz w:val="24"/>
        </w:rPr>
      </w:pPr>
      <w:r>
        <w:rPr>
          <w:rFonts w:ascii="仿宋" w:hAnsi="仿宋" w:eastAsia="仿宋" w:cs="仿宋"/>
          <w:sz w:val="24"/>
        </w:rPr>
        <w:t>13.3</w:t>
      </w:r>
      <w:r>
        <w:rPr>
          <w:rFonts w:hint="eastAsia" w:ascii="仿宋" w:hAnsi="仿宋" w:eastAsia="仿宋" w:cs="仿宋"/>
          <w:sz w:val="24"/>
        </w:rPr>
        <w:t>投标人应仔细检查招标文件的所有内容，</w:t>
      </w:r>
      <w:r>
        <w:rPr>
          <w:rFonts w:hint="eastAsia" w:ascii="仿宋" w:hAnsi="仿宋" w:eastAsia="仿宋" w:cs="仿宋"/>
          <w:bCs/>
          <w:sz w:val="24"/>
        </w:rPr>
        <w:t>如有残缺等问题应在</w:t>
      </w:r>
      <w:r>
        <w:rPr>
          <w:rFonts w:ascii="仿宋" w:hAnsi="仿宋" w:eastAsia="仿宋" w:cs="仿宋"/>
          <w:bCs/>
          <w:sz w:val="24"/>
          <w:u w:val="single"/>
        </w:rPr>
        <w:t>202</w:t>
      </w:r>
      <w:r>
        <w:rPr>
          <w:rFonts w:hint="eastAsia" w:ascii="仿宋" w:hAnsi="仿宋" w:eastAsia="仿宋" w:cs="仿宋"/>
          <w:bCs/>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14</w:t>
      </w:r>
      <w:r>
        <w:rPr>
          <w:rFonts w:hint="eastAsia" w:ascii="仿宋" w:hAnsi="仿宋" w:eastAsia="仿宋" w:cs="仿宋"/>
          <w:bCs/>
          <w:sz w:val="24"/>
          <w:u w:val="single"/>
        </w:rPr>
        <w:t>日</w:t>
      </w:r>
      <w:r>
        <w:rPr>
          <w:rFonts w:ascii="仿宋" w:hAnsi="仿宋" w:eastAsia="仿宋" w:cs="仿宋"/>
          <w:bCs/>
          <w:sz w:val="24"/>
          <w:u w:val="single"/>
        </w:rPr>
        <w:t>1</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时前</w:t>
      </w:r>
      <w:r>
        <w:rPr>
          <w:rFonts w:hint="eastAsia" w:ascii="仿宋" w:hAnsi="仿宋" w:eastAsia="仿宋" w:cs="仿宋"/>
          <w:bCs/>
          <w:sz w:val="24"/>
        </w:rPr>
        <w:t>投标人将所遇到的问题以电子邮件形式传</w:t>
      </w:r>
      <w:r>
        <w:rPr>
          <w:rFonts w:ascii="仿宋" w:hAnsi="仿宋" w:eastAsia="仿宋" w:cs="仿宋"/>
          <w:bCs/>
          <w:sz w:val="24"/>
        </w:rPr>
        <w:t>czsctgczx@163.com</w:t>
      </w:r>
      <w:r>
        <w:rPr>
          <w:rFonts w:hint="eastAsia" w:ascii="仿宋" w:hAnsi="仿宋" w:eastAsia="仿宋" w:cs="仿宋"/>
          <w:bCs/>
          <w:sz w:val="24"/>
        </w:rPr>
        <w:t>滁州市城投工程咨询管理有限公司电子邮箱</w:t>
      </w:r>
      <w:r>
        <w:rPr>
          <w:rFonts w:hint="eastAsia" w:ascii="仿宋" w:hAnsi="仿宋" w:eastAsia="仿宋" w:cs="仿宋"/>
          <w:kern w:val="0"/>
          <w:sz w:val="24"/>
        </w:rPr>
        <w:t>，</w:t>
      </w:r>
      <w:r>
        <w:rPr>
          <w:rFonts w:hint="eastAsia" w:ascii="仿宋" w:hAnsi="仿宋" w:eastAsia="仿宋" w:cs="仿宋"/>
          <w:kern w:val="0"/>
          <w:sz w:val="24"/>
          <w:lang w:val="zh-CN"/>
        </w:rPr>
        <w:t>否则</w:t>
      </w:r>
      <w:r>
        <w:rPr>
          <w:rFonts w:hint="eastAsia" w:ascii="仿宋" w:hAnsi="仿宋" w:eastAsia="仿宋" w:cs="仿宋"/>
          <w:kern w:val="0"/>
          <w:sz w:val="24"/>
        </w:rPr>
        <w:t>，</w:t>
      </w:r>
      <w:r>
        <w:rPr>
          <w:rFonts w:hint="eastAsia" w:ascii="仿宋" w:hAnsi="仿宋" w:eastAsia="仿宋" w:cs="仿宋"/>
          <w:kern w:val="0"/>
          <w:sz w:val="24"/>
          <w:lang w:val="zh-CN"/>
        </w:rPr>
        <w:t>由此引起的损失均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否决。</w:t>
      </w:r>
    </w:p>
    <w:p w14:paraId="6A8C883B">
      <w:pPr>
        <w:spacing w:line="400" w:lineRule="exact"/>
        <w:jc w:val="left"/>
        <w:rPr>
          <w:rFonts w:ascii="仿宋" w:hAnsi="仿宋" w:eastAsia="仿宋" w:cs="仿宋"/>
          <w:bCs/>
          <w:sz w:val="24"/>
        </w:rPr>
      </w:pPr>
      <w:r>
        <w:rPr>
          <w:rFonts w:ascii="仿宋" w:hAnsi="仿宋" w:eastAsia="仿宋" w:cs="仿宋"/>
          <w:sz w:val="24"/>
        </w:rPr>
        <w:t>14.</w:t>
      </w:r>
      <w:r>
        <w:rPr>
          <w:rFonts w:hint="eastAsia" w:ascii="仿宋" w:hAnsi="仿宋" w:eastAsia="仿宋" w:cs="仿宋"/>
          <w:bCs/>
          <w:sz w:val="24"/>
        </w:rPr>
        <w:t>招标文件的澄清、修改、补充、解释</w:t>
      </w:r>
    </w:p>
    <w:p w14:paraId="6E1B0DDF">
      <w:pPr>
        <w:spacing w:line="400" w:lineRule="exact"/>
        <w:jc w:val="left"/>
        <w:rPr>
          <w:rFonts w:ascii="仿宋" w:hAnsi="仿宋" w:eastAsia="仿宋" w:cs="仿宋"/>
          <w:sz w:val="24"/>
        </w:rPr>
      </w:pPr>
      <w:r>
        <w:rPr>
          <w:rFonts w:ascii="仿宋" w:hAnsi="仿宋" w:eastAsia="仿宋" w:cs="仿宋"/>
          <w:kern w:val="0"/>
          <w:sz w:val="24"/>
        </w:rPr>
        <w:t>14.1</w:t>
      </w:r>
      <w:r>
        <w:rPr>
          <w:rFonts w:hint="eastAsia" w:ascii="仿宋" w:hAnsi="仿宋" w:eastAsia="仿宋" w:cs="仿宋"/>
          <w:kern w:val="0"/>
          <w:sz w:val="24"/>
          <w:lang w:val="zh-CN"/>
        </w:rPr>
        <w:t>招标文件发出后</w:t>
      </w:r>
      <w:r>
        <w:rPr>
          <w:rFonts w:hint="eastAsia" w:ascii="仿宋" w:hAnsi="仿宋" w:eastAsia="仿宋" w:cs="仿宋"/>
          <w:kern w:val="0"/>
          <w:sz w:val="24"/>
        </w:rPr>
        <w:t>，</w:t>
      </w:r>
      <w:r>
        <w:rPr>
          <w:rFonts w:hint="eastAsia" w:ascii="仿宋" w:hAnsi="仿宋" w:eastAsia="仿宋" w:cs="仿宋"/>
          <w:kern w:val="0"/>
          <w:sz w:val="24"/>
          <w:lang w:val="zh-CN"/>
        </w:rPr>
        <w:t>招标人可对招标文件进行必要的澄清、修改和补充</w:t>
      </w:r>
      <w:r>
        <w:rPr>
          <w:rFonts w:hint="eastAsia" w:ascii="仿宋" w:hAnsi="仿宋" w:eastAsia="仿宋" w:cs="仿宋"/>
          <w:kern w:val="0"/>
          <w:sz w:val="24"/>
        </w:rPr>
        <w:t>，</w:t>
      </w:r>
      <w:r>
        <w:rPr>
          <w:rFonts w:hint="eastAsia" w:ascii="仿宋" w:hAnsi="仿宋" w:eastAsia="仿宋" w:cs="仿宋"/>
          <w:kern w:val="0"/>
          <w:sz w:val="24"/>
          <w:lang w:val="zh-CN"/>
        </w:rPr>
        <w:t>澄清内容</w:t>
      </w:r>
      <w:r>
        <w:rPr>
          <w:rFonts w:hint="eastAsia" w:ascii="仿宋" w:hAnsi="仿宋" w:eastAsia="仿宋" w:cs="仿宋"/>
          <w:kern w:val="0"/>
          <w:sz w:val="24"/>
        </w:rPr>
        <w:t>将于</w:t>
      </w:r>
      <w:r>
        <w:rPr>
          <w:rFonts w:ascii="仿宋" w:hAnsi="仿宋" w:eastAsia="仿宋" w:cs="仿宋"/>
          <w:bCs/>
          <w:kern w:val="0"/>
          <w:sz w:val="24"/>
          <w:u w:val="single"/>
        </w:rPr>
        <w:t>202</w:t>
      </w:r>
      <w:r>
        <w:rPr>
          <w:rFonts w:hint="eastAsia" w:ascii="仿宋" w:hAnsi="仿宋" w:eastAsia="仿宋" w:cs="仿宋"/>
          <w:bCs/>
          <w:kern w:val="0"/>
          <w:sz w:val="24"/>
          <w:u w:val="single"/>
          <w:lang w:val="en-US" w:eastAsia="zh-CN"/>
        </w:rPr>
        <w:t>5</w:t>
      </w:r>
      <w:r>
        <w:rPr>
          <w:rFonts w:hint="eastAsia" w:ascii="仿宋" w:hAnsi="仿宋" w:eastAsia="仿宋" w:cs="仿宋"/>
          <w:bCs/>
          <w:kern w:val="0"/>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15</w:t>
      </w:r>
      <w:r>
        <w:rPr>
          <w:rFonts w:hint="eastAsia" w:ascii="仿宋" w:hAnsi="仿宋" w:eastAsia="仿宋" w:cs="仿宋"/>
          <w:bCs/>
          <w:sz w:val="24"/>
          <w:u w:val="single"/>
        </w:rPr>
        <w:t>日</w:t>
      </w:r>
      <w:r>
        <w:rPr>
          <w:rFonts w:ascii="仿宋" w:hAnsi="仿宋" w:eastAsia="仿宋" w:cs="仿宋"/>
          <w:bCs/>
          <w:kern w:val="0"/>
          <w:sz w:val="24"/>
          <w:u w:val="single"/>
        </w:rPr>
        <w:t>1</w:t>
      </w:r>
      <w:r>
        <w:rPr>
          <w:rFonts w:hint="eastAsia" w:ascii="仿宋" w:hAnsi="仿宋" w:eastAsia="仿宋" w:cs="仿宋"/>
          <w:bCs/>
          <w:kern w:val="0"/>
          <w:sz w:val="24"/>
          <w:u w:val="single"/>
          <w:lang w:val="en-US" w:eastAsia="zh-CN"/>
        </w:rPr>
        <w:t>7</w:t>
      </w:r>
      <w:r>
        <w:rPr>
          <w:rFonts w:hint="eastAsia" w:ascii="仿宋" w:hAnsi="仿宋" w:eastAsia="仿宋" w:cs="仿宋"/>
          <w:kern w:val="0"/>
          <w:sz w:val="24"/>
        </w:rPr>
        <w:t>后以书面或者邮件形式通知各投标人</w:t>
      </w:r>
      <w:r>
        <w:rPr>
          <w:rFonts w:hint="eastAsia" w:ascii="仿宋" w:hAnsi="仿宋" w:eastAsia="仿宋" w:cs="仿宋"/>
          <w:kern w:val="0"/>
          <w:sz w:val="24"/>
          <w:lang w:val="zh-CN"/>
        </w:rPr>
        <w:t>。招标文件的修改内容作为招标文件的组成部分，具有约束作用。</w:t>
      </w:r>
    </w:p>
    <w:p w14:paraId="4F9222CA">
      <w:pPr>
        <w:spacing w:line="400" w:lineRule="exact"/>
        <w:jc w:val="left"/>
        <w:rPr>
          <w:rFonts w:ascii="仿宋" w:hAnsi="仿宋" w:eastAsia="仿宋" w:cs="仿宋"/>
          <w:sz w:val="24"/>
        </w:rPr>
      </w:pPr>
      <w:r>
        <w:rPr>
          <w:rFonts w:ascii="仿宋" w:hAnsi="仿宋" w:eastAsia="仿宋" w:cs="仿宋"/>
          <w:sz w:val="24"/>
        </w:rPr>
        <w:t xml:space="preserve">14.2  </w:t>
      </w:r>
      <w:r>
        <w:rPr>
          <w:rFonts w:hint="eastAsia" w:ascii="仿宋" w:hAnsi="仿宋" w:eastAsia="仿宋" w:cs="仿宋"/>
          <w:sz w:val="24"/>
        </w:rPr>
        <w:t>本招标文件由招标人委托的招标代理机构负责解释。</w:t>
      </w:r>
    </w:p>
    <w:p w14:paraId="714EDCAE">
      <w:pPr>
        <w:spacing w:line="400" w:lineRule="exact"/>
        <w:jc w:val="left"/>
        <w:rPr>
          <w:rFonts w:ascii="仿宋" w:hAnsi="仿宋" w:eastAsia="仿宋" w:cs="仿宋"/>
          <w:sz w:val="24"/>
        </w:rPr>
      </w:pPr>
      <w:r>
        <w:rPr>
          <w:rFonts w:ascii="仿宋" w:hAnsi="仿宋" w:eastAsia="仿宋" w:cs="仿宋"/>
          <w:sz w:val="24"/>
        </w:rPr>
        <w:t>15.</w:t>
      </w:r>
      <w:r>
        <w:rPr>
          <w:rFonts w:hint="eastAsia" w:ascii="仿宋" w:hAnsi="仿宋" w:eastAsia="仿宋" w:cs="仿宋"/>
          <w:sz w:val="24"/>
        </w:rPr>
        <w:t>踏勘现场及投标预备会</w:t>
      </w:r>
    </w:p>
    <w:p w14:paraId="2CC6DB2C">
      <w:pPr>
        <w:spacing w:line="400" w:lineRule="exact"/>
        <w:jc w:val="left"/>
        <w:rPr>
          <w:rFonts w:ascii="仿宋" w:hAnsi="仿宋" w:eastAsia="仿宋" w:cs="仿宋"/>
          <w:sz w:val="24"/>
        </w:rPr>
      </w:pPr>
      <w:r>
        <w:rPr>
          <w:rFonts w:ascii="仿宋" w:hAnsi="仿宋" w:eastAsia="仿宋" w:cs="仿宋"/>
          <w:sz w:val="24"/>
        </w:rPr>
        <w:t xml:space="preserve">15.1  </w:t>
      </w:r>
      <w:r>
        <w:rPr>
          <w:rFonts w:hint="eastAsia" w:ascii="仿宋" w:hAnsi="仿宋" w:eastAsia="仿宋" w:cs="仿宋"/>
          <w:sz w:val="24"/>
        </w:rPr>
        <w:t>踏勘现场</w:t>
      </w:r>
    </w:p>
    <w:p w14:paraId="16FDE99F">
      <w:pPr>
        <w:spacing w:line="400" w:lineRule="exact"/>
        <w:jc w:val="left"/>
        <w:rPr>
          <w:rFonts w:ascii="仿宋" w:hAnsi="仿宋" w:eastAsia="仿宋" w:cs="仿宋"/>
          <w:sz w:val="24"/>
        </w:rPr>
      </w:pPr>
      <w:r>
        <w:rPr>
          <w:rFonts w:ascii="仿宋" w:hAnsi="仿宋" w:eastAsia="仿宋" w:cs="仿宋"/>
          <w:sz w:val="24"/>
        </w:rPr>
        <w:t>15.1.1</w:t>
      </w:r>
      <w:r>
        <w:rPr>
          <w:rFonts w:hint="eastAsia" w:ascii="仿宋" w:hAnsi="仿宋" w:eastAsia="仿宋" w:cs="仿宋"/>
          <w:kern w:val="0"/>
          <w:sz w:val="24"/>
          <w:szCs w:val="24"/>
        </w:rPr>
        <w:t>不再集中召开招标答疑会；投标人自行组织勘察现场。</w:t>
      </w:r>
    </w:p>
    <w:p w14:paraId="59F14B38">
      <w:pPr>
        <w:spacing w:line="400" w:lineRule="exact"/>
        <w:jc w:val="left"/>
        <w:rPr>
          <w:rFonts w:ascii="仿宋" w:hAnsi="仿宋" w:eastAsia="仿宋" w:cs="仿宋"/>
          <w:sz w:val="24"/>
        </w:rPr>
      </w:pPr>
      <w:r>
        <w:rPr>
          <w:rFonts w:ascii="仿宋" w:hAnsi="仿宋" w:eastAsia="仿宋" w:cs="仿宋"/>
          <w:sz w:val="24"/>
        </w:rPr>
        <w:t xml:space="preserve">15.2  </w:t>
      </w:r>
      <w:r>
        <w:rPr>
          <w:rFonts w:hint="eastAsia" w:ascii="仿宋" w:hAnsi="仿宋" w:eastAsia="仿宋" w:cs="仿宋"/>
          <w:sz w:val="24"/>
        </w:rPr>
        <w:t>投标预备会</w:t>
      </w:r>
    </w:p>
    <w:p w14:paraId="402B5498">
      <w:pPr>
        <w:spacing w:line="400" w:lineRule="exact"/>
        <w:jc w:val="left"/>
        <w:rPr>
          <w:rFonts w:ascii="仿宋" w:hAnsi="仿宋" w:eastAsia="仿宋" w:cs="仿宋"/>
          <w:bCs/>
          <w:sz w:val="24"/>
        </w:rPr>
      </w:pPr>
      <w:r>
        <w:rPr>
          <w:rFonts w:ascii="仿宋" w:hAnsi="仿宋" w:eastAsia="仿宋" w:cs="仿宋"/>
          <w:sz w:val="24"/>
        </w:rPr>
        <w:t>15.2.1</w:t>
      </w:r>
      <w:r>
        <w:rPr>
          <w:rFonts w:hint="eastAsia" w:ascii="仿宋" w:hAnsi="仿宋" w:eastAsia="仿宋" w:cs="仿宋"/>
          <w:sz w:val="24"/>
        </w:rPr>
        <w:t>投标人</w:t>
      </w:r>
      <w:r>
        <w:rPr>
          <w:rFonts w:hint="eastAsia" w:ascii="仿宋" w:hAnsi="仿宋" w:eastAsia="仿宋" w:cs="仿宋"/>
          <w:sz w:val="24"/>
          <w:highlight w:val="none"/>
        </w:rPr>
        <w:t>于</w:t>
      </w:r>
      <w:r>
        <w:rPr>
          <w:rFonts w:ascii="仿宋" w:hAnsi="仿宋" w:eastAsia="仿宋" w:cs="仿宋"/>
          <w:bCs/>
          <w:sz w:val="24"/>
          <w:highlight w:val="none"/>
        </w:rPr>
        <w:t>202</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年</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14</w:t>
      </w:r>
      <w:r>
        <w:rPr>
          <w:rFonts w:hint="eastAsia" w:ascii="仿宋" w:hAnsi="仿宋" w:eastAsia="仿宋" w:cs="仿宋"/>
          <w:bCs/>
          <w:sz w:val="24"/>
          <w:highlight w:val="none"/>
        </w:rPr>
        <w:fldChar w:fldCharType="begin"/>
      </w:r>
      <w:r>
        <w:rPr>
          <w:rFonts w:hint="eastAsia" w:ascii="仿宋" w:hAnsi="仿宋" w:eastAsia="仿宋" w:cs="仿宋"/>
          <w:bCs/>
          <w:sz w:val="24"/>
          <w:highlight w:val="none"/>
        </w:rPr>
        <w:instrText xml:space="preserve"> HYPERLINK "mailto:日12时前投标人将所遇到的问题以电子邮件形式传czsctgczx@163.com滁州市城投工程咨询管理有限公司电子邮箱，招标人将于2023年2月" </w:instrText>
      </w:r>
      <w:r>
        <w:rPr>
          <w:rFonts w:hint="eastAsia" w:ascii="仿宋" w:hAnsi="仿宋" w:eastAsia="仿宋" w:cs="仿宋"/>
          <w:bCs/>
          <w:sz w:val="24"/>
          <w:highlight w:val="none"/>
        </w:rPr>
        <w:fldChar w:fldCharType="separate"/>
      </w:r>
      <w:r>
        <w:rPr>
          <w:rStyle w:val="57"/>
          <w:rFonts w:hint="eastAsia" w:ascii="仿宋" w:hAnsi="仿宋" w:eastAsia="仿宋" w:cs="仿宋"/>
          <w:bCs/>
          <w:sz w:val="24"/>
          <w:highlight w:val="none"/>
        </w:rPr>
        <w:t>日</w:t>
      </w:r>
      <w:r>
        <w:rPr>
          <w:rStyle w:val="57"/>
          <w:rFonts w:ascii="仿宋" w:hAnsi="仿宋" w:eastAsia="仿宋" w:cs="仿宋"/>
          <w:bCs/>
          <w:sz w:val="24"/>
          <w:highlight w:val="none"/>
        </w:rPr>
        <w:t>1</w:t>
      </w:r>
      <w:r>
        <w:rPr>
          <w:rStyle w:val="57"/>
          <w:rFonts w:hint="eastAsia" w:ascii="仿宋" w:hAnsi="仿宋" w:eastAsia="仿宋" w:cs="仿宋"/>
          <w:bCs/>
          <w:sz w:val="24"/>
          <w:highlight w:val="none"/>
          <w:lang w:val="en-US" w:eastAsia="zh-CN"/>
        </w:rPr>
        <w:t>7</w:t>
      </w:r>
      <w:r>
        <w:rPr>
          <w:rStyle w:val="57"/>
          <w:rFonts w:hint="eastAsia" w:ascii="仿宋" w:hAnsi="仿宋" w:eastAsia="仿宋" w:cs="仿宋"/>
          <w:bCs/>
          <w:sz w:val="24"/>
          <w:highlight w:val="none"/>
        </w:rPr>
        <w:t>时前投标人将所遇到的问题以电子邮件形式传</w:t>
      </w:r>
      <w:r>
        <w:rPr>
          <w:rStyle w:val="57"/>
          <w:rFonts w:ascii="仿宋" w:hAnsi="仿宋" w:eastAsia="仿宋" w:cs="仿宋"/>
          <w:bCs/>
          <w:sz w:val="24"/>
          <w:highlight w:val="none"/>
        </w:rPr>
        <w:t>czsctgczx@163.com</w:t>
      </w:r>
      <w:r>
        <w:rPr>
          <w:rStyle w:val="57"/>
          <w:rFonts w:hint="eastAsia" w:ascii="仿宋" w:hAnsi="仿宋" w:eastAsia="仿宋" w:cs="仿宋"/>
          <w:bCs/>
          <w:sz w:val="24"/>
          <w:highlight w:val="none"/>
        </w:rPr>
        <w:t>滁州市城投工程咨询管理有限公司电子邮箱，招标人将于</w:t>
      </w:r>
      <w:r>
        <w:rPr>
          <w:rStyle w:val="57"/>
          <w:rFonts w:ascii="仿宋" w:hAnsi="仿宋" w:eastAsia="仿宋" w:cs="仿宋"/>
          <w:bCs/>
          <w:sz w:val="24"/>
          <w:highlight w:val="none"/>
        </w:rPr>
        <w:t>202</w:t>
      </w:r>
      <w:r>
        <w:rPr>
          <w:rStyle w:val="57"/>
          <w:rFonts w:hint="eastAsia" w:ascii="仿宋" w:hAnsi="仿宋" w:eastAsia="仿宋" w:cs="仿宋"/>
          <w:bCs/>
          <w:sz w:val="24"/>
          <w:highlight w:val="none"/>
          <w:lang w:val="en-US" w:eastAsia="zh-CN"/>
        </w:rPr>
        <w:t>5</w:t>
      </w:r>
      <w:r>
        <w:rPr>
          <w:rStyle w:val="57"/>
          <w:rFonts w:hint="eastAsia" w:ascii="仿宋" w:hAnsi="仿宋" w:eastAsia="仿宋" w:cs="仿宋"/>
          <w:bCs/>
          <w:sz w:val="24"/>
          <w:highlight w:val="none"/>
        </w:rPr>
        <w:t>年</w:t>
      </w:r>
      <w:r>
        <w:rPr>
          <w:rStyle w:val="57"/>
          <w:rFonts w:hint="eastAsia" w:ascii="仿宋" w:hAnsi="仿宋" w:eastAsia="仿宋" w:cs="仿宋"/>
          <w:bCs/>
          <w:sz w:val="24"/>
          <w:highlight w:val="none"/>
          <w:lang w:val="en-US" w:eastAsia="zh-CN"/>
        </w:rPr>
        <w:t>7</w:t>
      </w:r>
      <w:r>
        <w:rPr>
          <w:rStyle w:val="57"/>
          <w:rFonts w:hint="eastAsia" w:ascii="仿宋" w:hAnsi="仿宋" w:eastAsia="仿宋" w:cs="仿宋"/>
          <w:bCs/>
          <w:sz w:val="24"/>
          <w:highlight w:val="none"/>
        </w:rPr>
        <w:t>月</w:t>
      </w:r>
      <w:r>
        <w:rPr>
          <w:rFonts w:hint="eastAsia" w:ascii="仿宋" w:hAnsi="仿宋" w:eastAsia="仿宋" w:cs="仿宋"/>
          <w:bCs/>
          <w:sz w:val="24"/>
          <w:highlight w:val="none"/>
        </w:rPr>
        <w:fldChar w:fldCharType="end"/>
      </w:r>
      <w:r>
        <w:rPr>
          <w:rFonts w:hint="eastAsia" w:ascii="仿宋" w:hAnsi="仿宋" w:eastAsia="仿宋" w:cs="仿宋"/>
          <w:bCs/>
          <w:sz w:val="24"/>
          <w:lang w:val="en-US" w:eastAsia="zh-CN"/>
        </w:rPr>
        <w:t>17</w:t>
      </w:r>
      <w:r>
        <w:rPr>
          <w:rFonts w:hint="eastAsia" w:ascii="仿宋" w:hAnsi="仿宋" w:eastAsia="仿宋" w:cs="仿宋"/>
          <w:bCs/>
          <w:sz w:val="24"/>
        </w:rPr>
        <w:t>日</w:t>
      </w:r>
      <w:r>
        <w:rPr>
          <w:rFonts w:ascii="仿宋" w:hAnsi="仿宋" w:eastAsia="仿宋" w:cs="仿宋"/>
          <w:bCs/>
          <w:sz w:val="24"/>
        </w:rPr>
        <w:t>1</w:t>
      </w:r>
      <w:r>
        <w:rPr>
          <w:rFonts w:hint="eastAsia" w:ascii="仿宋" w:hAnsi="仿宋" w:eastAsia="仿宋" w:cs="仿宋"/>
          <w:bCs/>
          <w:sz w:val="24"/>
          <w:lang w:val="en-US" w:eastAsia="zh-CN"/>
        </w:rPr>
        <w:t>7</w:t>
      </w:r>
      <w:r>
        <w:rPr>
          <w:rFonts w:hint="eastAsia" w:ascii="仿宋" w:hAnsi="仿宋" w:eastAsia="仿宋" w:cs="仿宋"/>
          <w:bCs/>
          <w:sz w:val="24"/>
        </w:rPr>
        <w:t>时</w:t>
      </w:r>
      <w:r>
        <w:rPr>
          <w:rFonts w:hint="eastAsia" w:ascii="仿宋" w:hAnsi="仿宋" w:eastAsia="仿宋" w:cs="仿宋"/>
          <w:bCs/>
          <w:sz w:val="24"/>
          <w:lang w:val="en-US" w:eastAsia="zh-CN"/>
        </w:rPr>
        <w:t>前发布答疑</w:t>
      </w:r>
      <w:r>
        <w:rPr>
          <w:rFonts w:hint="eastAsia" w:ascii="仿宋" w:hAnsi="仿宋" w:eastAsia="仿宋" w:cs="仿宋"/>
          <w:bCs/>
          <w:sz w:val="24"/>
        </w:rPr>
        <w:t>。不再集中召开招标答疑会。</w:t>
      </w:r>
    </w:p>
    <w:p w14:paraId="48FBDCF7">
      <w:pPr>
        <w:spacing w:line="400" w:lineRule="exact"/>
        <w:rPr>
          <w:rFonts w:ascii="仿宋" w:hAnsi="仿宋" w:eastAsia="仿宋" w:cs="仿宋"/>
          <w:sz w:val="24"/>
        </w:rPr>
      </w:pPr>
      <w:r>
        <w:rPr>
          <w:rFonts w:ascii="仿宋" w:hAnsi="仿宋" w:eastAsia="仿宋" w:cs="仿宋"/>
          <w:sz w:val="24"/>
        </w:rPr>
        <w:t xml:space="preserve">16. </w:t>
      </w:r>
      <w:r>
        <w:rPr>
          <w:rFonts w:hint="eastAsia" w:ascii="仿宋" w:hAnsi="仿宋" w:eastAsia="仿宋" w:cs="仿宋"/>
          <w:sz w:val="24"/>
        </w:rPr>
        <w:t>招标文件的发出</w:t>
      </w:r>
    </w:p>
    <w:p w14:paraId="6500129E">
      <w:pPr>
        <w:spacing w:line="400" w:lineRule="exact"/>
        <w:rPr>
          <w:rFonts w:ascii="仿宋" w:hAnsi="仿宋" w:eastAsia="仿宋" w:cs="仿宋"/>
          <w:sz w:val="24"/>
        </w:rPr>
      </w:pPr>
      <w:r>
        <w:rPr>
          <w:rFonts w:ascii="仿宋" w:hAnsi="仿宋" w:eastAsia="仿宋" w:cs="仿宋"/>
          <w:sz w:val="24"/>
        </w:rPr>
        <w:t>16.1</w:t>
      </w:r>
      <w:r>
        <w:rPr>
          <w:rFonts w:hint="eastAsia" w:ascii="仿宋" w:hAnsi="仿宋" w:eastAsia="仿宋" w:cs="仿宋"/>
          <w:sz w:val="24"/>
        </w:rPr>
        <w:t>招标文件、招标文件的澄清、修改、补充及招标答疑等均应报招标人备案后，方可发出。</w:t>
      </w:r>
    </w:p>
    <w:p w14:paraId="1DE26AF6">
      <w:pPr>
        <w:spacing w:line="400" w:lineRule="exact"/>
        <w:jc w:val="left"/>
        <w:rPr>
          <w:rFonts w:ascii="仿宋" w:hAnsi="仿宋" w:eastAsia="仿宋" w:cs="仿宋"/>
          <w:sz w:val="24"/>
          <w:szCs w:val="32"/>
        </w:rPr>
      </w:pPr>
      <w:r>
        <w:rPr>
          <w:rFonts w:ascii="仿宋" w:hAnsi="仿宋" w:eastAsia="仿宋" w:cs="仿宋"/>
          <w:sz w:val="24"/>
          <w:szCs w:val="32"/>
        </w:rPr>
        <w:t xml:space="preserve">17. </w:t>
      </w:r>
      <w:r>
        <w:rPr>
          <w:rFonts w:hint="eastAsia" w:ascii="仿宋" w:hAnsi="仿宋" w:eastAsia="仿宋" w:cs="仿宋"/>
          <w:sz w:val="24"/>
          <w:szCs w:val="32"/>
        </w:rPr>
        <w:t>最高投标限价的作用和说明</w:t>
      </w:r>
    </w:p>
    <w:p w14:paraId="5231B191">
      <w:pPr>
        <w:spacing w:line="400" w:lineRule="exact"/>
        <w:jc w:val="left"/>
        <w:rPr>
          <w:rFonts w:hint="default" w:ascii="仿宋" w:hAnsi="仿宋" w:eastAsia="仿宋" w:cs="仿宋"/>
          <w:color w:val="0000FF"/>
          <w:sz w:val="28"/>
          <w:szCs w:val="28"/>
          <w:highlight w:val="yellow"/>
          <w:lang w:val="en-US"/>
        </w:rPr>
      </w:pPr>
      <w:r>
        <w:rPr>
          <w:rFonts w:hint="eastAsia" w:ascii="仿宋" w:hAnsi="仿宋" w:eastAsia="仿宋" w:cs="仿宋"/>
          <w:sz w:val="24"/>
        </w:rPr>
        <w:t>本</w:t>
      </w:r>
      <w:r>
        <w:rPr>
          <w:rFonts w:hint="eastAsia" w:ascii="仿宋" w:hAnsi="仿宋" w:eastAsia="仿宋" w:cs="仿宋"/>
          <w:sz w:val="24"/>
          <w:szCs w:val="24"/>
        </w:rPr>
        <w:t>项目设置</w:t>
      </w:r>
      <w:r>
        <w:rPr>
          <w:rFonts w:hint="eastAsia" w:ascii="仿宋" w:hAnsi="仿宋" w:eastAsia="仿宋" w:cs="仿宋"/>
          <w:sz w:val="24"/>
          <w:szCs w:val="24"/>
          <w:lang w:val="en-US" w:eastAsia="zh-CN"/>
        </w:rPr>
        <w:t>最高限</w:t>
      </w:r>
      <w:r>
        <w:rPr>
          <w:rFonts w:hint="eastAsia" w:ascii="仿宋" w:hAnsi="仿宋" w:eastAsia="仿宋" w:cs="仿宋"/>
          <w:sz w:val="24"/>
          <w:szCs w:val="24"/>
        </w:rPr>
        <w:t>价：</w:t>
      </w:r>
      <w:r>
        <w:rPr>
          <w:rFonts w:hint="eastAsia" w:ascii="仿宋" w:hAnsi="仿宋" w:eastAsia="仿宋" w:cs="仿宋"/>
          <w:sz w:val="24"/>
          <w:szCs w:val="24"/>
          <w:highlight w:val="none"/>
        </w:rPr>
        <w:t>基本费率</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‰；审核成果费率1.50%</w:t>
      </w:r>
      <w:r>
        <w:rPr>
          <w:rFonts w:hint="eastAsia" w:ascii="仿宋" w:hAnsi="仿宋" w:eastAsia="仿宋" w:cs="仿宋"/>
          <w:sz w:val="24"/>
          <w:szCs w:val="24"/>
        </w:rPr>
        <w:t>，投标单位投标报价不得高于招标人发布的最高投标限价，否则按无效标处理。对审减率超过5%的工程项目，超过部分应支付的审计费用由施工单位承担</w:t>
      </w:r>
      <w:r>
        <w:rPr>
          <w:rFonts w:hint="eastAsia" w:ascii="仿宋" w:hAnsi="仿宋" w:eastAsia="仿宋" w:cs="仿宋"/>
          <w:sz w:val="24"/>
          <w:szCs w:val="24"/>
          <w:lang w:eastAsia="zh-CN"/>
        </w:rPr>
        <w:t>。</w:t>
      </w:r>
      <w:bookmarkStart w:id="15" w:name="_Toc24852"/>
      <w:r>
        <w:rPr>
          <w:rFonts w:hint="eastAsia" w:ascii="仿宋" w:hAnsi="仿宋" w:eastAsia="仿宋" w:cs="仿宋"/>
          <w:color w:val="0000FF"/>
          <w:sz w:val="24"/>
          <w:szCs w:val="24"/>
          <w:highlight w:val="none"/>
          <w:lang w:val="en-US" w:eastAsia="zh-CN"/>
        </w:rPr>
        <w:t>投标报价时只竞争基本费，审核成果费费率为固定费率，不可竞争。</w:t>
      </w:r>
    </w:p>
    <w:p w14:paraId="5CED49FF">
      <w:pPr>
        <w:spacing w:line="400" w:lineRule="exact"/>
        <w:jc w:val="center"/>
        <w:outlineLvl w:val="1"/>
        <w:rPr>
          <w:rFonts w:hint="eastAsia" w:ascii="仿宋" w:hAnsi="仿宋" w:eastAsia="仿宋" w:cs="仿宋"/>
          <w:sz w:val="28"/>
          <w:szCs w:val="28"/>
        </w:rPr>
      </w:pPr>
    </w:p>
    <w:p w14:paraId="55AC1404">
      <w:pPr>
        <w:spacing w:line="400" w:lineRule="exact"/>
        <w:jc w:val="center"/>
        <w:outlineLvl w:val="1"/>
        <w:rPr>
          <w:rFonts w:ascii="仿宋" w:hAnsi="仿宋" w:eastAsia="仿宋" w:cs="仿宋"/>
          <w:sz w:val="28"/>
          <w:szCs w:val="28"/>
        </w:rPr>
      </w:pPr>
      <w:r>
        <w:rPr>
          <w:rFonts w:hint="eastAsia" w:ascii="仿宋" w:hAnsi="仿宋" w:eastAsia="仿宋" w:cs="仿宋"/>
          <w:sz w:val="28"/>
          <w:szCs w:val="28"/>
        </w:rPr>
        <w:t>三、投标文件的编制</w:t>
      </w:r>
      <w:bookmarkEnd w:id="15"/>
    </w:p>
    <w:p w14:paraId="4A453C2F">
      <w:pPr>
        <w:spacing w:line="400" w:lineRule="exact"/>
        <w:jc w:val="center"/>
        <w:rPr>
          <w:rFonts w:ascii="仿宋" w:hAnsi="仿宋" w:eastAsia="仿宋" w:cs="仿宋"/>
          <w:sz w:val="28"/>
          <w:szCs w:val="28"/>
        </w:rPr>
      </w:pPr>
    </w:p>
    <w:p w14:paraId="1C8AA579">
      <w:pPr>
        <w:spacing w:line="400" w:lineRule="exact"/>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投标文件的组成</w:t>
      </w:r>
    </w:p>
    <w:p w14:paraId="560E4FC7">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）法定代表人身份证明文件和本人有效身份证</w:t>
      </w:r>
      <w:r>
        <w:rPr>
          <w:rFonts w:ascii="仿宋" w:hAnsi="仿宋" w:eastAsia="仿宋" w:cs="仿宋"/>
          <w:sz w:val="24"/>
        </w:rPr>
        <w:t>(</w:t>
      </w:r>
      <w:r>
        <w:rPr>
          <w:rFonts w:hint="eastAsia" w:ascii="仿宋" w:hAnsi="仿宋" w:eastAsia="仿宋" w:cs="仿宋"/>
          <w:sz w:val="24"/>
        </w:rPr>
        <w:t>或法定代表人授权委托书和委托代理人有效身份证</w:t>
      </w:r>
      <w:r>
        <w:rPr>
          <w:rFonts w:ascii="仿宋" w:hAnsi="仿宋" w:eastAsia="仿宋" w:cs="仿宋"/>
          <w:sz w:val="24"/>
        </w:rPr>
        <w:t>)</w:t>
      </w:r>
      <w:r>
        <w:rPr>
          <w:rFonts w:hint="eastAsia" w:ascii="仿宋" w:hAnsi="仿宋" w:eastAsia="仿宋" w:cs="仿宋"/>
          <w:sz w:val="24"/>
        </w:rPr>
        <w:t>；</w:t>
      </w:r>
    </w:p>
    <w:p w14:paraId="56E293B5">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）企业法人营业执照；</w:t>
      </w:r>
    </w:p>
    <w:p w14:paraId="4265F726">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）拟派项目负责人注册造价师证书；</w:t>
      </w:r>
    </w:p>
    <w:p w14:paraId="28EA6B09">
      <w:pPr>
        <w:spacing w:line="360" w:lineRule="auto"/>
        <w:rPr>
          <w:rFonts w:ascii="仿宋" w:hAnsi="仿宋" w:eastAsia="仿宋" w:cs="仿宋"/>
          <w:sz w:val="24"/>
          <w:highlight w:val="none"/>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highlight w:val="none"/>
        </w:rPr>
        <w:t>人员配置（项目组成员（不含项目负责人）不少于</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人，需具有造价师或造价员证书</w:t>
      </w:r>
      <w:r>
        <w:rPr>
          <w:rFonts w:hint="eastAsia" w:ascii="仿宋" w:hAnsi="仿宋" w:eastAsia="仿宋" w:cs="仿宋"/>
          <w:sz w:val="24"/>
          <w:highlight w:val="none"/>
          <w:lang w:eastAsia="zh-CN"/>
        </w:rPr>
        <w:t>，</w:t>
      </w:r>
      <w:r>
        <w:rPr>
          <w:rFonts w:hint="eastAsia" w:ascii="仿宋" w:hAnsi="仿宋" w:eastAsia="仿宋" w:cs="仿宋"/>
          <w:sz w:val="24"/>
          <w:highlight w:val="none"/>
        </w:rPr>
        <w:t>提供人员相关证书；</w:t>
      </w:r>
    </w:p>
    <w:p w14:paraId="7BCEE6E3">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投标函</w:t>
      </w:r>
      <w:r>
        <w:rPr>
          <w:rFonts w:hint="eastAsia" w:ascii="仿宋" w:hAnsi="仿宋" w:eastAsia="仿宋" w:cs="仿宋"/>
          <w:sz w:val="24"/>
        </w:rPr>
        <w:t>；</w:t>
      </w:r>
    </w:p>
    <w:p w14:paraId="50429985">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）投标人认为需要提供的其它证明材料。</w:t>
      </w:r>
    </w:p>
    <w:p w14:paraId="5DC1CF22">
      <w:pPr>
        <w:pStyle w:val="3"/>
        <w:rPr>
          <w:rFonts w:eastAsia="仿宋"/>
        </w:rPr>
      </w:pPr>
      <w:r>
        <w:rPr>
          <w:rFonts w:hint="eastAsia" w:ascii="仿宋" w:hAnsi="仿宋" w:eastAsia="仿宋" w:cs="仿宋"/>
          <w:sz w:val="24"/>
        </w:rPr>
        <w:t>以上材料需提供原件或复印件加盖投标单位公章，否则按无效标处理。</w:t>
      </w:r>
    </w:p>
    <w:p w14:paraId="08365BC3">
      <w:pPr>
        <w:spacing w:line="380" w:lineRule="exact"/>
        <w:rPr>
          <w:rFonts w:ascii="仿宋" w:hAnsi="仿宋" w:eastAsia="仿宋" w:cs="仿宋"/>
          <w:sz w:val="24"/>
        </w:rPr>
      </w:pPr>
      <w:r>
        <w:rPr>
          <w:rFonts w:ascii="仿宋" w:hAnsi="仿宋" w:eastAsia="仿宋" w:cs="仿宋"/>
          <w:sz w:val="24"/>
        </w:rPr>
        <w:t>22</w:t>
      </w:r>
      <w:r>
        <w:rPr>
          <w:rFonts w:hint="eastAsia" w:ascii="仿宋" w:hAnsi="仿宋" w:eastAsia="仿宋" w:cs="仿宋"/>
          <w:sz w:val="24"/>
        </w:rPr>
        <w:t>．投标报价</w:t>
      </w:r>
    </w:p>
    <w:p w14:paraId="768D4F08">
      <w:pPr>
        <w:spacing w:line="380" w:lineRule="exact"/>
        <w:rPr>
          <w:rFonts w:ascii="仿宋" w:hAnsi="仿宋" w:eastAsia="仿宋" w:cs="仿宋"/>
          <w:sz w:val="24"/>
        </w:rPr>
      </w:pPr>
      <w:r>
        <w:rPr>
          <w:rFonts w:ascii="仿宋" w:hAnsi="仿宋" w:eastAsia="仿宋" w:cs="仿宋"/>
          <w:sz w:val="24"/>
        </w:rPr>
        <w:t xml:space="preserve">22.1 </w:t>
      </w:r>
      <w:r>
        <w:rPr>
          <w:rFonts w:hint="eastAsia" w:ascii="仿宋" w:hAnsi="仿宋" w:eastAsia="仿宋" w:cs="仿宋"/>
          <w:sz w:val="24"/>
        </w:rPr>
        <w:t>投标人的投标报价包括按合同规定的范围所提供的全部服务所需的费用，即招标范围内人员工资、办公费用、成本、利润及税金等全部费用。</w:t>
      </w:r>
    </w:p>
    <w:p w14:paraId="48846DDC">
      <w:pPr>
        <w:spacing w:line="400" w:lineRule="exact"/>
        <w:rPr>
          <w:rFonts w:ascii="仿宋" w:hAnsi="仿宋" w:eastAsia="仿宋" w:cs="仿宋"/>
          <w:sz w:val="24"/>
          <w:szCs w:val="24"/>
        </w:rPr>
      </w:pPr>
      <w:r>
        <w:rPr>
          <w:rFonts w:ascii="仿宋" w:hAnsi="仿宋" w:eastAsia="仿宋" w:cs="仿宋"/>
          <w:sz w:val="24"/>
          <w:szCs w:val="24"/>
        </w:rPr>
        <w:t xml:space="preserve">22.2 </w:t>
      </w:r>
      <w:r>
        <w:rPr>
          <w:rFonts w:hint="eastAsia" w:ascii="仿宋" w:hAnsi="仿宋" w:eastAsia="仿宋" w:cs="仿宋"/>
          <w:sz w:val="24"/>
          <w:szCs w:val="24"/>
        </w:rPr>
        <w:t>投标报价不按规定报价的，其投标文件按无效标处理。</w:t>
      </w:r>
    </w:p>
    <w:p w14:paraId="1A8F7BFC">
      <w:pPr>
        <w:spacing w:line="400" w:lineRule="exact"/>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投标有效期</w:t>
      </w:r>
    </w:p>
    <w:p w14:paraId="6D78C540">
      <w:pPr>
        <w:spacing w:line="400" w:lineRule="exact"/>
        <w:rPr>
          <w:rFonts w:ascii="仿宋" w:hAnsi="仿宋" w:eastAsia="仿宋" w:cs="仿宋"/>
          <w:sz w:val="24"/>
        </w:rPr>
      </w:pPr>
      <w:r>
        <w:rPr>
          <w:rFonts w:ascii="仿宋" w:hAnsi="仿宋" w:eastAsia="仿宋" w:cs="仿宋"/>
          <w:sz w:val="24"/>
        </w:rPr>
        <w:t>23.1</w:t>
      </w:r>
      <w:r>
        <w:rPr>
          <w:rFonts w:hint="eastAsia" w:ascii="仿宋" w:hAnsi="仿宋" w:eastAsia="仿宋" w:cs="仿宋"/>
          <w:sz w:val="24"/>
        </w:rPr>
        <w:t>投标有效期为</w:t>
      </w:r>
      <w:r>
        <w:rPr>
          <w:rFonts w:ascii="仿宋" w:hAnsi="仿宋" w:eastAsia="仿宋" w:cs="仿宋"/>
          <w:sz w:val="24"/>
          <w:u w:val="single"/>
        </w:rPr>
        <w:t>60</w:t>
      </w:r>
      <w:r>
        <w:rPr>
          <w:rFonts w:hint="eastAsia" w:ascii="仿宋" w:hAnsi="仿宋" w:eastAsia="仿宋" w:cs="仿宋"/>
          <w:sz w:val="24"/>
        </w:rPr>
        <w:t>日历天（从投标截止之日算起）。在此期限内，凡符合本招标文件要求的投标文件均保持有效。</w:t>
      </w:r>
    </w:p>
    <w:p w14:paraId="2C0B714C">
      <w:pPr>
        <w:spacing w:line="400" w:lineRule="exact"/>
        <w:rPr>
          <w:rFonts w:ascii="仿宋" w:hAnsi="仿宋" w:eastAsia="仿宋" w:cs="仿宋"/>
          <w:sz w:val="24"/>
        </w:rPr>
      </w:pPr>
      <w:r>
        <w:rPr>
          <w:rFonts w:ascii="仿宋" w:hAnsi="仿宋" w:eastAsia="仿宋" w:cs="仿宋"/>
          <w:sz w:val="24"/>
        </w:rPr>
        <w:t xml:space="preserve">23.2 </w:t>
      </w:r>
      <w:r>
        <w:rPr>
          <w:rFonts w:hint="eastAsia" w:ascii="仿宋" w:hAnsi="仿宋" w:eastAsia="仿宋" w:cs="仿宋"/>
          <w:sz w:val="24"/>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p>
    <w:p w14:paraId="7216A59D">
      <w:pPr>
        <w:spacing w:line="380" w:lineRule="exact"/>
        <w:rPr>
          <w:rFonts w:ascii="仿宋" w:hAnsi="仿宋" w:eastAsia="仿宋" w:cs="仿宋"/>
          <w:sz w:val="24"/>
        </w:rPr>
      </w:pPr>
      <w:r>
        <w:rPr>
          <w:rFonts w:ascii="仿宋" w:hAnsi="仿宋" w:eastAsia="仿宋" w:cs="仿宋"/>
          <w:sz w:val="24"/>
        </w:rPr>
        <w:t xml:space="preserve">24. </w:t>
      </w:r>
      <w:r>
        <w:rPr>
          <w:rFonts w:hint="eastAsia" w:ascii="仿宋" w:hAnsi="仿宋" w:eastAsia="仿宋" w:cs="仿宋"/>
          <w:sz w:val="24"/>
        </w:rPr>
        <w:t>投标保证金</w:t>
      </w:r>
    </w:p>
    <w:p w14:paraId="18ED589E">
      <w:pPr>
        <w:spacing w:line="380" w:lineRule="exact"/>
        <w:rPr>
          <w:rFonts w:ascii="仿宋" w:hAnsi="仿宋" w:eastAsia="仿宋" w:cs="仿宋"/>
          <w:sz w:val="24"/>
        </w:rPr>
      </w:pPr>
      <w:r>
        <w:rPr>
          <w:rFonts w:ascii="仿宋" w:hAnsi="仿宋" w:eastAsia="仿宋" w:cs="仿宋"/>
          <w:sz w:val="24"/>
        </w:rPr>
        <w:t xml:space="preserve">24.1 </w:t>
      </w:r>
      <w:r>
        <w:rPr>
          <w:rFonts w:hint="eastAsia" w:ascii="仿宋" w:hAnsi="仿宋" w:eastAsia="仿宋" w:cs="仿宋"/>
          <w:sz w:val="24"/>
        </w:rPr>
        <w:t>详见前附表。</w:t>
      </w:r>
    </w:p>
    <w:p w14:paraId="2CC05902">
      <w:pPr>
        <w:spacing w:line="380" w:lineRule="exact"/>
        <w:rPr>
          <w:rFonts w:ascii="仿宋" w:hAnsi="仿宋" w:eastAsia="仿宋" w:cs="仿宋"/>
          <w:sz w:val="24"/>
        </w:rPr>
      </w:pPr>
      <w:r>
        <w:rPr>
          <w:rFonts w:ascii="仿宋" w:hAnsi="仿宋" w:eastAsia="仿宋" w:cs="仿宋"/>
          <w:sz w:val="24"/>
        </w:rPr>
        <w:t xml:space="preserve">24.2  </w:t>
      </w:r>
      <w:r>
        <w:rPr>
          <w:rFonts w:hint="eastAsia" w:ascii="仿宋" w:hAnsi="仿宋" w:eastAsia="仿宋" w:cs="仿宋"/>
          <w:sz w:val="24"/>
        </w:rPr>
        <w:t>投标人出现下列情况，其投标保证金将被没收。</w:t>
      </w:r>
    </w:p>
    <w:p w14:paraId="5C7CA14B">
      <w:pPr>
        <w:spacing w:line="380" w:lineRule="exact"/>
        <w:rPr>
          <w:rFonts w:ascii="仿宋" w:hAnsi="仿宋" w:eastAsia="仿宋" w:cs="仿宋"/>
          <w:sz w:val="24"/>
        </w:rPr>
      </w:pPr>
      <w:r>
        <w:rPr>
          <w:rFonts w:ascii="仿宋" w:hAnsi="仿宋" w:eastAsia="仿宋" w:cs="仿宋"/>
          <w:sz w:val="24"/>
        </w:rPr>
        <w:t>24.2.1</w:t>
      </w:r>
      <w:r>
        <w:rPr>
          <w:rFonts w:hint="eastAsia" w:ascii="仿宋" w:hAnsi="仿宋" w:eastAsia="仿宋" w:cs="仿宋"/>
          <w:sz w:val="24"/>
        </w:rPr>
        <w:t>凡是通过资格审查的合格投标人，没有正当理由不得放弃投标，否则，招标人将没收其投标保证金；</w:t>
      </w:r>
    </w:p>
    <w:p w14:paraId="7DBEF47E">
      <w:pPr>
        <w:spacing w:line="380" w:lineRule="exact"/>
        <w:rPr>
          <w:rFonts w:ascii="仿宋" w:hAnsi="仿宋" w:eastAsia="仿宋" w:cs="仿宋"/>
          <w:sz w:val="24"/>
        </w:rPr>
      </w:pPr>
      <w:r>
        <w:rPr>
          <w:rFonts w:ascii="仿宋" w:hAnsi="仿宋" w:eastAsia="仿宋" w:cs="仿宋"/>
          <w:sz w:val="24"/>
        </w:rPr>
        <w:t>24.2.2</w:t>
      </w:r>
      <w:r>
        <w:rPr>
          <w:rFonts w:hint="eastAsia" w:ascii="仿宋" w:hAnsi="仿宋" w:eastAsia="仿宋" w:cs="仿宋"/>
          <w:sz w:val="24"/>
        </w:rPr>
        <w:t>投标单位在招标文件规定的投标有效期内撤回其投标文件；</w:t>
      </w:r>
    </w:p>
    <w:p w14:paraId="424696D5">
      <w:pPr>
        <w:spacing w:line="380" w:lineRule="exact"/>
        <w:rPr>
          <w:rFonts w:ascii="仿宋" w:hAnsi="仿宋" w:eastAsia="仿宋" w:cs="仿宋"/>
          <w:sz w:val="24"/>
        </w:rPr>
      </w:pPr>
      <w:r>
        <w:rPr>
          <w:rFonts w:ascii="仿宋" w:hAnsi="仿宋" w:eastAsia="仿宋" w:cs="仿宋"/>
          <w:sz w:val="24"/>
        </w:rPr>
        <w:t>24.2.3</w:t>
      </w:r>
      <w:r>
        <w:rPr>
          <w:rFonts w:hint="eastAsia" w:ascii="仿宋" w:hAnsi="仿宋" w:eastAsia="仿宋" w:cs="仿宋"/>
          <w:sz w:val="24"/>
        </w:rPr>
        <w:t>中标单位未能在规定期限内签署合同协议；</w:t>
      </w:r>
    </w:p>
    <w:p w14:paraId="115F0027">
      <w:pPr>
        <w:spacing w:line="380" w:lineRule="exact"/>
        <w:rPr>
          <w:rFonts w:ascii="仿宋" w:hAnsi="仿宋" w:eastAsia="仿宋" w:cs="仿宋"/>
          <w:sz w:val="24"/>
        </w:rPr>
      </w:pPr>
      <w:r>
        <w:rPr>
          <w:rFonts w:ascii="仿宋" w:hAnsi="仿宋" w:eastAsia="仿宋" w:cs="仿宋"/>
          <w:sz w:val="24"/>
        </w:rPr>
        <w:t>24.2.4</w:t>
      </w:r>
      <w:r>
        <w:rPr>
          <w:rFonts w:hint="eastAsia" w:ascii="仿宋" w:hAnsi="仿宋" w:eastAsia="仿宋" w:cs="仿宋"/>
          <w:sz w:val="24"/>
        </w:rPr>
        <w:t>在招标活动中有违规和违法行为；</w:t>
      </w:r>
    </w:p>
    <w:p w14:paraId="1CEF3822">
      <w:pPr>
        <w:spacing w:line="380" w:lineRule="exact"/>
        <w:rPr>
          <w:rFonts w:ascii="仿宋" w:hAnsi="仿宋" w:eastAsia="仿宋" w:cs="仿宋"/>
          <w:sz w:val="24"/>
        </w:rPr>
      </w:pPr>
      <w:r>
        <w:rPr>
          <w:rFonts w:ascii="仿宋" w:hAnsi="仿宋" w:eastAsia="仿宋" w:cs="仿宋"/>
          <w:sz w:val="24"/>
        </w:rPr>
        <w:t>24.2.5</w:t>
      </w:r>
      <w:r>
        <w:rPr>
          <w:rFonts w:hint="eastAsia" w:ascii="仿宋" w:hAnsi="仿宋" w:eastAsia="仿宋" w:cs="仿宋"/>
          <w:sz w:val="24"/>
        </w:rPr>
        <w:t>法律法规规定的其它情形。</w:t>
      </w:r>
    </w:p>
    <w:p w14:paraId="34894662">
      <w:pPr>
        <w:spacing w:line="400" w:lineRule="exact"/>
        <w:jc w:val="center"/>
        <w:outlineLvl w:val="1"/>
        <w:rPr>
          <w:rFonts w:ascii="仿宋" w:hAnsi="仿宋" w:eastAsia="仿宋" w:cs="仿宋"/>
          <w:sz w:val="28"/>
          <w:szCs w:val="28"/>
        </w:rPr>
      </w:pPr>
      <w:bookmarkStart w:id="16" w:name="_Toc27519"/>
      <w:r>
        <w:rPr>
          <w:rFonts w:hint="eastAsia" w:ascii="仿宋" w:hAnsi="仿宋" w:eastAsia="仿宋" w:cs="仿宋"/>
          <w:sz w:val="28"/>
          <w:szCs w:val="28"/>
        </w:rPr>
        <w:t>四、投标文件的密封和递交</w:t>
      </w:r>
      <w:bookmarkEnd w:id="16"/>
    </w:p>
    <w:p w14:paraId="3563E64E">
      <w:pPr>
        <w:spacing w:line="400" w:lineRule="exact"/>
        <w:rPr>
          <w:rFonts w:ascii="仿宋" w:hAnsi="仿宋" w:eastAsia="仿宋" w:cs="仿宋"/>
          <w:sz w:val="24"/>
        </w:rPr>
      </w:pPr>
      <w:r>
        <w:rPr>
          <w:rFonts w:ascii="仿宋" w:hAnsi="仿宋" w:eastAsia="仿宋" w:cs="仿宋"/>
          <w:sz w:val="24"/>
        </w:rPr>
        <w:t xml:space="preserve">25.   </w:t>
      </w:r>
      <w:r>
        <w:rPr>
          <w:rFonts w:hint="eastAsia" w:ascii="仿宋" w:hAnsi="仿宋" w:eastAsia="仿宋" w:cs="仿宋"/>
          <w:sz w:val="24"/>
        </w:rPr>
        <w:t>投标文件的份数和签署</w:t>
      </w:r>
    </w:p>
    <w:p w14:paraId="3EC432AF">
      <w:pPr>
        <w:spacing w:line="400" w:lineRule="exact"/>
        <w:jc w:val="left"/>
        <w:rPr>
          <w:rFonts w:ascii="仿宋" w:hAnsi="仿宋" w:eastAsia="仿宋" w:cs="仿宋"/>
          <w:sz w:val="24"/>
        </w:rPr>
      </w:pPr>
      <w:r>
        <w:rPr>
          <w:rFonts w:ascii="仿宋" w:hAnsi="仿宋" w:eastAsia="仿宋" w:cs="仿宋"/>
          <w:sz w:val="24"/>
        </w:rPr>
        <w:t xml:space="preserve">25.1  </w:t>
      </w:r>
      <w:r>
        <w:rPr>
          <w:rFonts w:hint="eastAsia" w:ascii="仿宋" w:hAnsi="仿宋" w:eastAsia="仿宋" w:cs="仿宋"/>
          <w:sz w:val="24"/>
        </w:rPr>
        <w:t>投标文件：书面文件一式</w:t>
      </w:r>
      <w:r>
        <w:rPr>
          <w:rFonts w:ascii="仿宋" w:hAnsi="仿宋" w:eastAsia="仿宋" w:cs="仿宋"/>
          <w:sz w:val="24"/>
          <w:u w:val="single"/>
        </w:rPr>
        <w:t xml:space="preserve"> </w:t>
      </w:r>
      <w:r>
        <w:rPr>
          <w:rFonts w:hint="eastAsia" w:ascii="仿宋" w:hAnsi="仿宋" w:eastAsia="仿宋" w:cs="仿宋"/>
          <w:sz w:val="24"/>
          <w:u w:val="single"/>
        </w:rPr>
        <w:t>三</w:t>
      </w:r>
      <w:r>
        <w:rPr>
          <w:rFonts w:ascii="仿宋" w:hAnsi="仿宋" w:eastAsia="仿宋" w:cs="仿宋"/>
          <w:sz w:val="24"/>
          <w:u w:val="single"/>
        </w:rPr>
        <w:t xml:space="preserve"> </w:t>
      </w:r>
      <w:r>
        <w:rPr>
          <w:rFonts w:hint="eastAsia" w:ascii="仿宋" w:hAnsi="仿宋" w:eastAsia="仿宋" w:cs="仿宋"/>
          <w:sz w:val="24"/>
        </w:rPr>
        <w:t>份，正本</w:t>
      </w:r>
      <w:r>
        <w:rPr>
          <w:rFonts w:ascii="仿宋" w:hAnsi="仿宋" w:eastAsia="仿宋" w:cs="仿宋"/>
          <w:sz w:val="24"/>
          <w:u w:val="single"/>
        </w:rPr>
        <w:t xml:space="preserve"> </w:t>
      </w:r>
      <w:r>
        <w:rPr>
          <w:rFonts w:hint="eastAsia" w:ascii="仿宋" w:hAnsi="仿宋" w:eastAsia="仿宋" w:cs="仿宋"/>
          <w:sz w:val="24"/>
          <w:u w:val="single"/>
        </w:rPr>
        <w:t>一</w:t>
      </w:r>
      <w:r>
        <w:rPr>
          <w:rFonts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两</w:t>
      </w:r>
      <w:r>
        <w:rPr>
          <w:rFonts w:hint="eastAsia" w:ascii="仿宋" w:hAnsi="仿宋" w:eastAsia="仿宋" w:cs="仿宋"/>
          <w:sz w:val="24"/>
        </w:rPr>
        <w:t>份。</w:t>
      </w:r>
    </w:p>
    <w:p w14:paraId="4A4530D5">
      <w:pPr>
        <w:spacing w:line="400" w:lineRule="exact"/>
        <w:jc w:val="left"/>
        <w:rPr>
          <w:rFonts w:ascii="仿宋" w:hAnsi="仿宋" w:eastAsia="仿宋" w:cs="仿宋"/>
          <w:sz w:val="24"/>
        </w:rPr>
      </w:pPr>
      <w:r>
        <w:rPr>
          <w:rFonts w:ascii="仿宋" w:hAnsi="仿宋" w:eastAsia="仿宋" w:cs="仿宋"/>
          <w:sz w:val="24"/>
        </w:rPr>
        <w:t xml:space="preserve">25.2  </w:t>
      </w:r>
      <w:r>
        <w:rPr>
          <w:rFonts w:hint="eastAsia" w:ascii="仿宋" w:hAnsi="仿宋" w:eastAsia="仿宋" w:cs="仿宋"/>
          <w:sz w:val="24"/>
        </w:rPr>
        <w:t>投标文件的正本和副本均需打印或使用不褪色的蓝、黑墨水笔书写，字迹应清晰易于辩认，并应在投标文件封面的右上角清楚地注明“正本”或“副本”。正本和副本如有不一致之处，以正本为准。</w:t>
      </w:r>
    </w:p>
    <w:p w14:paraId="471F8C7C">
      <w:pPr>
        <w:spacing w:line="400" w:lineRule="exact"/>
        <w:jc w:val="left"/>
        <w:rPr>
          <w:rFonts w:ascii="仿宋" w:hAnsi="仿宋" w:eastAsia="仿宋" w:cs="仿宋"/>
          <w:spacing w:val="-4"/>
          <w:sz w:val="24"/>
        </w:rPr>
      </w:pPr>
      <w:r>
        <w:rPr>
          <w:rFonts w:ascii="仿宋" w:hAnsi="仿宋" w:eastAsia="仿宋" w:cs="仿宋"/>
          <w:sz w:val="24"/>
        </w:rPr>
        <w:t xml:space="preserve">25.3  </w:t>
      </w:r>
      <w:r>
        <w:rPr>
          <w:rFonts w:hint="eastAsia" w:ascii="仿宋" w:hAnsi="仿宋" w:eastAsia="仿宋" w:cs="仿宋"/>
          <w:sz w:val="24"/>
        </w:rPr>
        <w:t>投标文件中的授权书、投标函应当在格式文本要求的相应位置签字和盖章，否则，应当否决其投标。</w:t>
      </w:r>
    </w:p>
    <w:p w14:paraId="62D80F91">
      <w:pPr>
        <w:spacing w:line="400" w:lineRule="exact"/>
        <w:jc w:val="left"/>
        <w:rPr>
          <w:rFonts w:ascii="仿宋" w:hAnsi="仿宋" w:eastAsia="仿宋" w:cs="仿宋"/>
          <w:sz w:val="24"/>
        </w:rPr>
      </w:pPr>
      <w:r>
        <w:rPr>
          <w:rFonts w:ascii="仿宋" w:hAnsi="仿宋" w:eastAsia="仿宋" w:cs="仿宋"/>
          <w:sz w:val="24"/>
        </w:rPr>
        <w:t xml:space="preserve">26.   </w:t>
      </w:r>
      <w:r>
        <w:rPr>
          <w:rFonts w:hint="eastAsia" w:ascii="仿宋" w:hAnsi="仿宋" w:eastAsia="仿宋" w:cs="仿宋"/>
          <w:sz w:val="24"/>
        </w:rPr>
        <w:t>投标文件的装订、密封和标记</w:t>
      </w:r>
    </w:p>
    <w:p w14:paraId="117D6360">
      <w:pPr>
        <w:spacing w:line="400" w:lineRule="exact"/>
        <w:jc w:val="left"/>
        <w:rPr>
          <w:rFonts w:ascii="仿宋" w:hAnsi="仿宋" w:eastAsia="仿宋" w:cs="仿宋"/>
          <w:sz w:val="24"/>
        </w:rPr>
      </w:pPr>
      <w:r>
        <w:rPr>
          <w:rFonts w:ascii="仿宋" w:hAnsi="仿宋" w:eastAsia="仿宋" w:cs="仿宋"/>
          <w:sz w:val="24"/>
        </w:rPr>
        <w:t xml:space="preserve">26.1  </w:t>
      </w:r>
      <w:r>
        <w:rPr>
          <w:rFonts w:hint="eastAsia" w:ascii="仿宋" w:hAnsi="仿宋" w:eastAsia="仿宋" w:cs="仿宋"/>
          <w:sz w:val="24"/>
        </w:rPr>
        <w:t>投标文件的装订要求</w:t>
      </w:r>
    </w:p>
    <w:p w14:paraId="67C3EB67">
      <w:pPr>
        <w:spacing w:line="400" w:lineRule="exact"/>
        <w:jc w:val="left"/>
        <w:rPr>
          <w:rFonts w:ascii="仿宋" w:hAnsi="仿宋" w:eastAsia="仿宋" w:cs="仿宋"/>
          <w:sz w:val="24"/>
        </w:rPr>
      </w:pPr>
      <w:r>
        <w:rPr>
          <w:rFonts w:ascii="仿宋" w:hAnsi="仿宋" w:eastAsia="仿宋" w:cs="仿宋"/>
          <w:sz w:val="24"/>
        </w:rPr>
        <w:t>26.1.1</w:t>
      </w:r>
      <w:r>
        <w:rPr>
          <w:rFonts w:hint="eastAsia" w:ascii="仿宋" w:hAnsi="仿宋" w:eastAsia="仿宋" w:cs="仿宋"/>
          <w:sz w:val="24"/>
        </w:rPr>
        <w:t>投标文件应组成按顺序装订在一起</w:t>
      </w:r>
    </w:p>
    <w:p w14:paraId="56A627F7">
      <w:pPr>
        <w:spacing w:line="400" w:lineRule="exact"/>
        <w:jc w:val="left"/>
        <w:rPr>
          <w:rFonts w:ascii="仿宋" w:hAnsi="仿宋" w:eastAsia="仿宋" w:cs="仿宋"/>
          <w:sz w:val="24"/>
        </w:rPr>
      </w:pPr>
      <w:r>
        <w:rPr>
          <w:rFonts w:ascii="仿宋" w:hAnsi="仿宋" w:eastAsia="仿宋" w:cs="仿宋"/>
          <w:sz w:val="24"/>
        </w:rPr>
        <w:t xml:space="preserve">26.2  </w:t>
      </w:r>
      <w:r>
        <w:rPr>
          <w:rFonts w:hint="eastAsia" w:ascii="仿宋" w:hAnsi="仿宋" w:eastAsia="仿宋" w:cs="仿宋"/>
          <w:sz w:val="24"/>
        </w:rPr>
        <w:t>投标文件的密封</w:t>
      </w:r>
    </w:p>
    <w:p w14:paraId="5227AAE5">
      <w:pPr>
        <w:spacing w:line="400" w:lineRule="exact"/>
        <w:jc w:val="left"/>
        <w:rPr>
          <w:rFonts w:ascii="仿宋" w:hAnsi="仿宋" w:eastAsia="仿宋" w:cs="仿宋"/>
          <w:sz w:val="24"/>
        </w:rPr>
      </w:pPr>
      <w:r>
        <w:rPr>
          <w:rFonts w:ascii="仿宋" w:hAnsi="仿宋" w:eastAsia="仿宋" w:cs="仿宋"/>
          <w:sz w:val="24"/>
        </w:rPr>
        <w:t>26.2.1</w:t>
      </w:r>
      <w:r>
        <w:rPr>
          <w:rFonts w:hint="eastAsia" w:ascii="仿宋" w:hAnsi="仿宋" w:eastAsia="仿宋" w:cs="仿宋"/>
          <w:sz w:val="24"/>
        </w:rPr>
        <w:t>投标人应当将投标文件正本、副本密封在文件袋内。</w:t>
      </w:r>
    </w:p>
    <w:p w14:paraId="727829DE">
      <w:pPr>
        <w:spacing w:line="400" w:lineRule="exact"/>
        <w:jc w:val="left"/>
        <w:rPr>
          <w:rFonts w:ascii="仿宋" w:hAnsi="仿宋" w:eastAsia="仿宋" w:cs="仿宋"/>
          <w:sz w:val="24"/>
        </w:rPr>
      </w:pPr>
      <w:r>
        <w:rPr>
          <w:rFonts w:ascii="仿宋" w:hAnsi="仿宋" w:eastAsia="仿宋" w:cs="仿宋"/>
          <w:sz w:val="24"/>
        </w:rPr>
        <w:t xml:space="preserve">26.3  </w:t>
      </w:r>
      <w:r>
        <w:rPr>
          <w:rFonts w:hint="eastAsia" w:ascii="仿宋" w:hAnsi="仿宋" w:eastAsia="仿宋" w:cs="仿宋"/>
          <w:sz w:val="24"/>
        </w:rPr>
        <w:t>投标文件密封袋的标记</w:t>
      </w:r>
    </w:p>
    <w:p w14:paraId="758285AF">
      <w:pPr>
        <w:spacing w:line="400" w:lineRule="exact"/>
        <w:jc w:val="left"/>
        <w:rPr>
          <w:rFonts w:ascii="仿宋" w:hAnsi="仿宋" w:eastAsia="仿宋" w:cs="仿宋"/>
          <w:sz w:val="24"/>
        </w:rPr>
      </w:pPr>
      <w:r>
        <w:rPr>
          <w:rFonts w:ascii="仿宋" w:hAnsi="仿宋" w:eastAsia="仿宋" w:cs="仿宋"/>
          <w:sz w:val="24"/>
        </w:rPr>
        <w:t>26.3.1</w:t>
      </w:r>
      <w:r>
        <w:rPr>
          <w:rFonts w:hint="eastAsia" w:ascii="仿宋" w:hAnsi="仿宋" w:eastAsia="仿宋" w:cs="仿宋"/>
          <w:sz w:val="24"/>
        </w:rPr>
        <w:t>在投标文件密封袋上应写明投标人名称和地址；注明下列识别标志：招标工程名称。</w:t>
      </w:r>
    </w:p>
    <w:p w14:paraId="7D50AE21">
      <w:pPr>
        <w:spacing w:line="400" w:lineRule="exact"/>
        <w:jc w:val="left"/>
        <w:rPr>
          <w:rFonts w:ascii="仿宋" w:hAnsi="仿宋" w:eastAsia="仿宋" w:cs="仿宋"/>
          <w:sz w:val="24"/>
        </w:rPr>
      </w:pPr>
      <w:r>
        <w:rPr>
          <w:rFonts w:ascii="仿宋" w:hAnsi="仿宋" w:eastAsia="仿宋" w:cs="仿宋"/>
          <w:sz w:val="24"/>
        </w:rPr>
        <w:t>26.3.2</w:t>
      </w:r>
      <w:r>
        <w:rPr>
          <w:rFonts w:hint="eastAsia" w:ascii="仿宋" w:hAnsi="仿宋" w:eastAsia="仿宋" w:cs="仿宋"/>
          <w:sz w:val="24"/>
        </w:rPr>
        <w:t>投标文件的密封袋应加盖投标人印章；否则，该投标文件将被拒绝。</w:t>
      </w:r>
    </w:p>
    <w:p w14:paraId="64172F6F">
      <w:pPr>
        <w:spacing w:line="400" w:lineRule="exact"/>
        <w:jc w:val="left"/>
        <w:rPr>
          <w:rFonts w:ascii="仿宋" w:hAnsi="仿宋" w:eastAsia="仿宋" w:cs="仿宋"/>
          <w:sz w:val="24"/>
        </w:rPr>
      </w:pPr>
      <w:r>
        <w:rPr>
          <w:rFonts w:ascii="仿宋" w:hAnsi="仿宋" w:eastAsia="仿宋" w:cs="仿宋"/>
          <w:sz w:val="24"/>
        </w:rPr>
        <w:t xml:space="preserve">27.   </w:t>
      </w:r>
      <w:r>
        <w:rPr>
          <w:rFonts w:hint="eastAsia" w:ascii="仿宋" w:hAnsi="仿宋" w:eastAsia="仿宋" w:cs="仿宋"/>
          <w:sz w:val="24"/>
        </w:rPr>
        <w:t>投标文件的提交</w:t>
      </w:r>
    </w:p>
    <w:p w14:paraId="025EEB3E">
      <w:pPr>
        <w:spacing w:line="400" w:lineRule="exact"/>
        <w:rPr>
          <w:rFonts w:hint="default" w:ascii="仿宋" w:hAnsi="仿宋" w:eastAsia="仿宋" w:cs="仿宋"/>
          <w:kern w:val="0"/>
          <w:sz w:val="24"/>
          <w:u w:val="single"/>
          <w:lang w:val="en-US" w:eastAsia="zh-CN"/>
        </w:rPr>
      </w:pPr>
      <w:r>
        <w:rPr>
          <w:rFonts w:ascii="仿宋" w:hAnsi="仿宋" w:eastAsia="仿宋" w:cs="仿宋"/>
          <w:sz w:val="24"/>
        </w:rPr>
        <w:t xml:space="preserve">27.1  </w:t>
      </w:r>
      <w:r>
        <w:rPr>
          <w:rFonts w:hint="eastAsia" w:ascii="仿宋" w:hAnsi="仿宋" w:eastAsia="仿宋" w:cs="仿宋"/>
          <w:sz w:val="24"/>
        </w:rPr>
        <w:t>投标文件提交的收件人、截止时间及地点</w:t>
      </w:r>
      <w:r>
        <w:rPr>
          <w:rFonts w:hint="eastAsia" w:ascii="仿宋" w:hAnsi="仿宋" w:eastAsia="仿宋" w:cs="仿宋"/>
          <w:sz w:val="24"/>
          <w:lang w:eastAsia="zh-CN"/>
        </w:rPr>
        <w:t>：</w:t>
      </w:r>
      <w:r>
        <w:rPr>
          <w:rFonts w:hint="eastAsia" w:ascii="仿宋" w:hAnsi="仿宋" w:eastAsia="仿宋" w:cs="仿宋"/>
          <w:kern w:val="0"/>
          <w:sz w:val="24"/>
          <w:u w:val="single"/>
          <w:lang w:val="en-US" w:eastAsia="zh-CN"/>
        </w:rPr>
        <w:t>详见须知前附表</w:t>
      </w:r>
    </w:p>
    <w:p w14:paraId="2EE78744">
      <w:pPr>
        <w:spacing w:line="400" w:lineRule="exact"/>
        <w:jc w:val="left"/>
        <w:rPr>
          <w:rFonts w:ascii="仿宋" w:hAnsi="仿宋" w:eastAsia="仿宋" w:cs="仿宋"/>
          <w:sz w:val="24"/>
        </w:rPr>
      </w:pPr>
      <w:r>
        <w:rPr>
          <w:rFonts w:ascii="仿宋" w:hAnsi="仿宋" w:eastAsia="仿宋" w:cs="仿宋"/>
          <w:sz w:val="24"/>
        </w:rPr>
        <w:t xml:space="preserve">27.2  </w:t>
      </w:r>
      <w:r>
        <w:rPr>
          <w:rFonts w:hint="eastAsia" w:ascii="仿宋" w:hAnsi="仿宋" w:eastAsia="仿宋" w:cs="仿宋"/>
          <w:sz w:val="24"/>
        </w:rPr>
        <w:t>迟交的投标文件</w:t>
      </w:r>
    </w:p>
    <w:p w14:paraId="371B7728">
      <w:pPr>
        <w:spacing w:line="400" w:lineRule="exact"/>
        <w:jc w:val="left"/>
        <w:rPr>
          <w:rFonts w:ascii="仿宋" w:hAnsi="仿宋" w:eastAsia="仿宋" w:cs="仿宋"/>
          <w:sz w:val="24"/>
        </w:rPr>
      </w:pPr>
      <w:r>
        <w:rPr>
          <w:rFonts w:ascii="仿宋" w:hAnsi="仿宋" w:eastAsia="仿宋" w:cs="仿宋"/>
          <w:sz w:val="24"/>
        </w:rPr>
        <w:t>27.2.1</w:t>
      </w:r>
      <w:r>
        <w:rPr>
          <w:rFonts w:hint="eastAsia" w:ascii="仿宋" w:hAnsi="仿宋" w:eastAsia="仿宋" w:cs="仿宋"/>
          <w:sz w:val="24"/>
        </w:rPr>
        <w:t>招标人在本须知第</w:t>
      </w:r>
      <w:r>
        <w:rPr>
          <w:rFonts w:ascii="仿宋" w:hAnsi="仿宋" w:eastAsia="仿宋" w:cs="仿宋"/>
          <w:sz w:val="24"/>
        </w:rPr>
        <w:t>27.1</w:t>
      </w:r>
      <w:r>
        <w:rPr>
          <w:rFonts w:hint="eastAsia" w:ascii="仿宋" w:hAnsi="仿宋" w:eastAsia="仿宋" w:cs="仿宋"/>
          <w:sz w:val="24"/>
        </w:rPr>
        <w:t>款规定的投标截止时间以后收到的投标文件，将被拒绝并退回给投标人。</w:t>
      </w:r>
    </w:p>
    <w:p w14:paraId="3AA7C05C">
      <w:pPr>
        <w:spacing w:line="400" w:lineRule="exact"/>
        <w:jc w:val="left"/>
        <w:rPr>
          <w:rFonts w:ascii="仿宋" w:hAnsi="仿宋" w:eastAsia="仿宋" w:cs="仿宋"/>
          <w:sz w:val="24"/>
        </w:rPr>
      </w:pPr>
      <w:r>
        <w:rPr>
          <w:rFonts w:ascii="仿宋" w:hAnsi="仿宋" w:eastAsia="仿宋" w:cs="仿宋"/>
          <w:sz w:val="24"/>
        </w:rPr>
        <w:t xml:space="preserve">28.   </w:t>
      </w:r>
      <w:r>
        <w:rPr>
          <w:rFonts w:hint="eastAsia" w:ascii="仿宋" w:hAnsi="仿宋" w:eastAsia="仿宋" w:cs="仿宋"/>
          <w:sz w:val="24"/>
        </w:rPr>
        <w:t>投标文件的补充、修改与撤回</w:t>
      </w:r>
    </w:p>
    <w:p w14:paraId="5BAA94C3">
      <w:pPr>
        <w:spacing w:line="400" w:lineRule="exact"/>
        <w:jc w:val="left"/>
        <w:rPr>
          <w:rFonts w:ascii="仿宋" w:hAnsi="仿宋" w:eastAsia="仿宋" w:cs="仿宋"/>
          <w:sz w:val="24"/>
        </w:rPr>
      </w:pPr>
      <w:r>
        <w:rPr>
          <w:rFonts w:ascii="仿宋" w:hAnsi="仿宋" w:eastAsia="仿宋" w:cs="仿宋"/>
          <w:sz w:val="24"/>
        </w:rPr>
        <w:t xml:space="preserve">28.1  </w:t>
      </w:r>
      <w:r>
        <w:rPr>
          <w:rFonts w:hint="eastAsia" w:ascii="仿宋" w:hAnsi="仿宋" w:eastAsia="仿宋" w:cs="仿宋"/>
          <w:sz w:val="24"/>
        </w:rPr>
        <w:t>投标人在提交投标文件以后，在规定的投标截止时间之前，可以书面形式补充、修改或撤回已提交的投标文件，并以书面形式通知招标人。补充、修改的内容为投标文件的组成部分。</w:t>
      </w:r>
    </w:p>
    <w:p w14:paraId="2E039A91">
      <w:pPr>
        <w:spacing w:line="400" w:lineRule="exact"/>
        <w:jc w:val="left"/>
        <w:rPr>
          <w:rFonts w:ascii="仿宋" w:hAnsi="仿宋" w:eastAsia="仿宋" w:cs="仿宋"/>
          <w:sz w:val="24"/>
        </w:rPr>
      </w:pPr>
      <w:r>
        <w:rPr>
          <w:rFonts w:ascii="仿宋" w:hAnsi="仿宋" w:eastAsia="仿宋" w:cs="仿宋"/>
          <w:sz w:val="24"/>
        </w:rPr>
        <w:t xml:space="preserve">28.2  </w:t>
      </w:r>
      <w:r>
        <w:rPr>
          <w:rFonts w:hint="eastAsia" w:ascii="仿宋" w:hAnsi="仿宋" w:eastAsia="仿宋" w:cs="仿宋"/>
          <w:sz w:val="24"/>
        </w:rPr>
        <w:t>投标人对投标文件的补充、修改，应按本须知第</w:t>
      </w:r>
      <w:r>
        <w:rPr>
          <w:rFonts w:ascii="仿宋" w:hAnsi="仿宋" w:eastAsia="仿宋" w:cs="仿宋"/>
          <w:sz w:val="24"/>
        </w:rPr>
        <w:t>25</w:t>
      </w:r>
      <w:r>
        <w:rPr>
          <w:rFonts w:hint="eastAsia" w:ascii="仿宋" w:hAnsi="仿宋" w:eastAsia="仿宋" w:cs="仿宋"/>
          <w:sz w:val="24"/>
        </w:rPr>
        <w:t>条、第</w:t>
      </w:r>
      <w:r>
        <w:rPr>
          <w:rFonts w:ascii="仿宋" w:hAnsi="仿宋" w:eastAsia="仿宋" w:cs="仿宋"/>
          <w:sz w:val="24"/>
        </w:rPr>
        <w:t>26</w:t>
      </w:r>
      <w:r>
        <w:rPr>
          <w:rFonts w:hint="eastAsia" w:ascii="仿宋" w:hAnsi="仿宋" w:eastAsia="仿宋" w:cs="仿宋"/>
          <w:sz w:val="24"/>
        </w:rPr>
        <w:t>条和第</w:t>
      </w:r>
      <w:r>
        <w:rPr>
          <w:rFonts w:ascii="仿宋" w:hAnsi="仿宋" w:eastAsia="仿宋" w:cs="仿宋"/>
          <w:sz w:val="24"/>
        </w:rPr>
        <w:t>27</w:t>
      </w:r>
      <w:r>
        <w:rPr>
          <w:rFonts w:hint="eastAsia" w:ascii="仿宋" w:hAnsi="仿宋" w:eastAsia="仿宋" w:cs="仿宋"/>
          <w:sz w:val="24"/>
        </w:rPr>
        <w:t>条有关规定密封、标记和提交，并在投标文件密封袋上清楚标明“补充”、“修改”字样。</w:t>
      </w:r>
    </w:p>
    <w:p w14:paraId="795B0026">
      <w:pPr>
        <w:spacing w:line="400" w:lineRule="exact"/>
        <w:jc w:val="left"/>
        <w:rPr>
          <w:rFonts w:ascii="仿宋" w:hAnsi="仿宋" w:eastAsia="仿宋" w:cs="仿宋"/>
          <w:sz w:val="24"/>
        </w:rPr>
      </w:pPr>
      <w:r>
        <w:rPr>
          <w:rFonts w:ascii="仿宋" w:hAnsi="仿宋" w:eastAsia="仿宋" w:cs="仿宋"/>
          <w:sz w:val="24"/>
        </w:rPr>
        <w:t xml:space="preserve">28.3  </w:t>
      </w:r>
      <w:r>
        <w:rPr>
          <w:rFonts w:hint="eastAsia" w:ascii="仿宋" w:hAnsi="仿宋" w:eastAsia="仿宋" w:cs="仿宋"/>
          <w:sz w:val="24"/>
        </w:rPr>
        <w:t>在投标截止时间之后，投标人不得补充、修改投标文件。</w:t>
      </w:r>
    </w:p>
    <w:p w14:paraId="0E1062C1">
      <w:pPr>
        <w:spacing w:line="400" w:lineRule="exact"/>
        <w:rPr>
          <w:rFonts w:ascii="仿宋" w:hAnsi="仿宋" w:eastAsia="仿宋" w:cs="仿宋"/>
          <w:sz w:val="28"/>
          <w:szCs w:val="28"/>
        </w:rPr>
      </w:pPr>
    </w:p>
    <w:p w14:paraId="279795A4">
      <w:pPr>
        <w:spacing w:line="400" w:lineRule="exact"/>
        <w:jc w:val="center"/>
        <w:outlineLvl w:val="1"/>
        <w:rPr>
          <w:rFonts w:ascii="仿宋" w:hAnsi="仿宋" w:eastAsia="仿宋" w:cs="仿宋"/>
          <w:sz w:val="28"/>
          <w:szCs w:val="28"/>
        </w:rPr>
      </w:pPr>
      <w:bookmarkStart w:id="17" w:name="_Toc18173"/>
      <w:r>
        <w:rPr>
          <w:rFonts w:hint="eastAsia" w:ascii="仿宋" w:hAnsi="仿宋" w:eastAsia="仿宋" w:cs="仿宋"/>
          <w:sz w:val="28"/>
          <w:szCs w:val="28"/>
        </w:rPr>
        <w:t>五、开标、评标和定标</w:t>
      </w:r>
      <w:bookmarkEnd w:id="17"/>
    </w:p>
    <w:p w14:paraId="29FB15A0">
      <w:pPr>
        <w:spacing w:line="400" w:lineRule="exact"/>
        <w:jc w:val="left"/>
        <w:rPr>
          <w:rFonts w:ascii="仿宋" w:hAnsi="仿宋" w:eastAsia="仿宋" w:cs="仿宋"/>
          <w:sz w:val="24"/>
        </w:rPr>
      </w:pPr>
      <w:r>
        <w:rPr>
          <w:rFonts w:ascii="仿宋" w:hAnsi="仿宋" w:eastAsia="仿宋" w:cs="仿宋"/>
          <w:sz w:val="24"/>
        </w:rPr>
        <w:t xml:space="preserve">29.   </w:t>
      </w:r>
      <w:r>
        <w:rPr>
          <w:rFonts w:hint="eastAsia" w:ascii="仿宋" w:hAnsi="仿宋" w:eastAsia="仿宋" w:cs="仿宋"/>
          <w:sz w:val="24"/>
        </w:rPr>
        <w:t>开标</w:t>
      </w:r>
    </w:p>
    <w:p w14:paraId="63150F42">
      <w:pPr>
        <w:spacing w:line="400" w:lineRule="exact"/>
        <w:jc w:val="left"/>
        <w:rPr>
          <w:rFonts w:ascii="仿宋" w:hAnsi="仿宋" w:eastAsia="仿宋" w:cs="仿宋"/>
          <w:sz w:val="24"/>
        </w:rPr>
      </w:pPr>
      <w:r>
        <w:rPr>
          <w:rFonts w:ascii="仿宋" w:hAnsi="仿宋" w:eastAsia="仿宋" w:cs="仿宋"/>
          <w:sz w:val="24"/>
        </w:rPr>
        <w:t xml:space="preserve">29.1  </w:t>
      </w:r>
      <w:r>
        <w:rPr>
          <w:rFonts w:hint="eastAsia" w:ascii="仿宋" w:hAnsi="仿宋" w:eastAsia="仿宋" w:cs="仿宋"/>
          <w:sz w:val="24"/>
        </w:rPr>
        <w:t>开标的时间和地点</w:t>
      </w:r>
    </w:p>
    <w:p w14:paraId="36A3F26A">
      <w:pPr>
        <w:spacing w:line="400" w:lineRule="exact"/>
        <w:jc w:val="left"/>
        <w:rPr>
          <w:rFonts w:ascii="仿宋" w:hAnsi="仿宋" w:eastAsia="仿宋" w:cs="仿宋"/>
          <w:sz w:val="24"/>
        </w:rPr>
      </w:pPr>
      <w:r>
        <w:rPr>
          <w:rFonts w:ascii="仿宋" w:hAnsi="仿宋" w:eastAsia="仿宋" w:cs="仿宋"/>
          <w:sz w:val="24"/>
        </w:rPr>
        <w:t>29.1.1</w:t>
      </w:r>
      <w:r>
        <w:rPr>
          <w:rFonts w:hint="eastAsia" w:ascii="仿宋" w:hAnsi="仿宋" w:eastAsia="仿宋" w:cs="仿宋"/>
          <w:sz w:val="24"/>
        </w:rPr>
        <w:t>招标人按本须知第</w:t>
      </w:r>
      <w:r>
        <w:rPr>
          <w:rFonts w:ascii="仿宋" w:hAnsi="仿宋" w:eastAsia="仿宋" w:cs="仿宋"/>
          <w:sz w:val="24"/>
        </w:rPr>
        <w:t>27.1</w:t>
      </w:r>
      <w:r>
        <w:rPr>
          <w:rFonts w:hint="eastAsia" w:ascii="仿宋" w:hAnsi="仿宋" w:eastAsia="仿宋" w:cs="仿宋"/>
          <w:sz w:val="24"/>
        </w:rPr>
        <w:t>条提交投标文件的截止时间和地点公开开标，并邀请所有投标人参加。</w:t>
      </w:r>
    </w:p>
    <w:p w14:paraId="7EE39C50">
      <w:pPr>
        <w:spacing w:line="400" w:lineRule="exact"/>
        <w:jc w:val="left"/>
        <w:rPr>
          <w:rFonts w:ascii="仿宋" w:hAnsi="仿宋" w:eastAsia="仿宋" w:cs="仿宋"/>
          <w:sz w:val="24"/>
        </w:rPr>
      </w:pPr>
      <w:r>
        <w:rPr>
          <w:rFonts w:ascii="仿宋" w:hAnsi="仿宋" w:eastAsia="仿宋" w:cs="仿宋"/>
          <w:sz w:val="24"/>
        </w:rPr>
        <w:t xml:space="preserve">29.2  </w:t>
      </w:r>
      <w:r>
        <w:rPr>
          <w:rFonts w:hint="eastAsia" w:ascii="仿宋" w:hAnsi="仿宋" w:eastAsia="仿宋" w:cs="仿宋"/>
          <w:sz w:val="24"/>
        </w:rPr>
        <w:t>参与开标的相关部门：招标人等。</w:t>
      </w:r>
    </w:p>
    <w:p w14:paraId="74235D0B">
      <w:pPr>
        <w:spacing w:line="400" w:lineRule="exact"/>
        <w:jc w:val="left"/>
        <w:rPr>
          <w:rFonts w:ascii="仿宋" w:hAnsi="仿宋" w:eastAsia="仿宋" w:cs="仿宋"/>
          <w:sz w:val="24"/>
        </w:rPr>
      </w:pPr>
      <w:r>
        <w:rPr>
          <w:rFonts w:ascii="仿宋" w:hAnsi="仿宋" w:eastAsia="仿宋" w:cs="仿宋"/>
          <w:sz w:val="24"/>
        </w:rPr>
        <w:t xml:space="preserve">29.3  </w:t>
      </w:r>
      <w:r>
        <w:rPr>
          <w:rFonts w:hint="eastAsia" w:ascii="仿宋" w:hAnsi="仿宋" w:eastAsia="仿宋" w:cs="仿宋"/>
          <w:sz w:val="24"/>
        </w:rPr>
        <w:t>对参加开标的投标人的要求</w:t>
      </w:r>
    </w:p>
    <w:p w14:paraId="51D5EE7D">
      <w:pPr>
        <w:spacing w:line="400" w:lineRule="exact"/>
        <w:ind w:right="-334" w:rightChars="-159"/>
        <w:rPr>
          <w:rFonts w:ascii="仿宋" w:hAnsi="仿宋" w:eastAsia="仿宋" w:cs="仿宋"/>
          <w:b/>
          <w:bCs/>
          <w:sz w:val="24"/>
        </w:rPr>
      </w:pPr>
      <w:r>
        <w:rPr>
          <w:rFonts w:ascii="仿宋" w:hAnsi="仿宋" w:eastAsia="仿宋" w:cs="仿宋"/>
          <w:sz w:val="24"/>
        </w:rPr>
        <w:t xml:space="preserve">29.3.1 </w:t>
      </w:r>
      <w:r>
        <w:rPr>
          <w:rFonts w:hint="eastAsia" w:ascii="仿宋" w:hAnsi="仿宋" w:eastAsia="仿宋" w:cs="仿宋"/>
          <w:sz w:val="24"/>
        </w:rPr>
        <w:t>投标人的法定代表人（或委托代理人）必须准时参加开标会议</w:t>
      </w:r>
      <w:r>
        <w:rPr>
          <w:rFonts w:hint="eastAsia" w:ascii="仿宋" w:hAnsi="仿宋" w:eastAsia="仿宋" w:cs="仿宋"/>
          <w:b/>
          <w:bCs/>
          <w:sz w:val="24"/>
        </w:rPr>
        <w:t>。</w:t>
      </w:r>
    </w:p>
    <w:p w14:paraId="7CD45A93">
      <w:pPr>
        <w:spacing w:line="400" w:lineRule="exact"/>
        <w:jc w:val="left"/>
        <w:rPr>
          <w:rFonts w:ascii="仿宋" w:hAnsi="仿宋" w:eastAsia="仿宋" w:cs="仿宋"/>
          <w:sz w:val="24"/>
        </w:rPr>
      </w:pPr>
      <w:r>
        <w:rPr>
          <w:rFonts w:ascii="仿宋" w:hAnsi="仿宋" w:eastAsia="仿宋" w:cs="仿宋"/>
          <w:sz w:val="24"/>
        </w:rPr>
        <w:t xml:space="preserve">29.4  </w:t>
      </w:r>
      <w:r>
        <w:rPr>
          <w:rFonts w:hint="eastAsia" w:ascii="仿宋" w:hAnsi="仿宋" w:eastAsia="仿宋" w:cs="仿宋"/>
          <w:sz w:val="24"/>
        </w:rPr>
        <w:t>开标程序</w:t>
      </w:r>
    </w:p>
    <w:p w14:paraId="4BC50A19">
      <w:pPr>
        <w:spacing w:line="400" w:lineRule="exact"/>
        <w:jc w:val="lef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①开标会议由招标代理机构：</w:t>
      </w:r>
      <w:r>
        <w:rPr>
          <w:rFonts w:ascii="仿宋" w:hAnsi="仿宋" w:eastAsia="仿宋" w:cs="仿宋"/>
          <w:sz w:val="24"/>
          <w:u w:val="single"/>
        </w:rPr>
        <w:t xml:space="preserve"> </w:t>
      </w:r>
      <w:r>
        <w:rPr>
          <w:rFonts w:hint="eastAsia" w:ascii="仿宋" w:hAnsi="仿宋" w:eastAsia="仿宋" w:cs="仿宋"/>
          <w:kern w:val="0"/>
          <w:sz w:val="24"/>
          <w:u w:val="single"/>
        </w:rPr>
        <w:t>滁州市城投工程咨询管理有限公司</w:t>
      </w:r>
      <w:r>
        <w:rPr>
          <w:rFonts w:ascii="仿宋" w:hAnsi="仿宋" w:eastAsia="仿宋" w:cs="仿宋"/>
          <w:sz w:val="24"/>
          <w:u w:val="single"/>
        </w:rPr>
        <w:t xml:space="preserve"> </w:t>
      </w:r>
      <w:r>
        <w:rPr>
          <w:rFonts w:hint="eastAsia" w:ascii="仿宋" w:hAnsi="仿宋" w:eastAsia="仿宋" w:cs="仿宋"/>
          <w:sz w:val="24"/>
        </w:rPr>
        <w:t>（招标代理公司）主持；</w:t>
      </w:r>
    </w:p>
    <w:p w14:paraId="393029B9">
      <w:pPr>
        <w:spacing w:line="420" w:lineRule="exact"/>
        <w:rPr>
          <w:rFonts w:ascii="仿宋" w:hAnsi="仿宋" w:eastAsia="仿宋" w:cs="仿宋"/>
        </w:rPr>
      </w:pPr>
      <w:r>
        <w:rPr>
          <w:rFonts w:ascii="仿宋" w:hAnsi="仿宋" w:eastAsia="仿宋" w:cs="仿宋"/>
          <w:sz w:val="24"/>
        </w:rPr>
        <w:t xml:space="preserve"> </w:t>
      </w:r>
      <w:r>
        <w:rPr>
          <w:rFonts w:hint="eastAsia" w:ascii="仿宋" w:hAnsi="仿宋" w:eastAsia="仿宋" w:cs="仿宋"/>
          <w:sz w:val="24"/>
        </w:rPr>
        <w:t>②公布在投标截止时间前递交投标文件的投标人名称，并确认投标单位相关人员是否到场；</w:t>
      </w:r>
    </w:p>
    <w:p w14:paraId="6B7E6D21">
      <w:pPr>
        <w:spacing w:line="400" w:lineRule="exact"/>
        <w:jc w:val="lef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③由投标人或其推选的代表检查投标文件的密封情况，也可以由招标人委托的公证机构检查并公证；</w:t>
      </w:r>
    </w:p>
    <w:p w14:paraId="7A2A4E9A">
      <w:pPr>
        <w:spacing w:line="400" w:lineRule="exact"/>
        <w:ind w:firstLine="120" w:firstLineChars="50"/>
        <w:jc w:val="lef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④经确认无误后，有关工作人员当众拆封，宣读投标人名称和投标文件的主要内容；</w:t>
      </w:r>
    </w:p>
    <w:p w14:paraId="69E09366">
      <w:pPr>
        <w:spacing w:line="440" w:lineRule="exact"/>
        <w:rPr>
          <w:rFonts w:hint="eastAsia" w:ascii="仿宋" w:hAnsi="仿宋" w:eastAsia="仿宋" w:cs="仿宋"/>
          <w:b/>
          <w:bCs/>
          <w:sz w:val="24"/>
        </w:rPr>
      </w:pPr>
      <w:r>
        <w:rPr>
          <w:rFonts w:ascii="仿宋" w:hAnsi="仿宋" w:eastAsia="仿宋" w:cs="仿宋"/>
          <w:sz w:val="24"/>
        </w:rPr>
        <w:t xml:space="preserve">  </w:t>
      </w:r>
      <w:r>
        <w:rPr>
          <w:rFonts w:hint="eastAsia" w:ascii="仿宋" w:hAnsi="仿宋" w:eastAsia="仿宋" w:cs="仿宋"/>
          <w:sz w:val="24"/>
        </w:rPr>
        <w:t>⑤</w:t>
      </w:r>
      <w:r>
        <w:rPr>
          <w:rFonts w:hint="eastAsia" w:ascii="仿宋" w:hAnsi="仿宋" w:eastAsia="仿宋" w:cs="仿宋"/>
          <w:b/>
          <w:bCs/>
          <w:sz w:val="24"/>
        </w:rPr>
        <w:t>本次评标采用合理低价法。评标委员会对满足招标文件实质性要求的投标文件，最终按投标报价最低（扣除可抵扣进项税后价格）原则，推荐投标报价（扣除可抵扣进项税后价格）最低的为第一中标候选人，但投标报价低于其成本的除外，有效投标人的投标总报价（扣除可抵扣的进项税后的金额）低于【有效投标人投标总报价（扣除可抵扣的进项税后的金额）的平均价*（1-10%）】的视为低于成本价，不予选取确定为中标候选人。投标报价最低的投标人有两名或两名以上相同时，由招标人或评标委员会主任委员抽签确定第一中标候选人。</w:t>
      </w:r>
    </w:p>
    <w:p w14:paraId="7536E8A6">
      <w:pPr>
        <w:spacing w:line="440" w:lineRule="exact"/>
        <w:rPr>
          <w:rFonts w:hint="eastAsia" w:ascii="仿宋" w:hAnsi="仿宋" w:eastAsia="仿宋" w:cs="仿宋"/>
          <w:sz w:val="24"/>
        </w:rPr>
      </w:pPr>
      <w:r>
        <w:rPr>
          <w:rFonts w:hint="eastAsia" w:ascii="仿宋" w:hAnsi="仿宋" w:eastAsia="仿宋" w:cs="仿宋"/>
          <w:b/>
          <w:bCs/>
          <w:sz w:val="24"/>
        </w:rPr>
        <w:t>投标报价最低（扣除可抵扣进项税后价格）计算公式：3023108.83元×投标费率/（1+开票税率）。计算过程中，小数点后第三位四舍五入。</w:t>
      </w:r>
    </w:p>
    <w:p w14:paraId="248BB081">
      <w:pPr>
        <w:spacing w:line="400" w:lineRule="exact"/>
        <w:jc w:val="lef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⑥代理公司对开标过程进行记录，并存档备查。</w:t>
      </w:r>
    </w:p>
    <w:p w14:paraId="782C8703">
      <w:pPr>
        <w:spacing w:line="400" w:lineRule="exact"/>
        <w:jc w:val="left"/>
        <w:rPr>
          <w:rFonts w:ascii="仿宋" w:hAnsi="仿宋" w:eastAsia="仿宋" w:cs="仿宋"/>
          <w:sz w:val="24"/>
        </w:rPr>
      </w:pPr>
      <w:r>
        <w:rPr>
          <w:rFonts w:ascii="仿宋" w:hAnsi="仿宋" w:eastAsia="仿宋" w:cs="仿宋"/>
          <w:sz w:val="24"/>
        </w:rPr>
        <w:t xml:space="preserve">30.   </w:t>
      </w:r>
      <w:r>
        <w:rPr>
          <w:rFonts w:hint="eastAsia" w:ascii="仿宋" w:hAnsi="仿宋" w:eastAsia="仿宋" w:cs="仿宋"/>
          <w:sz w:val="24"/>
        </w:rPr>
        <w:t>评标</w:t>
      </w:r>
    </w:p>
    <w:p w14:paraId="445C8F30">
      <w:pPr>
        <w:spacing w:line="400" w:lineRule="exact"/>
        <w:rPr>
          <w:rFonts w:ascii="仿宋" w:hAnsi="仿宋" w:eastAsia="仿宋" w:cs="仿宋"/>
          <w:sz w:val="24"/>
        </w:rPr>
      </w:pPr>
      <w:r>
        <w:rPr>
          <w:rFonts w:ascii="仿宋" w:hAnsi="仿宋" w:eastAsia="仿宋" w:cs="仿宋"/>
          <w:sz w:val="24"/>
        </w:rPr>
        <w:t xml:space="preserve">30.1  </w:t>
      </w:r>
      <w:r>
        <w:rPr>
          <w:rFonts w:hint="eastAsia" w:ascii="仿宋" w:hAnsi="仿宋" w:eastAsia="仿宋" w:cs="仿宋"/>
          <w:sz w:val="24"/>
        </w:rPr>
        <w:t>评标办法</w:t>
      </w:r>
    </w:p>
    <w:p w14:paraId="2636FFC8">
      <w:pPr>
        <w:spacing w:line="400" w:lineRule="exact"/>
        <w:rPr>
          <w:rFonts w:ascii="仿宋" w:hAnsi="仿宋" w:eastAsia="仿宋" w:cs="仿宋"/>
          <w:sz w:val="24"/>
        </w:rPr>
      </w:pPr>
      <w:r>
        <w:rPr>
          <w:rFonts w:ascii="仿宋" w:hAnsi="仿宋" w:eastAsia="仿宋" w:cs="仿宋"/>
          <w:sz w:val="24"/>
        </w:rPr>
        <w:t>30.1.1</w:t>
      </w:r>
      <w:r>
        <w:rPr>
          <w:rFonts w:hint="eastAsia" w:ascii="仿宋" w:hAnsi="仿宋" w:eastAsia="仿宋" w:cs="仿宋"/>
          <w:sz w:val="24"/>
        </w:rPr>
        <w:t>评标办法按招标文件的规定执行。</w:t>
      </w:r>
    </w:p>
    <w:p w14:paraId="50763369">
      <w:pPr>
        <w:spacing w:line="400" w:lineRule="exact"/>
        <w:jc w:val="left"/>
        <w:rPr>
          <w:rFonts w:ascii="仿宋" w:hAnsi="仿宋" w:eastAsia="仿宋" w:cs="仿宋"/>
          <w:sz w:val="24"/>
        </w:rPr>
      </w:pPr>
      <w:r>
        <w:rPr>
          <w:rFonts w:ascii="仿宋" w:hAnsi="仿宋" w:eastAsia="仿宋" w:cs="仿宋"/>
          <w:sz w:val="24"/>
        </w:rPr>
        <w:t xml:space="preserve">31.  </w:t>
      </w:r>
      <w:r>
        <w:rPr>
          <w:rFonts w:hint="eastAsia" w:ascii="仿宋" w:hAnsi="仿宋" w:eastAsia="仿宋" w:cs="仿宋"/>
          <w:sz w:val="24"/>
        </w:rPr>
        <w:t>否决投标情况</w:t>
      </w:r>
    </w:p>
    <w:p w14:paraId="450A4DCB">
      <w:pPr>
        <w:spacing w:line="400" w:lineRule="exact"/>
        <w:jc w:val="left"/>
        <w:rPr>
          <w:rFonts w:ascii="仿宋" w:hAnsi="仿宋" w:eastAsia="仿宋" w:cs="仿宋"/>
          <w:b/>
          <w:bCs/>
          <w:sz w:val="24"/>
        </w:rPr>
      </w:pPr>
      <w:r>
        <w:rPr>
          <w:rFonts w:ascii="仿宋" w:hAnsi="仿宋" w:eastAsia="仿宋" w:cs="仿宋"/>
          <w:sz w:val="24"/>
        </w:rPr>
        <w:t xml:space="preserve">31.1  </w:t>
      </w:r>
      <w:r>
        <w:rPr>
          <w:rFonts w:hint="eastAsia" w:ascii="仿宋" w:hAnsi="仿宋" w:eastAsia="仿宋" w:cs="仿宋"/>
          <w:sz w:val="24"/>
        </w:rPr>
        <w:t>投标文件出现下列情形之一的，应当否决其投标：</w:t>
      </w:r>
    </w:p>
    <w:p w14:paraId="0D9A9B5A">
      <w:pPr>
        <w:spacing w:line="400" w:lineRule="exact"/>
        <w:ind w:firstLine="600" w:firstLineChars="250"/>
        <w:jc w:val="left"/>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position w:val="3"/>
          <w:sz w:val="24"/>
        </w:rPr>
        <w:instrText xml:space="preserve">1</w:instrText>
      </w:r>
      <w:r>
        <w:rPr>
          <w:rFonts w:ascii="仿宋" w:hAnsi="仿宋" w:eastAsia="仿宋" w:cs="仿宋"/>
          <w:sz w:val="24"/>
        </w:rPr>
        <w:instrText xml:space="preserve">)</w:instrText>
      </w:r>
      <w:r>
        <w:rPr>
          <w:rFonts w:ascii="仿宋" w:hAnsi="仿宋" w:eastAsia="仿宋" w:cs="仿宋"/>
          <w:sz w:val="24"/>
        </w:rPr>
        <w:fldChar w:fldCharType="end"/>
      </w:r>
      <w:r>
        <w:rPr>
          <w:rFonts w:hint="eastAsia" w:ascii="仿宋" w:hAnsi="仿宋" w:eastAsia="仿宋" w:cs="仿宋"/>
          <w:sz w:val="24"/>
        </w:rPr>
        <w:t>逾期送达的或未送达指定地点的；</w:t>
      </w:r>
    </w:p>
    <w:p w14:paraId="71D69617">
      <w:pPr>
        <w:spacing w:line="400" w:lineRule="exact"/>
        <w:ind w:firstLine="600" w:firstLineChars="250"/>
        <w:jc w:val="left"/>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,2)</w:instrText>
      </w:r>
      <w:r>
        <w:rPr>
          <w:rFonts w:ascii="仿宋" w:hAnsi="仿宋" w:eastAsia="仿宋" w:cs="仿宋"/>
          <w:sz w:val="24"/>
        </w:rPr>
        <w:fldChar w:fldCharType="end"/>
      </w:r>
      <w:r>
        <w:rPr>
          <w:rFonts w:hint="eastAsia" w:ascii="仿宋" w:hAnsi="仿宋" w:eastAsia="仿宋" w:cs="仿宋"/>
          <w:sz w:val="24"/>
        </w:rPr>
        <w:t>未按招标文件要求密封的；</w:t>
      </w:r>
    </w:p>
    <w:p w14:paraId="63D6925F">
      <w:pPr>
        <w:spacing w:line="400" w:lineRule="exact"/>
        <w:ind w:firstLine="600" w:firstLineChars="250"/>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,3)</w:instrText>
      </w:r>
      <w:r>
        <w:rPr>
          <w:rFonts w:ascii="仿宋" w:hAnsi="仿宋" w:eastAsia="仿宋" w:cs="仿宋"/>
          <w:sz w:val="24"/>
        </w:rPr>
        <w:fldChar w:fldCharType="end"/>
      </w:r>
      <w:r>
        <w:rPr>
          <w:rFonts w:hint="eastAsia" w:ascii="仿宋" w:hAnsi="仿宋" w:eastAsia="仿宋" w:cs="仿宋"/>
          <w:sz w:val="24"/>
        </w:rPr>
        <w:t>无单位盖章、无法定代表人或法定代表人授权的代理人签字或盖章的；</w:t>
      </w:r>
    </w:p>
    <w:p w14:paraId="31D4F487">
      <w:pPr>
        <w:spacing w:line="400" w:lineRule="exact"/>
        <w:ind w:firstLine="600" w:firstLineChars="250"/>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,4)</w:instrText>
      </w:r>
      <w:r>
        <w:rPr>
          <w:rFonts w:ascii="仿宋" w:hAnsi="仿宋" w:eastAsia="仿宋" w:cs="仿宋"/>
          <w:sz w:val="24"/>
        </w:rPr>
        <w:fldChar w:fldCharType="end"/>
      </w:r>
      <w:r>
        <w:rPr>
          <w:rFonts w:hint="eastAsia" w:ascii="仿宋" w:hAnsi="仿宋" w:eastAsia="仿宋" w:cs="仿宋"/>
          <w:sz w:val="24"/>
        </w:rPr>
        <w:t>未按规定的格式填写，内容不全或关键字迹模糊、无法辨认的；</w:t>
      </w:r>
    </w:p>
    <w:p w14:paraId="405C25F9">
      <w:pPr>
        <w:spacing w:line="400" w:lineRule="exact"/>
        <w:ind w:firstLine="600" w:firstLineChars="250"/>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,5)</w:instrText>
      </w:r>
      <w:r>
        <w:rPr>
          <w:rFonts w:ascii="仿宋" w:hAnsi="仿宋" w:eastAsia="仿宋" w:cs="仿宋"/>
          <w:sz w:val="24"/>
        </w:rPr>
        <w:fldChar w:fldCharType="end"/>
      </w:r>
      <w:r>
        <w:rPr>
          <w:rFonts w:hint="eastAsia" w:ascii="仿宋" w:hAnsi="仿宋" w:eastAsia="仿宋" w:cs="仿宋"/>
          <w:sz w:val="24"/>
        </w:rPr>
        <w:t>未按招标文件要求提交投标保证金的；</w:t>
      </w:r>
    </w:p>
    <w:p w14:paraId="5D8773F7">
      <w:pPr>
        <w:spacing w:line="400" w:lineRule="exact"/>
        <w:ind w:firstLine="600" w:firstLineChars="250"/>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,6)</w:instrText>
      </w:r>
      <w:r>
        <w:rPr>
          <w:rFonts w:ascii="仿宋" w:hAnsi="仿宋" w:eastAsia="仿宋" w:cs="仿宋"/>
          <w:sz w:val="24"/>
        </w:rPr>
        <w:fldChar w:fldCharType="end"/>
      </w:r>
      <w:r>
        <w:rPr>
          <w:rFonts w:hint="eastAsia" w:ascii="仿宋" w:hAnsi="仿宋" w:eastAsia="仿宋" w:cs="仿宋"/>
          <w:sz w:val="24"/>
        </w:rPr>
        <w:t>工期或质量不符合招标文件要求的；</w:t>
      </w:r>
    </w:p>
    <w:p w14:paraId="481816A6">
      <w:pPr>
        <w:spacing w:line="400" w:lineRule="exact"/>
        <w:ind w:firstLine="600" w:firstLineChars="250"/>
        <w:jc w:val="left"/>
        <w:rPr>
          <w:rFonts w:ascii="仿宋" w:hAnsi="仿宋" w:eastAsia="仿宋" w:cs="仿宋"/>
          <w:sz w:val="24"/>
        </w:rPr>
      </w:pPr>
      <w:r>
        <w:rPr>
          <w:rFonts w:hint="eastAsia" w:ascii="仿宋" w:hAnsi="仿宋" w:eastAsia="仿宋" w:cs="仿宋"/>
          <w:sz w:val="24"/>
        </w:rPr>
        <w:t>⑦法律、法规、规章和招标文件规定的其他否决投标情形。</w:t>
      </w:r>
    </w:p>
    <w:p w14:paraId="671A351D">
      <w:pPr>
        <w:spacing w:line="400" w:lineRule="exact"/>
        <w:jc w:val="left"/>
        <w:rPr>
          <w:rFonts w:ascii="仿宋" w:hAnsi="仿宋" w:eastAsia="仿宋" w:cs="仿宋"/>
          <w:sz w:val="24"/>
        </w:rPr>
      </w:pPr>
      <w:r>
        <w:rPr>
          <w:rFonts w:ascii="仿宋" w:hAnsi="仿宋" w:eastAsia="仿宋" w:cs="仿宋"/>
          <w:sz w:val="24"/>
        </w:rPr>
        <w:t xml:space="preserve">32.   </w:t>
      </w:r>
      <w:r>
        <w:rPr>
          <w:rFonts w:hint="eastAsia" w:ascii="仿宋" w:hAnsi="仿宋" w:eastAsia="仿宋" w:cs="仿宋"/>
          <w:sz w:val="24"/>
        </w:rPr>
        <w:t>定标</w:t>
      </w:r>
    </w:p>
    <w:p w14:paraId="70D2DC40">
      <w:pPr>
        <w:spacing w:line="400" w:lineRule="exact"/>
        <w:jc w:val="left"/>
        <w:rPr>
          <w:rFonts w:ascii="仿宋" w:hAnsi="仿宋" w:eastAsia="仿宋" w:cs="仿宋"/>
          <w:sz w:val="24"/>
        </w:rPr>
      </w:pPr>
      <w:r>
        <w:rPr>
          <w:rFonts w:ascii="仿宋" w:hAnsi="仿宋" w:eastAsia="仿宋" w:cs="仿宋"/>
          <w:sz w:val="24"/>
        </w:rPr>
        <w:t xml:space="preserve">32.1  </w:t>
      </w:r>
      <w:r>
        <w:rPr>
          <w:rFonts w:hint="eastAsia" w:ascii="仿宋" w:hAnsi="仿宋" w:eastAsia="仿宋" w:cs="仿宋"/>
          <w:sz w:val="24"/>
        </w:rPr>
        <w:t>中标候选人和中标人的确定</w:t>
      </w:r>
    </w:p>
    <w:p w14:paraId="21F395A3">
      <w:pPr>
        <w:spacing w:line="400" w:lineRule="exact"/>
        <w:jc w:val="left"/>
        <w:outlineLvl w:val="1"/>
        <w:rPr>
          <w:rFonts w:hint="eastAsia" w:ascii="仿宋" w:hAnsi="仿宋" w:eastAsia="仿宋" w:cs="仿宋"/>
          <w:b/>
          <w:bCs/>
          <w:sz w:val="24"/>
        </w:rPr>
      </w:pPr>
      <w:r>
        <w:rPr>
          <w:rFonts w:ascii="仿宋" w:hAnsi="仿宋" w:eastAsia="仿宋" w:cs="仿宋"/>
          <w:sz w:val="24"/>
        </w:rPr>
        <w:t>32.1.1</w:t>
      </w:r>
      <w:bookmarkStart w:id="18" w:name="_Toc21491"/>
      <w:r>
        <w:rPr>
          <w:rFonts w:hint="eastAsia" w:ascii="仿宋" w:hAnsi="仿宋" w:eastAsia="仿宋" w:cs="仿宋"/>
          <w:b/>
          <w:bCs/>
          <w:sz w:val="24"/>
        </w:rPr>
        <w:t>评标委员会对满足招标文件实质性要求的投标文件，最终按投标报价最低（扣除可抵扣进项税后价格）原则，推荐投标报价（扣除可抵扣进项税后价格）最低的为第一中标候选人，但投标报价低于其成本的除外，有效投标人的投标总报价（扣除可抵扣的进项税后的金额）低于【有效投标人投标总报价（扣除可抵扣的进项税后的金额）的平均价*（1-10%）】的视为低于成本价，不予选取确定为中标候选人。投标报价最低的投标人有两名或两名以上相同时，由招标人或评标委员会主任委员抽签确定第一中标候选人。</w:t>
      </w:r>
    </w:p>
    <w:p w14:paraId="6B9B838A">
      <w:pPr>
        <w:spacing w:line="400" w:lineRule="exact"/>
        <w:jc w:val="left"/>
        <w:outlineLvl w:val="1"/>
        <w:rPr>
          <w:rFonts w:ascii="仿宋" w:hAnsi="仿宋" w:eastAsia="仿宋" w:cs="仿宋"/>
          <w:sz w:val="24"/>
        </w:rPr>
      </w:pPr>
      <w:r>
        <w:rPr>
          <w:rFonts w:hint="eastAsia" w:ascii="仿宋" w:hAnsi="仿宋" w:eastAsia="仿宋" w:cs="仿宋"/>
          <w:b/>
          <w:bCs/>
          <w:sz w:val="24"/>
        </w:rPr>
        <w:t>投标报价最低（扣除可抵扣进项税后价格）计算公式：3023108.83元×投标费率/（1+开票税率）。计算过程中，小数点后第三位四舍五入</w:t>
      </w:r>
      <w:r>
        <w:rPr>
          <w:rFonts w:hint="eastAsia" w:ascii="仿宋" w:hAnsi="仿宋" w:eastAsia="仿宋" w:cs="仿宋"/>
          <w:sz w:val="24"/>
        </w:rPr>
        <w:t>。</w:t>
      </w:r>
    </w:p>
    <w:p w14:paraId="265FD33D">
      <w:pPr>
        <w:spacing w:line="400" w:lineRule="exact"/>
        <w:jc w:val="left"/>
        <w:outlineLvl w:val="1"/>
        <w:rPr>
          <w:rFonts w:ascii="仿宋" w:hAnsi="仿宋" w:eastAsia="仿宋" w:cs="仿宋"/>
          <w:sz w:val="28"/>
          <w:szCs w:val="28"/>
        </w:rPr>
      </w:pPr>
      <w:r>
        <w:rPr>
          <w:rFonts w:hint="eastAsia" w:ascii="仿宋" w:hAnsi="仿宋" w:eastAsia="仿宋" w:cs="仿宋"/>
          <w:sz w:val="28"/>
          <w:szCs w:val="28"/>
        </w:rPr>
        <w:t>六、合同的授予</w:t>
      </w:r>
      <w:bookmarkEnd w:id="18"/>
    </w:p>
    <w:p w14:paraId="06BAA0D2">
      <w:pPr>
        <w:spacing w:line="400" w:lineRule="exact"/>
        <w:jc w:val="left"/>
        <w:rPr>
          <w:rFonts w:ascii="仿宋" w:hAnsi="仿宋" w:eastAsia="仿宋" w:cs="仿宋"/>
          <w:sz w:val="24"/>
        </w:rPr>
      </w:pPr>
      <w:r>
        <w:rPr>
          <w:rFonts w:ascii="仿宋" w:hAnsi="仿宋" w:eastAsia="仿宋" w:cs="仿宋"/>
          <w:sz w:val="24"/>
        </w:rPr>
        <w:t xml:space="preserve">33.   </w:t>
      </w:r>
      <w:r>
        <w:rPr>
          <w:rFonts w:hint="eastAsia" w:ascii="仿宋" w:hAnsi="仿宋" w:eastAsia="仿宋" w:cs="仿宋"/>
          <w:sz w:val="24"/>
        </w:rPr>
        <w:t>合同授予标准</w:t>
      </w:r>
    </w:p>
    <w:p w14:paraId="7A0667D9">
      <w:pPr>
        <w:spacing w:line="400" w:lineRule="exact"/>
        <w:jc w:val="left"/>
        <w:rPr>
          <w:rFonts w:ascii="仿宋" w:hAnsi="仿宋" w:eastAsia="仿宋" w:cs="仿宋"/>
          <w:b/>
          <w:bCs/>
          <w:sz w:val="24"/>
        </w:rPr>
      </w:pPr>
      <w:r>
        <w:rPr>
          <w:rFonts w:ascii="仿宋" w:hAnsi="仿宋" w:eastAsia="仿宋" w:cs="仿宋"/>
          <w:sz w:val="24"/>
        </w:rPr>
        <w:t xml:space="preserve">33.1  </w:t>
      </w:r>
      <w:r>
        <w:rPr>
          <w:rFonts w:hint="eastAsia" w:ascii="仿宋" w:hAnsi="仿宋" w:eastAsia="仿宋" w:cs="仿宋"/>
          <w:sz w:val="24"/>
        </w:rPr>
        <w:t>本招标工程的合同授予按本须知第</w:t>
      </w:r>
      <w:r>
        <w:rPr>
          <w:rFonts w:ascii="仿宋" w:hAnsi="仿宋" w:eastAsia="仿宋" w:cs="仿宋"/>
          <w:sz w:val="24"/>
        </w:rPr>
        <w:t>32</w:t>
      </w:r>
      <w:r>
        <w:rPr>
          <w:rFonts w:hint="eastAsia" w:ascii="仿宋" w:hAnsi="仿宋" w:eastAsia="仿宋" w:cs="仿宋"/>
          <w:sz w:val="24"/>
        </w:rPr>
        <w:t>条规定所确定的中标人。</w:t>
      </w:r>
    </w:p>
    <w:p w14:paraId="6CD8B8FD">
      <w:pPr>
        <w:spacing w:line="400" w:lineRule="exact"/>
        <w:jc w:val="left"/>
        <w:rPr>
          <w:rFonts w:ascii="仿宋" w:hAnsi="仿宋" w:eastAsia="仿宋" w:cs="仿宋"/>
          <w:sz w:val="24"/>
        </w:rPr>
      </w:pPr>
      <w:r>
        <w:rPr>
          <w:rFonts w:ascii="仿宋" w:hAnsi="仿宋" w:eastAsia="仿宋" w:cs="仿宋"/>
          <w:sz w:val="24"/>
        </w:rPr>
        <w:t xml:space="preserve">34.   </w:t>
      </w:r>
      <w:r>
        <w:rPr>
          <w:rFonts w:hint="eastAsia" w:ascii="仿宋" w:hAnsi="仿宋" w:eastAsia="仿宋" w:cs="仿宋"/>
          <w:sz w:val="24"/>
        </w:rPr>
        <w:t>合同协议书的签订</w:t>
      </w:r>
    </w:p>
    <w:p w14:paraId="5254A578">
      <w:pPr>
        <w:spacing w:line="400" w:lineRule="exact"/>
        <w:jc w:val="left"/>
        <w:rPr>
          <w:rFonts w:ascii="仿宋" w:hAnsi="仿宋" w:eastAsia="仿宋" w:cs="仿宋"/>
          <w:sz w:val="24"/>
        </w:rPr>
      </w:pPr>
      <w:r>
        <w:rPr>
          <w:rFonts w:ascii="仿宋" w:hAnsi="仿宋" w:eastAsia="仿宋" w:cs="仿宋"/>
          <w:sz w:val="24"/>
        </w:rPr>
        <w:t xml:space="preserve">34.1  </w:t>
      </w:r>
      <w:r>
        <w:rPr>
          <w:rFonts w:hint="eastAsia" w:ascii="仿宋" w:hAnsi="仿宋" w:eastAsia="仿宋" w:cs="仿宋"/>
          <w:sz w:val="24"/>
        </w:rPr>
        <w:t>中标通知书发放后</w:t>
      </w:r>
      <w:r>
        <w:rPr>
          <w:rFonts w:ascii="仿宋" w:hAnsi="仿宋" w:eastAsia="仿宋" w:cs="仿宋"/>
          <w:sz w:val="24"/>
        </w:rPr>
        <w:t>3</w:t>
      </w:r>
      <w:r>
        <w:rPr>
          <w:rFonts w:hint="eastAsia" w:ascii="仿宋" w:hAnsi="仿宋" w:eastAsia="仿宋" w:cs="仿宋"/>
          <w:sz w:val="24"/>
        </w:rPr>
        <w:t>日内，按照招标文件和中标人的投标文件订立书面合同。招标人和中标人不得再行订立背离合同实质性内容的其他协议。</w:t>
      </w:r>
    </w:p>
    <w:p w14:paraId="661F6687">
      <w:pPr>
        <w:spacing w:line="400" w:lineRule="exact"/>
        <w:jc w:val="left"/>
        <w:rPr>
          <w:rFonts w:ascii="仿宋" w:hAnsi="仿宋" w:eastAsia="仿宋" w:cs="仿宋"/>
          <w:sz w:val="24"/>
        </w:rPr>
      </w:pPr>
      <w:r>
        <w:rPr>
          <w:rFonts w:ascii="仿宋" w:hAnsi="仿宋" w:eastAsia="仿宋" w:cs="仿宋"/>
          <w:sz w:val="24"/>
        </w:rPr>
        <w:t xml:space="preserve">34.2  </w:t>
      </w:r>
      <w:r>
        <w:rPr>
          <w:rFonts w:hint="eastAsia" w:ascii="仿宋" w:hAnsi="仿宋" w:eastAsia="仿宋" w:cs="仿宋"/>
          <w:sz w:val="24"/>
        </w:rPr>
        <w:t>招标人如不按本投标须知第</w:t>
      </w:r>
      <w:r>
        <w:rPr>
          <w:rFonts w:ascii="仿宋" w:hAnsi="仿宋" w:eastAsia="仿宋" w:cs="仿宋"/>
          <w:sz w:val="24"/>
        </w:rPr>
        <w:t>33</w:t>
      </w:r>
      <w:r>
        <w:rPr>
          <w:rFonts w:hint="eastAsia" w:ascii="仿宋" w:hAnsi="仿宋" w:eastAsia="仿宋" w:cs="仿宋"/>
          <w:sz w:val="24"/>
        </w:rPr>
        <w:t>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14:paraId="478BF7EF">
      <w:pPr>
        <w:spacing w:line="400" w:lineRule="exact"/>
        <w:jc w:val="left"/>
        <w:rPr>
          <w:rFonts w:ascii="仿宋" w:hAnsi="仿宋" w:eastAsia="仿宋" w:cs="仿宋"/>
          <w:sz w:val="24"/>
        </w:rPr>
      </w:pPr>
      <w:r>
        <w:rPr>
          <w:rFonts w:ascii="仿宋" w:hAnsi="仿宋" w:eastAsia="仿宋" w:cs="仿宋"/>
          <w:sz w:val="24"/>
        </w:rPr>
        <w:t xml:space="preserve">34.3  </w:t>
      </w:r>
      <w:r>
        <w:rPr>
          <w:rFonts w:hint="eastAsia" w:ascii="仿宋" w:hAnsi="仿宋" w:eastAsia="仿宋" w:cs="仿宋"/>
          <w:sz w:val="24"/>
        </w:rPr>
        <w:t>中标人如不按本投标须知第</w:t>
      </w:r>
      <w:r>
        <w:rPr>
          <w:rFonts w:ascii="仿宋" w:hAnsi="仿宋" w:eastAsia="仿宋" w:cs="仿宋"/>
          <w:sz w:val="24"/>
        </w:rPr>
        <w:t>33</w:t>
      </w:r>
      <w:r>
        <w:rPr>
          <w:rFonts w:hint="eastAsia" w:ascii="仿宋" w:hAnsi="仿宋" w:eastAsia="仿宋" w:cs="仿宋"/>
          <w:sz w:val="24"/>
        </w:rPr>
        <w:t>条的规定与招标人订立合同，则招标人将取消其中标资格，给招标人造成的损失超过投标担保数额的，还应当对超过部分予以赔偿，同时依法承担相应法律责任。</w:t>
      </w:r>
    </w:p>
    <w:p w14:paraId="6E446038">
      <w:pPr>
        <w:spacing w:line="400" w:lineRule="exact"/>
        <w:jc w:val="left"/>
        <w:rPr>
          <w:rFonts w:hint="eastAsia" w:ascii="仿宋" w:hAnsi="仿宋" w:eastAsia="仿宋" w:cs="仿宋"/>
          <w:sz w:val="24"/>
        </w:rPr>
      </w:pPr>
      <w:r>
        <w:rPr>
          <w:rFonts w:ascii="仿宋" w:hAnsi="仿宋" w:eastAsia="仿宋" w:cs="仿宋"/>
          <w:sz w:val="24"/>
        </w:rPr>
        <w:t xml:space="preserve">34.4  </w:t>
      </w:r>
      <w:r>
        <w:rPr>
          <w:rFonts w:hint="eastAsia" w:ascii="仿宋" w:hAnsi="仿宋" w:eastAsia="仿宋" w:cs="仿宋"/>
          <w:sz w:val="24"/>
        </w:rPr>
        <w:t>中标人应当按照合同约定履行义务，完成中标项目的实施，不得将中标项目转让（转包）给他人。</w:t>
      </w:r>
    </w:p>
    <w:p w14:paraId="542A2C53">
      <w:pPr>
        <w:spacing w:line="400" w:lineRule="exact"/>
        <w:jc w:val="left"/>
        <w:rPr>
          <w:rFonts w:hint="eastAsia" w:ascii="仿宋" w:hAnsi="仿宋" w:eastAsia="仿宋" w:cs="仿宋"/>
          <w:sz w:val="24"/>
        </w:rPr>
      </w:pPr>
      <w:r>
        <w:rPr>
          <w:rFonts w:hint="eastAsia" w:ascii="仿宋" w:hAnsi="仿宋" w:eastAsia="仿宋" w:cs="仿宋"/>
          <w:sz w:val="24"/>
        </w:rPr>
        <w:t>35.履约保证金</w:t>
      </w:r>
    </w:p>
    <w:p w14:paraId="00FE2CD2">
      <w:pPr>
        <w:spacing w:line="400" w:lineRule="exact"/>
        <w:jc w:val="left"/>
        <w:rPr>
          <w:rFonts w:ascii="仿宋" w:hAnsi="仿宋" w:eastAsia="仿宋" w:cs="仿宋"/>
          <w:sz w:val="30"/>
          <w:szCs w:val="30"/>
        </w:rPr>
      </w:pPr>
      <w:r>
        <w:rPr>
          <w:rFonts w:hint="eastAsia" w:ascii="仿宋" w:hAnsi="仿宋" w:eastAsia="仿宋" w:cs="仿宋"/>
          <w:sz w:val="24"/>
          <w:lang w:val="en-US" w:eastAsia="zh-CN"/>
        </w:rPr>
        <w:t>35.1本项目无须缴纳履约保证金</w:t>
      </w:r>
    </w:p>
    <w:p w14:paraId="6D9DB07D">
      <w:pPr>
        <w:rPr>
          <w:rFonts w:ascii="仿宋" w:hAnsi="仿宋" w:eastAsia="仿宋" w:cs="仿宋"/>
          <w:b/>
          <w:sz w:val="24"/>
          <w:szCs w:val="24"/>
        </w:rPr>
      </w:pPr>
      <w:r>
        <w:br w:type="page"/>
      </w:r>
    </w:p>
    <w:p w14:paraId="39A7C057">
      <w:pPr>
        <w:adjustRightInd w:val="0"/>
        <w:snapToGrid w:val="0"/>
        <w:spacing w:line="440" w:lineRule="exact"/>
        <w:ind w:left="-199" w:leftChars="-95" w:right="-185" w:rightChars="-88"/>
        <w:jc w:val="center"/>
        <w:rPr>
          <w:rFonts w:ascii="仿宋" w:hAnsi="仿宋" w:eastAsia="仿宋" w:cs="仿宋"/>
          <w:b/>
          <w:sz w:val="24"/>
          <w:szCs w:val="24"/>
        </w:rPr>
      </w:pPr>
      <w:bookmarkStart w:id="19" w:name="_Toc31589_WPSOffice_Level1"/>
      <w:bookmarkStart w:id="20" w:name="_Toc12737"/>
      <w:bookmarkStart w:id="21" w:name="_Toc3222"/>
      <w:r>
        <w:rPr>
          <w:rFonts w:hint="eastAsia" w:ascii="仿宋" w:hAnsi="仿宋" w:eastAsia="仿宋" w:cs="仿宋"/>
          <w:b/>
          <w:sz w:val="24"/>
          <w:szCs w:val="24"/>
        </w:rPr>
        <w:t>第三章</w:t>
      </w:r>
      <w:r>
        <w:rPr>
          <w:rFonts w:ascii="仿宋" w:hAnsi="仿宋" w:eastAsia="仿宋" w:cs="仿宋"/>
          <w:b/>
          <w:sz w:val="24"/>
          <w:szCs w:val="24"/>
        </w:rPr>
        <w:t xml:space="preserve">  </w:t>
      </w:r>
      <w:r>
        <w:rPr>
          <w:rFonts w:hint="eastAsia" w:ascii="仿宋" w:hAnsi="仿宋" w:eastAsia="仿宋" w:cs="仿宋"/>
          <w:b/>
          <w:sz w:val="24"/>
          <w:szCs w:val="24"/>
        </w:rPr>
        <w:t>合同条款</w:t>
      </w:r>
      <w:bookmarkEnd w:id="19"/>
      <w:bookmarkEnd w:id="20"/>
      <w:bookmarkEnd w:id="21"/>
    </w:p>
    <w:p w14:paraId="2409FBCB">
      <w:pPr>
        <w:spacing w:line="360" w:lineRule="auto"/>
        <w:jc w:val="center"/>
        <w:rPr>
          <w:rFonts w:hint="eastAsia" w:ascii="宋体" w:cs="宋体"/>
          <w:b/>
          <w:color w:val="auto"/>
          <w:kern w:val="0"/>
          <w:sz w:val="28"/>
          <w:szCs w:val="28"/>
          <w:highlight w:val="none"/>
        </w:rPr>
      </w:pPr>
      <w:r>
        <w:rPr>
          <w:rFonts w:hint="eastAsia" w:ascii="宋体" w:cs="宋体"/>
          <w:b/>
          <w:color w:val="auto"/>
          <w:kern w:val="0"/>
          <w:sz w:val="28"/>
          <w:szCs w:val="28"/>
          <w:highlight w:val="none"/>
        </w:rPr>
        <w:t>审计委托协议</w:t>
      </w:r>
    </w:p>
    <w:p w14:paraId="79E5A651">
      <w:pPr>
        <w:keepNext w:val="0"/>
        <w:keepLines w:val="0"/>
        <w:pageBreakBefore w:val="0"/>
        <w:kinsoku/>
        <w:overflowPunct/>
        <w:topLinePunct w:val="0"/>
        <w:autoSpaceDE/>
        <w:autoSpaceDN/>
        <w:bidi w:val="0"/>
        <w:adjustRightInd w:val="0"/>
        <w:snapToGrid w:val="0"/>
        <w:spacing w:line="312" w:lineRule="auto"/>
        <w:textAlignment w:val="auto"/>
        <w:rPr>
          <w:rFonts w:hint="eastAsia" w:ascii="宋体" w:cs="宋体"/>
          <w:color w:val="auto"/>
          <w:kern w:val="0"/>
          <w:sz w:val="24"/>
          <w:szCs w:val="24"/>
          <w:highlight w:val="none"/>
          <w:u w:val="single"/>
          <w:lang w:val="en-US" w:eastAsia="zh-CN"/>
        </w:rPr>
      </w:pPr>
      <w:r>
        <w:rPr>
          <w:rFonts w:hint="eastAsia" w:ascii="宋体" w:cs="宋体"/>
          <w:color w:val="auto"/>
          <w:kern w:val="0"/>
          <w:sz w:val="24"/>
          <w:szCs w:val="24"/>
          <w:highlight w:val="none"/>
        </w:rPr>
        <w:t>委托方（甲方）：</w:t>
      </w:r>
      <w:r>
        <w:rPr>
          <w:rFonts w:hint="eastAsia" w:ascii="宋体" w:cs="宋体"/>
          <w:color w:val="auto"/>
          <w:kern w:val="0"/>
          <w:sz w:val="24"/>
          <w:szCs w:val="24"/>
          <w:highlight w:val="none"/>
          <w:u w:val="single"/>
          <w:lang w:val="en-US" w:eastAsia="zh-CN"/>
        </w:rPr>
        <w:t xml:space="preserve"> </w:t>
      </w:r>
    </w:p>
    <w:p w14:paraId="1F7089DF">
      <w:pPr>
        <w:keepNext w:val="0"/>
        <w:keepLines w:val="0"/>
        <w:pageBreakBefore w:val="0"/>
        <w:kinsoku/>
        <w:overflowPunct/>
        <w:topLinePunct w:val="0"/>
        <w:autoSpaceDE/>
        <w:autoSpaceDN/>
        <w:bidi w:val="0"/>
        <w:adjustRightInd w:val="0"/>
        <w:snapToGrid w:val="0"/>
        <w:spacing w:line="312" w:lineRule="auto"/>
        <w:textAlignment w:val="auto"/>
        <w:rPr>
          <w:rFonts w:hint="default" w:ascii="宋体" w:eastAsia="宋体" w:cs="宋体"/>
          <w:color w:val="auto"/>
          <w:kern w:val="0"/>
          <w:sz w:val="24"/>
          <w:szCs w:val="24"/>
          <w:highlight w:val="none"/>
          <w:lang w:val="en-US" w:eastAsia="zh-CN"/>
        </w:rPr>
      </w:pPr>
      <w:r>
        <w:rPr>
          <w:rFonts w:hint="eastAsia" w:ascii="宋体" w:cs="宋体"/>
          <w:color w:val="auto"/>
          <w:kern w:val="0"/>
          <w:sz w:val="24"/>
          <w:szCs w:val="24"/>
          <w:highlight w:val="none"/>
        </w:rPr>
        <w:t>受托方（乙方）：</w:t>
      </w:r>
      <w:r>
        <w:rPr>
          <w:rFonts w:hint="eastAsia" w:ascii="宋体" w:cs="宋体"/>
          <w:color w:val="auto"/>
          <w:kern w:val="0"/>
          <w:sz w:val="24"/>
          <w:szCs w:val="24"/>
          <w:highlight w:val="none"/>
          <w:u w:val="single"/>
        </w:rPr>
        <w:t xml:space="preserve">    </w:t>
      </w:r>
      <w:r>
        <w:rPr>
          <w:rFonts w:hint="eastAsia" w:ascii="宋体" w:cs="宋体"/>
          <w:color w:val="auto"/>
          <w:kern w:val="0"/>
          <w:sz w:val="24"/>
          <w:szCs w:val="24"/>
          <w:highlight w:val="none"/>
          <w:u w:val="single"/>
          <w:lang w:val="en-US" w:eastAsia="zh-CN"/>
        </w:rPr>
        <w:t xml:space="preserve">                  </w:t>
      </w:r>
    </w:p>
    <w:p w14:paraId="766B73E8">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s="宋体"/>
          <w:color w:val="auto"/>
          <w:kern w:val="0"/>
          <w:sz w:val="24"/>
          <w:szCs w:val="24"/>
          <w:highlight w:val="none"/>
        </w:rPr>
      </w:pPr>
      <w:r>
        <w:rPr>
          <w:rFonts w:hint="eastAsia" w:ascii="宋体" w:cs="宋体"/>
          <w:color w:val="auto"/>
          <w:kern w:val="0"/>
          <w:sz w:val="24"/>
          <w:szCs w:val="24"/>
          <w:highlight w:val="none"/>
        </w:rPr>
        <w:t>为保证滁州市政府投资项目审计工作质量和效率，依据《中华人民共和国审计法》、《中华人民共和国</w:t>
      </w:r>
      <w:r>
        <w:rPr>
          <w:rFonts w:hint="eastAsia" w:ascii="宋体" w:cs="宋体"/>
          <w:color w:val="auto"/>
          <w:kern w:val="0"/>
          <w:sz w:val="24"/>
          <w:szCs w:val="24"/>
          <w:highlight w:val="none"/>
          <w:lang w:val="en-US" w:eastAsia="zh-CN"/>
        </w:rPr>
        <w:t>民法典</w:t>
      </w:r>
      <w:r>
        <w:rPr>
          <w:rFonts w:hint="eastAsia" w:ascii="宋体" w:cs="宋体"/>
          <w:color w:val="auto"/>
          <w:kern w:val="0"/>
          <w:sz w:val="24"/>
          <w:szCs w:val="24"/>
          <w:highlight w:val="none"/>
        </w:rPr>
        <w:t>》、《滁州市政府投资项目管理暂行办法》、《滁州市政府投资建设项目审计监督办法》等有关法律法规，甲、乙双方经协商一致，自愿签订本协议。</w:t>
      </w:r>
    </w:p>
    <w:p w14:paraId="24533980">
      <w:pPr>
        <w:keepNext w:val="0"/>
        <w:keepLines w:val="0"/>
        <w:pageBreakBefore w:val="0"/>
        <w:kinsoku/>
        <w:overflowPunct/>
        <w:topLinePunct w:val="0"/>
        <w:autoSpaceDE/>
        <w:autoSpaceDN/>
        <w:bidi w:val="0"/>
        <w:snapToGrid w:val="0"/>
        <w:spacing w:line="312" w:lineRule="auto"/>
        <w:ind w:firstLine="482" w:firstLineChars="200"/>
        <w:textAlignment w:val="auto"/>
        <w:rPr>
          <w:rFonts w:hint="eastAsia" w:ascii="宋体" w:cs="宋体"/>
          <w:b/>
          <w:bCs/>
          <w:color w:val="auto"/>
          <w:kern w:val="0"/>
          <w:sz w:val="24"/>
          <w:szCs w:val="24"/>
          <w:highlight w:val="none"/>
        </w:rPr>
      </w:pPr>
      <w:r>
        <w:rPr>
          <w:rFonts w:hint="eastAsia" w:ascii="宋体" w:cs="宋体"/>
          <w:b/>
          <w:bCs/>
          <w:color w:val="auto"/>
          <w:kern w:val="0"/>
          <w:sz w:val="24"/>
          <w:szCs w:val="24"/>
          <w:highlight w:val="none"/>
        </w:rPr>
        <w:t>一、跟踪（结算）审计项目</w:t>
      </w:r>
    </w:p>
    <w:p w14:paraId="17D111B8">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eastAsia="宋体" w:cs="宋体"/>
          <w:color w:val="auto"/>
          <w:kern w:val="0"/>
          <w:sz w:val="24"/>
          <w:szCs w:val="24"/>
          <w:highlight w:val="none"/>
          <w:lang w:eastAsia="zh-CN"/>
        </w:rPr>
      </w:pPr>
      <w:r>
        <w:rPr>
          <w:rFonts w:hint="eastAsia" w:ascii="宋体" w:cs="宋体"/>
          <w:color w:val="auto"/>
          <w:kern w:val="0"/>
          <w:sz w:val="24"/>
          <w:szCs w:val="24"/>
          <w:highlight w:val="none"/>
        </w:rPr>
        <w:t>1.项目名称：</w:t>
      </w:r>
      <w:r>
        <w:rPr>
          <w:rFonts w:hint="eastAsia" w:ascii="宋体" w:cs="宋体"/>
          <w:color w:val="auto"/>
          <w:kern w:val="0"/>
          <w:sz w:val="24"/>
          <w:szCs w:val="24"/>
          <w:highlight w:val="none"/>
          <w:lang w:val="en-US" w:eastAsia="zh-CN"/>
        </w:rPr>
        <w:t xml:space="preserve">        。</w:t>
      </w:r>
    </w:p>
    <w:p w14:paraId="75AB397B">
      <w:pPr>
        <w:keepNext w:val="0"/>
        <w:keepLines w:val="0"/>
        <w:pageBreakBefore w:val="0"/>
        <w:kinsoku/>
        <w:overflowPunct/>
        <w:topLinePunct w:val="0"/>
        <w:autoSpaceDE/>
        <w:autoSpaceDN/>
        <w:bidi w:val="0"/>
        <w:snapToGrid w:val="0"/>
        <w:spacing w:line="312" w:lineRule="auto"/>
        <w:ind w:firstLine="480" w:firstLineChars="200"/>
        <w:textAlignment w:val="auto"/>
        <w:rPr>
          <w:rFonts w:hint="default" w:ascii="宋体" w:cs="宋体"/>
          <w:color w:val="auto"/>
          <w:kern w:val="0"/>
          <w:sz w:val="24"/>
          <w:szCs w:val="24"/>
          <w:highlight w:val="none"/>
          <w:lang w:val="en-US" w:eastAsia="zh-CN"/>
        </w:rPr>
      </w:pPr>
      <w:r>
        <w:rPr>
          <w:rFonts w:hint="eastAsia" w:ascii="宋体" w:cs="宋体"/>
          <w:color w:val="auto"/>
          <w:kern w:val="0"/>
          <w:sz w:val="24"/>
          <w:szCs w:val="24"/>
          <w:highlight w:val="none"/>
        </w:rPr>
        <w:t>2.项目投资额：</w:t>
      </w:r>
      <w:r>
        <w:rPr>
          <w:rFonts w:hint="eastAsia" w:ascii="宋体" w:cs="宋体"/>
          <w:color w:val="auto"/>
          <w:kern w:val="0"/>
          <w:sz w:val="24"/>
          <w:szCs w:val="24"/>
          <w:highlight w:val="none"/>
          <w:lang w:val="en-US" w:eastAsia="zh-CN"/>
        </w:rPr>
        <w:t xml:space="preserve">      。</w:t>
      </w:r>
    </w:p>
    <w:p w14:paraId="5DDA3ABD">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s="宋体"/>
          <w:color w:val="auto"/>
          <w:kern w:val="0"/>
          <w:sz w:val="24"/>
          <w:szCs w:val="24"/>
          <w:highlight w:val="none"/>
        </w:rPr>
      </w:pPr>
      <w:r>
        <w:rPr>
          <w:rFonts w:hint="eastAsia" w:ascii="宋体" w:cs="宋体"/>
          <w:color w:val="auto"/>
          <w:kern w:val="0"/>
          <w:sz w:val="24"/>
          <w:szCs w:val="24"/>
          <w:highlight w:val="none"/>
        </w:rPr>
        <w:t>3.委托内容：跟踪审计</w:t>
      </w:r>
    </w:p>
    <w:p w14:paraId="79BE4798">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1</w:t>
      </w:r>
      <w:r>
        <w:rPr>
          <w:rFonts w:hint="eastAsia" w:ascii="宋体"/>
          <w:color w:val="auto"/>
          <w:sz w:val="24"/>
          <w:szCs w:val="24"/>
          <w:highlight w:val="none"/>
          <w:lang w:eastAsia="zh-CN"/>
        </w:rPr>
        <w:t>）</w:t>
      </w:r>
      <w:r>
        <w:rPr>
          <w:rFonts w:hint="eastAsia" w:ascii="宋体"/>
          <w:color w:val="auto"/>
          <w:sz w:val="24"/>
          <w:szCs w:val="24"/>
          <w:highlight w:val="none"/>
        </w:rPr>
        <w:t xml:space="preserve">成立项目跟踪（结算）审计组，编制跟踪（结算）审计实施方案，确定投资控制目标、重点环节及应对措施； </w:t>
      </w:r>
    </w:p>
    <w:p w14:paraId="41AF7D07">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2</w:t>
      </w:r>
      <w:r>
        <w:rPr>
          <w:rFonts w:hint="eastAsia" w:ascii="宋体"/>
          <w:color w:val="auto"/>
          <w:sz w:val="24"/>
          <w:szCs w:val="24"/>
          <w:highlight w:val="none"/>
          <w:lang w:eastAsia="zh-CN"/>
        </w:rPr>
        <w:t>）</w:t>
      </w:r>
      <w:r>
        <w:rPr>
          <w:rFonts w:hint="eastAsia" w:ascii="宋体"/>
          <w:color w:val="auto"/>
          <w:sz w:val="24"/>
          <w:szCs w:val="24"/>
          <w:highlight w:val="none"/>
        </w:rPr>
        <w:t>审核项目前期资料（图纸、工程量清单及控制价、招标投标文件、施工合同等），向甲方提交审核结果；</w:t>
      </w:r>
    </w:p>
    <w:p w14:paraId="1A41BD9F">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3</w:t>
      </w:r>
      <w:r>
        <w:rPr>
          <w:rFonts w:hint="eastAsia" w:ascii="宋体"/>
          <w:color w:val="auto"/>
          <w:sz w:val="24"/>
          <w:szCs w:val="24"/>
          <w:highlight w:val="none"/>
          <w:lang w:eastAsia="zh-CN"/>
        </w:rPr>
        <w:t>）</w:t>
      </w:r>
      <w:r>
        <w:rPr>
          <w:rFonts w:hint="eastAsia" w:ascii="宋体"/>
          <w:color w:val="auto"/>
          <w:sz w:val="24"/>
          <w:szCs w:val="24"/>
          <w:highlight w:val="none"/>
        </w:rPr>
        <w:t>对承包方上报的请款期已完成合格工程量的计量、计价进行审核，并提供按工程形象进度付款的意见、建议；</w:t>
      </w:r>
    </w:p>
    <w:p w14:paraId="6B05D761">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4</w:t>
      </w:r>
      <w:r>
        <w:rPr>
          <w:rFonts w:hint="eastAsia" w:ascii="宋体"/>
          <w:color w:val="auto"/>
          <w:sz w:val="24"/>
          <w:szCs w:val="24"/>
          <w:highlight w:val="none"/>
          <w:lang w:eastAsia="zh-CN"/>
        </w:rPr>
        <w:t>）</w:t>
      </w:r>
      <w:r>
        <w:rPr>
          <w:rFonts w:hint="eastAsia" w:ascii="宋体"/>
          <w:color w:val="auto"/>
          <w:sz w:val="24"/>
          <w:szCs w:val="24"/>
          <w:highlight w:val="none"/>
        </w:rPr>
        <w:t>及时核定分阶段完工的项目分部、分项工程价款结算，项目竣工后，及时提交完整的竣工结算审核报告；</w:t>
      </w:r>
    </w:p>
    <w:p w14:paraId="4CF508AA">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5</w:t>
      </w:r>
      <w:r>
        <w:rPr>
          <w:rFonts w:hint="eastAsia" w:ascii="宋体"/>
          <w:color w:val="auto"/>
          <w:sz w:val="24"/>
          <w:szCs w:val="24"/>
          <w:highlight w:val="none"/>
          <w:lang w:eastAsia="zh-CN"/>
        </w:rPr>
        <w:t>）</w:t>
      </w:r>
      <w:r>
        <w:rPr>
          <w:rFonts w:hint="eastAsia" w:ascii="宋体"/>
          <w:color w:val="auto"/>
          <w:sz w:val="24"/>
          <w:szCs w:val="24"/>
          <w:highlight w:val="none"/>
        </w:rPr>
        <w:t>协助甲方及时审核设计变更、经济签证等发生的费用，超过一定限额的，提请甲方履行报批程序；</w:t>
      </w:r>
    </w:p>
    <w:p w14:paraId="7030863B">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6</w:t>
      </w:r>
      <w:r>
        <w:rPr>
          <w:rFonts w:hint="eastAsia" w:ascii="宋体"/>
          <w:color w:val="auto"/>
          <w:sz w:val="24"/>
          <w:szCs w:val="24"/>
          <w:highlight w:val="none"/>
          <w:lang w:eastAsia="zh-CN"/>
        </w:rPr>
        <w:t>）</w:t>
      </w:r>
      <w:r>
        <w:rPr>
          <w:rFonts w:hint="eastAsia" w:ascii="宋体"/>
          <w:color w:val="auto"/>
          <w:sz w:val="24"/>
          <w:szCs w:val="24"/>
          <w:highlight w:val="none"/>
        </w:rPr>
        <w:t>项目承、发包方发生工程价款结算争议时，为甲方提供咨询意见；</w:t>
      </w:r>
    </w:p>
    <w:p w14:paraId="356F04CC">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7</w:t>
      </w:r>
      <w:r>
        <w:rPr>
          <w:rFonts w:hint="eastAsia" w:ascii="宋体"/>
          <w:color w:val="auto"/>
          <w:sz w:val="24"/>
          <w:szCs w:val="24"/>
          <w:highlight w:val="none"/>
          <w:lang w:eastAsia="zh-CN"/>
        </w:rPr>
        <w:t>）</w:t>
      </w:r>
      <w:r>
        <w:rPr>
          <w:rFonts w:hint="eastAsia" w:ascii="宋体"/>
          <w:color w:val="auto"/>
          <w:sz w:val="24"/>
          <w:szCs w:val="24"/>
          <w:highlight w:val="none"/>
        </w:rPr>
        <w:t xml:space="preserve">参与项目建设管理的有关会议，对项目投资控制的有关事项发表独立审计意见； </w:t>
      </w:r>
    </w:p>
    <w:p w14:paraId="6496EB02">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8</w:t>
      </w:r>
      <w:r>
        <w:rPr>
          <w:rFonts w:hint="eastAsia" w:ascii="宋体"/>
          <w:color w:val="auto"/>
          <w:sz w:val="24"/>
          <w:szCs w:val="24"/>
          <w:highlight w:val="none"/>
          <w:lang w:eastAsia="zh-CN"/>
        </w:rPr>
        <w:t>）</w:t>
      </w:r>
      <w:r>
        <w:rPr>
          <w:rFonts w:hint="eastAsia" w:ascii="宋体"/>
          <w:color w:val="auto"/>
          <w:sz w:val="24"/>
          <w:szCs w:val="24"/>
          <w:highlight w:val="none"/>
        </w:rPr>
        <w:t>其他与项目投资控制相关的工作。</w:t>
      </w:r>
    </w:p>
    <w:p w14:paraId="6C4D7242">
      <w:pPr>
        <w:keepNext w:val="0"/>
        <w:keepLines w:val="0"/>
        <w:pageBreakBefore w:val="0"/>
        <w:kinsoku/>
        <w:overflowPunct/>
        <w:topLinePunct w:val="0"/>
        <w:autoSpaceDE/>
        <w:autoSpaceDN/>
        <w:bidi w:val="0"/>
        <w:snapToGrid w:val="0"/>
        <w:spacing w:line="312" w:lineRule="auto"/>
        <w:ind w:firstLine="482" w:firstLineChars="200"/>
        <w:textAlignment w:val="auto"/>
        <w:rPr>
          <w:rFonts w:hint="eastAsia" w:ascii="宋体"/>
          <w:color w:val="auto"/>
          <w:sz w:val="24"/>
          <w:szCs w:val="24"/>
          <w:highlight w:val="none"/>
        </w:rPr>
      </w:pPr>
      <w:r>
        <w:rPr>
          <w:rFonts w:hint="eastAsia" w:ascii="宋体" w:cs="宋体"/>
          <w:b/>
          <w:bCs/>
          <w:color w:val="auto"/>
          <w:kern w:val="0"/>
          <w:sz w:val="24"/>
          <w:szCs w:val="24"/>
          <w:highlight w:val="none"/>
          <w:lang w:val="en-US" w:eastAsia="zh-CN"/>
        </w:rPr>
        <w:t>二</w:t>
      </w:r>
      <w:r>
        <w:rPr>
          <w:rFonts w:hint="eastAsia" w:ascii="宋体" w:cs="宋体"/>
          <w:b/>
          <w:bCs/>
          <w:color w:val="auto"/>
          <w:kern w:val="0"/>
          <w:sz w:val="24"/>
          <w:szCs w:val="24"/>
          <w:highlight w:val="none"/>
        </w:rPr>
        <w:t>、项目跟踪（结算）审计制度及相关要求</w:t>
      </w:r>
    </w:p>
    <w:p w14:paraId="12FB94BB">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1.滁州市政府投资项目审计“八不准制度”；</w:t>
      </w:r>
    </w:p>
    <w:p w14:paraId="05AB5F94">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2.滁州市政府投资项目竣工结算审计结果备案制度；</w:t>
      </w:r>
    </w:p>
    <w:p w14:paraId="71713FB7">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3.滁州市建设项目施工阶段全过程造价控制管理暂行办法；</w:t>
      </w:r>
    </w:p>
    <w:p w14:paraId="46F6E18E">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4.实行定期、分段报告制度。乙方应及时提交项目前期资料审核结果、跟踪（结算）审计月报、竣工结算审核报告；</w:t>
      </w:r>
    </w:p>
    <w:p w14:paraId="1C5F3A28">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5.加强对项目变更事项的合理性、经济性审核。对涉及工程造价的重大事项（如工程造价</w:t>
      </w:r>
      <w:r>
        <w:rPr>
          <w:rFonts w:hint="eastAsia" w:ascii="宋体"/>
          <w:color w:val="auto"/>
          <w:sz w:val="24"/>
          <w:szCs w:val="24"/>
          <w:highlight w:val="none"/>
          <w:lang w:val="en-US" w:eastAsia="zh-CN"/>
        </w:rPr>
        <w:t>达到业主制度</w:t>
      </w:r>
      <w:r>
        <w:rPr>
          <w:rFonts w:hint="eastAsia" w:ascii="宋体"/>
          <w:color w:val="auto"/>
          <w:sz w:val="24"/>
          <w:szCs w:val="24"/>
          <w:highlight w:val="none"/>
        </w:rPr>
        <w:t>的变更事项和设备、材料询价采购等）须及时书面报告甲方，否则项目竣工结算不予审核备案，由此造成的后果由乙方承担；</w:t>
      </w:r>
    </w:p>
    <w:p w14:paraId="43071637">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6.协助甲方完成项目投资控制的各项工作，接受甲方的项目现场管理。</w:t>
      </w:r>
    </w:p>
    <w:p w14:paraId="138B872F">
      <w:pPr>
        <w:keepNext w:val="0"/>
        <w:keepLines w:val="0"/>
        <w:pageBreakBefore w:val="0"/>
        <w:kinsoku/>
        <w:overflowPunct/>
        <w:topLinePunct w:val="0"/>
        <w:autoSpaceDE/>
        <w:autoSpaceDN/>
        <w:bidi w:val="0"/>
        <w:snapToGrid w:val="0"/>
        <w:spacing w:line="312" w:lineRule="auto"/>
        <w:ind w:firstLine="482" w:firstLineChars="200"/>
        <w:textAlignment w:val="auto"/>
        <w:rPr>
          <w:rFonts w:hint="eastAsia" w:ascii="宋体"/>
          <w:color w:val="auto"/>
          <w:sz w:val="24"/>
          <w:szCs w:val="24"/>
          <w:highlight w:val="none"/>
        </w:rPr>
      </w:pPr>
      <w:r>
        <w:rPr>
          <w:rFonts w:hint="eastAsia" w:ascii="宋体" w:cs="宋体"/>
          <w:b/>
          <w:bCs/>
          <w:color w:val="auto"/>
          <w:kern w:val="0"/>
          <w:sz w:val="24"/>
          <w:szCs w:val="24"/>
          <w:highlight w:val="none"/>
          <w:lang w:val="en-US" w:eastAsia="zh-CN"/>
        </w:rPr>
        <w:t>三、项目跟踪审计组及人员配备要求</w:t>
      </w:r>
    </w:p>
    <w:p w14:paraId="19649E0B">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1.乙方须成立项目跟踪审计组，配备相应数量具有相关专业执业资质的审计人员（须为备选库入库人员）。本项目审计组负责人为</w:t>
      </w:r>
      <w:r>
        <w:rPr>
          <w:rFonts w:hint="eastAsia" w:ascii="宋体"/>
          <w:color w:val="auto"/>
          <w:sz w:val="24"/>
          <w:szCs w:val="24"/>
          <w:highlight w:val="none"/>
          <w:u w:val="single"/>
        </w:rPr>
        <w:t>姓名、注册造价师证书号、联系电话</w:t>
      </w:r>
      <w:r>
        <w:rPr>
          <w:rFonts w:hint="eastAsia" w:ascii="宋体"/>
          <w:color w:val="auto"/>
          <w:sz w:val="24"/>
          <w:szCs w:val="24"/>
          <w:highlight w:val="none"/>
        </w:rPr>
        <w:t>，成员为</w:t>
      </w:r>
      <w:r>
        <w:rPr>
          <w:rFonts w:hint="eastAsia" w:ascii="宋体"/>
          <w:color w:val="auto"/>
          <w:sz w:val="24"/>
          <w:szCs w:val="24"/>
          <w:highlight w:val="none"/>
          <w:u w:val="single"/>
        </w:rPr>
        <w:t>姓名、</w:t>
      </w:r>
      <w:r>
        <w:rPr>
          <w:rFonts w:hint="eastAsia" w:ascii="宋体"/>
          <w:color w:val="auto"/>
          <w:sz w:val="24"/>
          <w:szCs w:val="24"/>
          <w:highlight w:val="none"/>
          <w:u w:val="single"/>
          <w:lang w:val="en-US" w:eastAsia="zh-CN"/>
        </w:rPr>
        <w:t>造价师</w:t>
      </w:r>
      <w:r>
        <w:rPr>
          <w:rFonts w:hint="eastAsia" w:ascii="宋体"/>
          <w:color w:val="auto"/>
          <w:sz w:val="24"/>
          <w:szCs w:val="24"/>
          <w:highlight w:val="none"/>
          <w:u w:val="single"/>
        </w:rPr>
        <w:t>证书号、联系电话（现场负责人）</w:t>
      </w:r>
      <w:r>
        <w:rPr>
          <w:rFonts w:hint="eastAsia" w:ascii="宋体"/>
          <w:color w:val="auto"/>
          <w:sz w:val="24"/>
          <w:szCs w:val="24"/>
          <w:highlight w:val="none"/>
        </w:rPr>
        <w:t>；</w:t>
      </w:r>
    </w:p>
    <w:p w14:paraId="623EBFA0">
      <w:pPr>
        <w:keepNext w:val="0"/>
        <w:keepLines w:val="0"/>
        <w:pageBreakBefore w:val="0"/>
        <w:kinsoku/>
        <w:overflowPunct/>
        <w:topLinePunct w:val="0"/>
        <w:autoSpaceDE/>
        <w:autoSpaceDN/>
        <w:bidi w:val="0"/>
        <w:snapToGrid w:val="0"/>
        <w:spacing w:line="312"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2.项目审计人员须服从甲方的工作安排，未经甲方许可，乙方不得随意更换、调整审计组人员。</w:t>
      </w:r>
    </w:p>
    <w:p w14:paraId="050CD12D">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2" w:firstLineChars="200"/>
        <w:textAlignment w:val="auto"/>
        <w:rPr>
          <w:rFonts w:hint="eastAsia" w:eastAsia="宋体" w:cs="Times New Roman"/>
          <w:color w:val="auto"/>
          <w:kern w:val="2"/>
          <w:sz w:val="24"/>
          <w:szCs w:val="24"/>
          <w:highlight w:val="none"/>
        </w:rPr>
      </w:pPr>
      <w:r>
        <w:rPr>
          <w:rFonts w:hint="eastAsia" w:hAnsi="Times New Roman" w:eastAsia="宋体" w:cs="宋体"/>
          <w:b/>
          <w:bCs/>
          <w:color w:val="auto"/>
          <w:kern w:val="0"/>
          <w:sz w:val="24"/>
          <w:szCs w:val="24"/>
          <w:highlight w:val="none"/>
          <w:lang w:val="en-US" w:eastAsia="zh-CN" w:bidi="ar-SA"/>
        </w:rPr>
        <w:t>四</w:t>
      </w:r>
      <w:r>
        <w:rPr>
          <w:rFonts w:hint="eastAsia" w:ascii="宋体" w:hAnsi="Times New Roman" w:eastAsia="宋体" w:cs="宋体"/>
          <w:b/>
          <w:bCs/>
          <w:color w:val="auto"/>
          <w:kern w:val="0"/>
          <w:sz w:val="24"/>
          <w:szCs w:val="24"/>
          <w:highlight w:val="none"/>
          <w:lang w:val="en-US" w:eastAsia="zh-CN" w:bidi="ar-SA"/>
        </w:rPr>
        <w:t>、项目跟踪（结算）审计质量要求</w:t>
      </w:r>
    </w:p>
    <w:p w14:paraId="56E3C21B">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1.项目跟踪审计、结算审核服务费的误差违约金处罚根据第三方复审、</w:t>
      </w:r>
      <w:r>
        <w:rPr>
          <w:rFonts w:hint="eastAsia" w:cs="Times New Roman"/>
          <w:color w:val="auto"/>
          <w:kern w:val="2"/>
          <w:sz w:val="24"/>
          <w:szCs w:val="24"/>
          <w:highlight w:val="none"/>
          <w:lang w:val="en-US" w:eastAsia="zh-CN"/>
        </w:rPr>
        <w:t>业主</w:t>
      </w:r>
      <w:r>
        <w:rPr>
          <w:rFonts w:hint="eastAsia" w:eastAsia="宋体" w:cs="Times New Roman"/>
          <w:color w:val="auto"/>
          <w:kern w:val="2"/>
          <w:sz w:val="24"/>
          <w:szCs w:val="24"/>
          <w:highlight w:val="none"/>
        </w:rPr>
        <w:t>复核或市财政工程造价审核中心的审核结果确定：</w:t>
      </w:r>
    </w:p>
    <w:p w14:paraId="5444FAD8">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（一）审核结果误差在1%-2%（含）之间，以服务费的25%作为违约金；</w:t>
      </w:r>
    </w:p>
    <w:p w14:paraId="5C4B6F6A">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（二）审核结果误差在2%-3%（含）之间，以服务费的50%作为违约金；</w:t>
      </w:r>
    </w:p>
    <w:p w14:paraId="78F35CFD">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（三）审核结果误差在3%-4%（含）之间，以服务费的75%作为违约金；</w:t>
      </w:r>
    </w:p>
    <w:p w14:paraId="01327FF6">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（四）审核结果误差超过4%的, 以全额服务费作为违约金。同时，工程造价 1000-5000 万元项目，暂停业务6个月；工程造价 5000 万元以上项目，暂停业务12个月。</w:t>
      </w:r>
    </w:p>
    <w:p w14:paraId="7369D4CC">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2.若乙方存在转包、违法分包等行为的，无证人员执业、挂靠执业、执业人员不到岗等违反相关法规的，将按相关法规进行处罚，终止委托业务。</w:t>
      </w:r>
    </w:p>
    <w:p w14:paraId="520A92EB">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2" w:firstLineChars="200"/>
        <w:textAlignment w:val="auto"/>
        <w:rPr>
          <w:rFonts w:hint="eastAsia" w:hAnsi="Times New Roman" w:eastAsia="宋体" w:cs="宋体"/>
          <w:b/>
          <w:bCs/>
          <w:color w:val="auto"/>
          <w:kern w:val="0"/>
          <w:sz w:val="24"/>
          <w:szCs w:val="24"/>
          <w:highlight w:val="none"/>
          <w:lang w:val="en-US" w:eastAsia="zh-CN" w:bidi="ar-SA"/>
        </w:rPr>
      </w:pPr>
      <w:r>
        <w:rPr>
          <w:rFonts w:hint="eastAsia" w:hAnsi="Times New Roman" w:eastAsia="宋体" w:cs="宋体"/>
          <w:b/>
          <w:bCs/>
          <w:color w:val="auto"/>
          <w:kern w:val="0"/>
          <w:sz w:val="24"/>
          <w:szCs w:val="24"/>
          <w:highlight w:val="none"/>
          <w:lang w:val="en-US" w:eastAsia="zh-CN" w:bidi="ar-SA"/>
        </w:rPr>
        <w:t>五、项目跟踪（结算）审计服务费用标准及结算方式</w:t>
      </w:r>
    </w:p>
    <w:p w14:paraId="3608B51E">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1.项目跟踪（结算）审计服务费用标准</w:t>
      </w:r>
    </w:p>
    <w:p w14:paraId="32A0AFB0">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cs="Times New Roman"/>
          <w:color w:val="auto"/>
          <w:kern w:val="2"/>
          <w:sz w:val="24"/>
          <w:szCs w:val="24"/>
          <w:highlight w:val="none"/>
          <w:lang w:val="en-US" w:eastAsia="zh-CN"/>
        </w:rPr>
      </w:pPr>
      <w:r>
        <w:rPr>
          <w:rFonts w:hint="eastAsia" w:eastAsia="宋体" w:cs="Times New Roman"/>
          <w:color w:val="auto"/>
          <w:kern w:val="2"/>
          <w:sz w:val="24"/>
          <w:szCs w:val="24"/>
          <w:highlight w:val="none"/>
        </w:rPr>
        <w:t>1.1计费标准：审计服务费用按照基本费用加审核成果费用计取</w:t>
      </w:r>
      <w:r>
        <w:rPr>
          <w:rFonts w:hint="eastAsia" w:cs="Times New Roman"/>
          <w:color w:val="auto"/>
          <w:kern w:val="2"/>
          <w:sz w:val="24"/>
          <w:szCs w:val="24"/>
          <w:highlight w:val="none"/>
          <w:lang w:eastAsia="zh-CN"/>
        </w:rPr>
        <w:t>：</w:t>
      </w:r>
      <w:r>
        <w:rPr>
          <w:rFonts w:hint="eastAsia" w:cs="Times New Roman"/>
          <w:color w:val="auto"/>
          <w:kern w:val="2"/>
          <w:sz w:val="24"/>
          <w:szCs w:val="24"/>
          <w:highlight w:val="none"/>
          <w:u w:val="single"/>
          <w:lang w:val="en-US" w:eastAsia="zh-CN"/>
        </w:rPr>
        <w:t xml:space="preserve">       </w:t>
      </w:r>
      <w:r>
        <w:rPr>
          <w:rFonts w:hint="eastAsia" w:cs="Times New Roman"/>
          <w:color w:val="auto"/>
          <w:kern w:val="2"/>
          <w:sz w:val="24"/>
          <w:szCs w:val="24"/>
          <w:highlight w:val="none"/>
          <w:lang w:val="en-US" w:eastAsia="zh-CN"/>
        </w:rPr>
        <w:t xml:space="preserve"> </w:t>
      </w:r>
    </w:p>
    <w:p w14:paraId="7F7F0C50">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lang w:eastAsia="zh-CN"/>
        </w:rPr>
      </w:pPr>
      <w:r>
        <w:rPr>
          <w:rFonts w:hint="eastAsia" w:eastAsia="宋体" w:cs="Times New Roman"/>
          <w:color w:val="auto"/>
          <w:kern w:val="2"/>
          <w:sz w:val="24"/>
          <w:szCs w:val="24"/>
          <w:highlight w:val="none"/>
        </w:rPr>
        <w:t>注：</w:t>
      </w:r>
      <w:r>
        <w:rPr>
          <w:rFonts w:hint="eastAsia" w:eastAsia="宋体" w:cs="Times New Roman"/>
          <w:color w:val="auto"/>
          <w:kern w:val="2"/>
          <w:sz w:val="24"/>
          <w:szCs w:val="24"/>
          <w:highlight w:val="none"/>
          <w:lang w:eastAsia="zh-CN"/>
        </w:rPr>
        <w:t>（</w:t>
      </w:r>
      <w:r>
        <w:rPr>
          <w:rFonts w:hint="eastAsia" w:eastAsia="宋体" w:cs="Times New Roman"/>
          <w:color w:val="auto"/>
          <w:kern w:val="2"/>
          <w:sz w:val="24"/>
          <w:szCs w:val="24"/>
          <w:highlight w:val="none"/>
        </w:rPr>
        <w:t>1</w:t>
      </w:r>
      <w:r>
        <w:rPr>
          <w:rFonts w:hint="eastAsia" w:eastAsia="宋体" w:cs="Times New Roman"/>
          <w:color w:val="auto"/>
          <w:kern w:val="2"/>
          <w:sz w:val="24"/>
          <w:szCs w:val="24"/>
          <w:highlight w:val="none"/>
          <w:lang w:eastAsia="zh-CN"/>
        </w:rPr>
        <w:t>）</w:t>
      </w:r>
      <w:r>
        <w:rPr>
          <w:rFonts w:hint="eastAsia" w:eastAsia="宋体" w:cs="Times New Roman"/>
          <w:color w:val="auto"/>
          <w:kern w:val="2"/>
          <w:sz w:val="24"/>
          <w:szCs w:val="24"/>
          <w:highlight w:val="none"/>
        </w:rPr>
        <w:t>服务费计算方式为：基本费+审核成果费。其中，跟踪审计服务基本费计算基数为审定金额；审核成果费计算基数为独立核减金额。对审减率超过10%的工程项目，超过部分应支付的审计费用，由施工单位承担。根据滁规建管办字【2023】3号文件《关于规范建设项目工程造价控制与审核费用的通知》的规定，工程造价审减率超过5%时，施工单位承担审减率超出5%以上的核减额的5%，项目结算付款单位根据审计结果从工程待结价款中扣除或以违约金形式缴纳至招标人处</w:t>
      </w:r>
      <w:r>
        <w:rPr>
          <w:rFonts w:hint="eastAsia" w:cs="Times New Roman"/>
          <w:color w:val="auto"/>
          <w:kern w:val="2"/>
          <w:sz w:val="24"/>
          <w:szCs w:val="24"/>
          <w:highlight w:val="none"/>
          <w:lang w:eastAsia="zh-CN"/>
        </w:rPr>
        <w:t>。</w:t>
      </w:r>
    </w:p>
    <w:p w14:paraId="3BD98594">
      <w:pPr>
        <w:pStyle w:val="42"/>
        <w:keepNext w:val="0"/>
        <w:keepLines w:val="0"/>
        <w:pageBreakBefore w:val="0"/>
        <w:numPr>
          <w:ilvl w:val="0"/>
          <w:numId w:val="0"/>
        </w:numPr>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2.项目跟踪（结算）审计费用结算方式</w:t>
      </w:r>
    </w:p>
    <w:p w14:paraId="4F7EC94F">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eastAsia="宋体" w:cs="Times New Roman"/>
          <w:b/>
          <w:bCs/>
          <w:color w:val="auto"/>
          <w:kern w:val="2"/>
          <w:sz w:val="24"/>
          <w:szCs w:val="24"/>
          <w:highlight w:val="none"/>
          <w:lang w:val="en-US" w:eastAsia="zh-CN"/>
        </w:rPr>
      </w:pPr>
      <w:r>
        <w:rPr>
          <w:rFonts w:hint="eastAsia" w:eastAsia="宋体" w:cs="Times New Roman"/>
          <w:color w:val="auto"/>
          <w:kern w:val="2"/>
          <w:sz w:val="24"/>
          <w:szCs w:val="24"/>
          <w:highlight w:val="none"/>
        </w:rPr>
        <w:t>（1）项目协审机构须按照《建设工程价款结算暂行办法》（财建﹝2004﹞369 号）规定的时限内完成该项目协审工作，出具审核报告，交付建设单位初审确认，报经招标人备案审查通过后，按照招标人审查备案金额结算支付审计服务费用</w:t>
      </w:r>
      <w:r>
        <w:rPr>
          <w:rFonts w:hint="eastAsia" w:eastAsia="宋体" w:cs="Times New Roman"/>
          <w:color w:val="auto"/>
          <w:kern w:val="2"/>
          <w:sz w:val="24"/>
          <w:szCs w:val="24"/>
          <w:highlight w:val="none"/>
          <w:lang w:eastAsia="zh-CN"/>
        </w:rPr>
        <w:t>。</w:t>
      </w:r>
      <w:r>
        <w:rPr>
          <w:rFonts w:hint="eastAsia" w:eastAsia="宋体" w:cs="Times New Roman"/>
          <w:b/>
          <w:bCs/>
          <w:color w:val="auto"/>
          <w:kern w:val="2"/>
          <w:sz w:val="24"/>
          <w:szCs w:val="24"/>
          <w:highlight w:val="none"/>
          <w:lang w:val="en-US" w:eastAsia="zh-CN"/>
        </w:rPr>
        <w:t xml:space="preserve">      </w:t>
      </w:r>
    </w:p>
    <w:p w14:paraId="5E91E490">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eastAsia="宋体" w:cs="Times New Roman"/>
          <w:color w:val="auto"/>
          <w:kern w:val="2"/>
          <w:sz w:val="24"/>
          <w:szCs w:val="24"/>
          <w:highlight w:val="none"/>
          <w:lang w:eastAsia="zh-CN"/>
        </w:rPr>
      </w:pPr>
      <w:r>
        <w:rPr>
          <w:rFonts w:hint="eastAsia" w:eastAsia="宋体" w:cs="Times New Roman"/>
          <w:color w:val="auto"/>
          <w:kern w:val="2"/>
          <w:sz w:val="24"/>
          <w:szCs w:val="24"/>
          <w:highlight w:val="none"/>
        </w:rPr>
        <w:t>（2）项目协审机构未按要求完成协审工作并移交相关资料，招标人有权拒付审计服务费用，并按照《政府投资项目协审机构审计质量考核办法》有关规定追究该项目协审机</w:t>
      </w:r>
      <w:r>
        <w:rPr>
          <w:rFonts w:hint="eastAsia" w:eastAsia="宋体" w:cs="Times New Roman"/>
          <w:color w:val="auto"/>
          <w:kern w:val="2"/>
          <w:sz w:val="24"/>
          <w:szCs w:val="24"/>
          <w:highlight w:val="none"/>
          <w:lang w:eastAsia="zh-CN"/>
        </w:rPr>
        <w:t>构相关责任。</w:t>
      </w:r>
    </w:p>
    <w:p w14:paraId="1EC33F05">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eastAsia="宋体" w:cs="Times New Roman"/>
          <w:color w:val="auto"/>
          <w:kern w:val="2"/>
          <w:sz w:val="24"/>
          <w:szCs w:val="24"/>
          <w:highlight w:val="none"/>
          <w:lang w:val="en-US" w:eastAsia="zh-CN"/>
        </w:rPr>
      </w:pPr>
      <w:r>
        <w:rPr>
          <w:rFonts w:hint="eastAsia" w:eastAsia="宋体" w:cs="Times New Roman"/>
          <w:color w:val="auto"/>
          <w:kern w:val="2"/>
          <w:sz w:val="24"/>
          <w:szCs w:val="24"/>
          <w:highlight w:val="none"/>
          <w:lang w:val="en-US" w:eastAsia="zh-CN"/>
        </w:rPr>
        <w:t>（3）在结算跟踪（结算）审计相应费用时，不与分公司结算。</w:t>
      </w:r>
    </w:p>
    <w:p w14:paraId="56E902BC">
      <w:pPr>
        <w:pStyle w:val="4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default" w:eastAsia="宋体" w:cs="Times New Roman"/>
          <w:color w:val="auto"/>
          <w:kern w:val="2"/>
          <w:sz w:val="24"/>
          <w:szCs w:val="24"/>
          <w:highlight w:val="none"/>
          <w:lang w:val="en-US" w:eastAsia="zh-CN"/>
        </w:rPr>
      </w:pPr>
      <w:r>
        <w:rPr>
          <w:rFonts w:hint="eastAsia" w:eastAsia="宋体" w:cs="Times New Roman"/>
          <w:color w:val="auto"/>
          <w:kern w:val="2"/>
          <w:sz w:val="24"/>
          <w:szCs w:val="24"/>
          <w:highlight w:val="none"/>
          <w:lang w:val="en-US" w:eastAsia="zh-CN"/>
        </w:rPr>
        <w:t>（4）项目跟踪（结</w:t>
      </w:r>
      <w:r>
        <w:rPr>
          <w:rFonts w:hint="eastAsia" w:eastAsia="宋体" w:cs="Times New Roman"/>
          <w:color w:val="auto"/>
          <w:kern w:val="2"/>
          <w:sz w:val="24"/>
          <w:szCs w:val="24"/>
          <w:highlight w:val="none"/>
        </w:rPr>
        <w:t>算）审计费用</w:t>
      </w:r>
      <w:r>
        <w:rPr>
          <w:rFonts w:hint="eastAsia" w:eastAsia="宋体" w:cs="Times New Roman"/>
          <w:color w:val="auto"/>
          <w:kern w:val="2"/>
          <w:sz w:val="24"/>
          <w:szCs w:val="24"/>
          <w:highlight w:val="none"/>
          <w:lang w:val="en-US" w:eastAsia="zh-CN"/>
        </w:rPr>
        <w:t>最终结算时不得超过60万元，</w:t>
      </w:r>
    </w:p>
    <w:p w14:paraId="6C74CC19">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2" w:firstLineChars="200"/>
        <w:textAlignment w:val="auto"/>
        <w:rPr>
          <w:rFonts w:hint="eastAsia" w:hAnsi="Times New Roman" w:eastAsia="宋体" w:cs="宋体"/>
          <w:b/>
          <w:bCs/>
          <w:color w:val="auto"/>
          <w:kern w:val="0"/>
          <w:sz w:val="24"/>
          <w:szCs w:val="24"/>
          <w:highlight w:val="none"/>
          <w:lang w:val="en-US" w:eastAsia="zh-CN" w:bidi="ar-SA"/>
        </w:rPr>
      </w:pPr>
      <w:r>
        <w:rPr>
          <w:rFonts w:hint="eastAsia" w:hAnsi="Times New Roman" w:eastAsia="宋体" w:cs="宋体"/>
          <w:b/>
          <w:bCs/>
          <w:color w:val="auto"/>
          <w:kern w:val="0"/>
          <w:sz w:val="24"/>
          <w:szCs w:val="24"/>
          <w:highlight w:val="none"/>
          <w:lang w:val="en-US" w:eastAsia="zh-CN" w:bidi="ar-SA"/>
        </w:rPr>
        <w:t>六、审计质量、时限及过程管理要求</w:t>
      </w:r>
    </w:p>
    <w:p w14:paraId="443E7EFF">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协审机构应及时认真地分析阅读工程量清单及控制价、招投标文件、合同（协议）、施工图纸、设计变更、技术签证等相关文件资料，在施工现场勘察测量和了解实际情况并做好记录。协审机构应根据建设单位、监理单位、施工单位提供的有关资料在《建设工程价款结算暂行办法》（财建﹝2004﹞369 号）文件规定的工作日内完成审核工作，不得无故拖延时间。</w:t>
      </w:r>
    </w:p>
    <w:p w14:paraId="7B88F39B">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协审机构在协审过程须遵守招标人制定的各项规定。</w:t>
      </w:r>
    </w:p>
    <w:p w14:paraId="55C21967">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2" w:firstLineChars="200"/>
        <w:textAlignment w:val="auto"/>
        <w:rPr>
          <w:rFonts w:hint="eastAsia" w:eastAsia="宋体" w:cs="Times New Roman"/>
          <w:color w:val="auto"/>
          <w:kern w:val="2"/>
          <w:sz w:val="24"/>
          <w:szCs w:val="24"/>
          <w:highlight w:val="none"/>
        </w:rPr>
      </w:pPr>
      <w:r>
        <w:rPr>
          <w:rFonts w:hint="eastAsia" w:eastAsia="宋体" w:cs="Times New Roman"/>
          <w:b/>
          <w:bCs/>
          <w:color w:val="auto"/>
          <w:kern w:val="2"/>
          <w:sz w:val="24"/>
          <w:szCs w:val="24"/>
          <w:highlight w:val="none"/>
          <w:lang w:val="en-US" w:eastAsia="zh-CN"/>
        </w:rPr>
        <w:t>七</w:t>
      </w:r>
      <w:r>
        <w:rPr>
          <w:rFonts w:hint="eastAsia" w:eastAsia="宋体" w:cs="Times New Roman"/>
          <w:b/>
          <w:bCs/>
          <w:color w:val="auto"/>
          <w:kern w:val="2"/>
          <w:sz w:val="24"/>
          <w:szCs w:val="24"/>
          <w:highlight w:val="none"/>
        </w:rPr>
        <w:t>、甲乙双方的权利和义务</w:t>
      </w:r>
      <w:r>
        <w:rPr>
          <w:rFonts w:hint="eastAsia" w:eastAsia="宋体" w:cs="Times New Roman"/>
          <w:color w:val="auto"/>
          <w:kern w:val="2"/>
          <w:sz w:val="24"/>
          <w:szCs w:val="24"/>
          <w:highlight w:val="none"/>
        </w:rPr>
        <w:t xml:space="preserve"> </w:t>
      </w:r>
    </w:p>
    <w:p w14:paraId="0661B758">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 xml:space="preserve">1.甲方权利和义务 </w:t>
      </w:r>
    </w:p>
    <w:p w14:paraId="4CEB8E1A">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（1）甲方有权对乙方的跟踪（结算）审计项目实施监督，配合市跟审办对乙方审计工作程序、质量和效率等进行检查考核，考核结果作为奖惩和参与政府投资项目跟踪（结算）审计的重要依据；</w:t>
      </w:r>
    </w:p>
    <w:p w14:paraId="432D8794">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（2）项目跟踪（结算）审计过程中，甲方如发现乙方所派审计人员不符合要求或不能胜任岗位工作职责的，甲方有权要求乙方及时调换，</w:t>
      </w:r>
    </w:p>
    <w:p w14:paraId="58D4608A">
      <w:pPr>
        <w:pStyle w:val="42"/>
        <w:keepNext w:val="0"/>
        <w:keepLines w:val="0"/>
        <w:pageBreakBefore w:val="0"/>
        <w:kinsoku/>
        <w:overflowPunct/>
        <w:topLinePunct w:val="0"/>
        <w:autoSpaceDE/>
        <w:autoSpaceDN/>
        <w:bidi w:val="0"/>
        <w:snapToGrid w:val="0"/>
        <w:spacing w:before="0" w:beforeAutospacing="0" w:after="0" w:afterAutospacing="0" w:line="312" w:lineRule="auto"/>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或视情况给予相应的处理、处罚；</w:t>
      </w:r>
    </w:p>
    <w:p w14:paraId="3C5976C3">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（3）甲方保证乙方审计服务费用的按时到位。</w:t>
      </w:r>
    </w:p>
    <w:p w14:paraId="73E308E4">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2.乙方权利和义务</w:t>
      </w:r>
    </w:p>
    <w:p w14:paraId="4A8A01EE">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（1）乙方在完成审计任务后，有权及时取得审计服务费用；</w:t>
      </w:r>
    </w:p>
    <w:p w14:paraId="7FFDF55D">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（2）乙方须依照甲方工作要求及行业准则、规范，按时、保质、保量完成所承担的审计任务；</w:t>
      </w:r>
    </w:p>
    <w:p w14:paraId="2CE81723">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3）乙方必须对审计人员进行廉政教育，如发现有违反廉洁自律规定的行为，应立即更换人员，并对其严肃处理。同时，甲方可根据性质及情节，扣减相应审计服务费用，并可提请市跟审办没收相应的质量及廉政保证金。</w:t>
      </w:r>
    </w:p>
    <w:p w14:paraId="34723B29">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3、双方权力和责任</w:t>
      </w:r>
    </w:p>
    <w:p w14:paraId="5489D133">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3.1 招标人有权进行现场调查和监督，随时调阅有关资料，参与审计的查证、对账和答疑等有关活动。若协审机构未按委托协议完成业务或审计工作中出现严重差错，招标人有权追究协审机构法律和经济责任，并视情节扣减部分或全部审计服务费用，直至终止委托关系。</w:t>
      </w:r>
    </w:p>
    <w:p w14:paraId="1F0BE543">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3.2 招标人监督协议的执行，协调和处理履约过程中的问题，对协审机构审计工作开展情况进行考核，主要内容包括审计程序、现场履职、审计质量和效率、廉政纪律等方面，考核结果作为经济奖惩和以后参与政府投资项目审计服务的重要依据。</w:t>
      </w:r>
    </w:p>
    <w:p w14:paraId="6861F919">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3.3 协审机构应本着客观、公正、公平的原则，正确履行审计职责，同时承担相应的法律责任。对协审机构滥用职权、与施工单位串通、徇私舞弊、玩忽职守的，视情节，按有关规定对协审机构及其当事人进行处理处罚；情节严重，涉嫌违法违纪的，依法移送纪检、司法机关查处。</w:t>
      </w:r>
    </w:p>
    <w:p w14:paraId="14A1C94C">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2" w:firstLineChars="200"/>
        <w:textAlignment w:val="auto"/>
        <w:rPr>
          <w:rFonts w:hint="eastAsia" w:eastAsia="宋体" w:cs="Times New Roman"/>
          <w:b/>
          <w:bCs/>
          <w:color w:val="auto"/>
          <w:kern w:val="2"/>
          <w:sz w:val="24"/>
          <w:szCs w:val="24"/>
          <w:highlight w:val="none"/>
        </w:rPr>
      </w:pPr>
      <w:r>
        <w:rPr>
          <w:rFonts w:hint="eastAsia" w:eastAsia="宋体" w:cs="Times New Roman"/>
          <w:b/>
          <w:bCs/>
          <w:color w:val="auto"/>
          <w:kern w:val="2"/>
          <w:sz w:val="24"/>
          <w:szCs w:val="24"/>
          <w:highlight w:val="none"/>
          <w:lang w:val="en-US" w:eastAsia="zh-CN"/>
        </w:rPr>
        <w:t>八</w:t>
      </w:r>
      <w:r>
        <w:rPr>
          <w:rFonts w:hint="eastAsia" w:eastAsia="宋体" w:cs="Times New Roman"/>
          <w:b/>
          <w:bCs/>
          <w:color w:val="auto"/>
          <w:kern w:val="2"/>
          <w:sz w:val="24"/>
          <w:szCs w:val="24"/>
          <w:highlight w:val="none"/>
        </w:rPr>
        <w:t>、附则</w:t>
      </w:r>
    </w:p>
    <w:p w14:paraId="0CB6E95D">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1.本协议一式肆份，具有同等法律效力，甲方、乙方各执贰份。</w:t>
      </w:r>
    </w:p>
    <w:p w14:paraId="23CEDD94">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2.本协议未尽事宜，由甲乙双方协商解决。协商不成，提请滁州仲裁委员会裁决。 　</w:t>
      </w:r>
    </w:p>
    <w:p w14:paraId="1CE3FA6C">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3.本合同自双方签章后生效。</w:t>
      </w:r>
    </w:p>
    <w:p w14:paraId="553D8991">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 xml:space="preserve">甲方（签章）                              乙方（签章）           </w:t>
      </w:r>
    </w:p>
    <w:p w14:paraId="7C60028C">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eastAsia="宋体" w:cs="Times New Roman"/>
          <w:color w:val="auto"/>
          <w:kern w:val="2"/>
          <w:sz w:val="24"/>
          <w:szCs w:val="24"/>
          <w:highlight w:val="none"/>
        </w:rPr>
      </w:pPr>
      <w:r>
        <w:rPr>
          <w:rFonts w:hint="eastAsia" w:eastAsia="宋体" w:cs="Times New Roman"/>
          <w:color w:val="auto"/>
          <w:kern w:val="2"/>
          <w:sz w:val="24"/>
          <w:szCs w:val="24"/>
          <w:highlight w:val="none"/>
        </w:rPr>
        <w:t>年   月   日                             年  月  日  </w:t>
      </w:r>
    </w:p>
    <w:p w14:paraId="62A0C87D">
      <w:pPr>
        <w:pStyle w:val="42"/>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ascii="宋体" w:hAnsi="宋体" w:cs="宋体"/>
          <w:b/>
          <w:bCs/>
          <w:color w:val="auto"/>
          <w:sz w:val="24"/>
          <w:szCs w:val="24"/>
          <w:highlight w:val="none"/>
        </w:rPr>
      </w:pPr>
      <w:r>
        <w:rPr>
          <w:rFonts w:hint="eastAsia" w:eastAsia="宋体" w:cs="Times New Roman"/>
          <w:color w:val="auto"/>
          <w:kern w:val="2"/>
          <w:sz w:val="24"/>
          <w:szCs w:val="24"/>
          <w:highlight w:val="none"/>
        </w:rPr>
        <w:t> </w:t>
      </w:r>
    </w:p>
    <w:p w14:paraId="7D529A63">
      <w:pPr>
        <w:spacing w:line="410" w:lineRule="exact"/>
        <w:rPr>
          <w:rFonts w:ascii="仿宋" w:hAnsi="仿宋" w:eastAsia="仿宋" w:cs="仿宋"/>
          <w:sz w:val="36"/>
          <w:szCs w:val="36"/>
        </w:rPr>
      </w:pPr>
    </w:p>
    <w:p w14:paraId="412693DA">
      <w:pPr>
        <w:rPr>
          <w:rFonts w:ascii="仿宋" w:hAnsi="仿宋" w:eastAsia="仿宋" w:cs="仿宋"/>
          <w:sz w:val="32"/>
          <w:szCs w:val="32"/>
        </w:rPr>
      </w:pPr>
      <w:r>
        <w:rPr>
          <w:rFonts w:ascii="仿宋" w:hAnsi="仿宋" w:eastAsia="仿宋" w:cs="仿宋"/>
        </w:rPr>
        <w:t xml:space="preserve">  </w:t>
      </w:r>
    </w:p>
    <w:p w14:paraId="06E6449B">
      <w:pPr>
        <w:pStyle w:val="2"/>
      </w:pPr>
      <w:bookmarkStart w:id="22" w:name="_Toc29730"/>
      <w:r>
        <w:rPr>
          <w:rFonts w:hint="eastAsia"/>
        </w:rPr>
        <w:t>第四章</w:t>
      </w:r>
      <w:r>
        <w:t></w:t>
      </w:r>
      <w:r>
        <w:rPr>
          <w:rFonts w:hint="eastAsia"/>
        </w:rPr>
        <w:t>技术标准和要求</w:t>
      </w:r>
      <w:bookmarkEnd w:id="22"/>
    </w:p>
    <w:p w14:paraId="65092731">
      <w:pPr>
        <w:spacing w:line="360" w:lineRule="exact"/>
        <w:ind w:firstLine="3000" w:firstLineChars="1250"/>
        <w:rPr>
          <w:rFonts w:ascii="仿宋" w:hAnsi="仿宋" w:eastAsia="仿宋" w:cs="仿宋"/>
          <w:sz w:val="32"/>
          <w:szCs w:val="32"/>
        </w:rPr>
      </w:pPr>
      <w:r>
        <w:rPr>
          <w:rFonts w:ascii="仿宋" w:hAnsi="仿宋" w:eastAsia="仿宋" w:cs="仿宋"/>
          <w:sz w:val="24"/>
        </w:rPr>
        <w:t xml:space="preserve">   </w:t>
      </w:r>
      <w:r>
        <w:rPr>
          <w:rFonts w:hint="eastAsia" w:ascii="仿宋" w:hAnsi="仿宋" w:eastAsia="仿宋" w:cs="仿宋"/>
          <w:sz w:val="24"/>
        </w:rPr>
        <w:t>满足国家最新规范标准</w:t>
      </w:r>
    </w:p>
    <w:p w14:paraId="13EBE334">
      <w:pPr>
        <w:spacing w:line="400" w:lineRule="exact"/>
        <w:jc w:val="center"/>
        <w:rPr>
          <w:rFonts w:ascii="仿宋" w:hAnsi="仿宋" w:eastAsia="仿宋" w:cs="仿宋"/>
          <w:sz w:val="32"/>
          <w:szCs w:val="32"/>
        </w:rPr>
      </w:pPr>
    </w:p>
    <w:p w14:paraId="3379A8BE">
      <w:pPr>
        <w:spacing w:line="400" w:lineRule="exact"/>
        <w:jc w:val="center"/>
        <w:rPr>
          <w:rFonts w:ascii="仿宋" w:hAnsi="仿宋" w:eastAsia="仿宋" w:cs="仿宋"/>
          <w:sz w:val="32"/>
          <w:szCs w:val="32"/>
        </w:rPr>
      </w:pPr>
    </w:p>
    <w:p w14:paraId="3EC94ECA">
      <w:pPr>
        <w:spacing w:line="400" w:lineRule="exact"/>
        <w:rPr>
          <w:rFonts w:ascii="仿宋" w:hAnsi="仿宋" w:eastAsia="仿宋" w:cs="仿宋"/>
          <w:sz w:val="24"/>
        </w:rPr>
      </w:pPr>
    </w:p>
    <w:p w14:paraId="5B7D8EAB">
      <w:r>
        <w:br w:type="page"/>
      </w:r>
    </w:p>
    <w:p w14:paraId="095D6042">
      <w:pPr>
        <w:pStyle w:val="2"/>
        <w:rPr>
          <w:rFonts w:hint="eastAsia"/>
        </w:rPr>
      </w:pPr>
      <w:bookmarkStart w:id="23" w:name="_Toc31238"/>
    </w:p>
    <w:p w14:paraId="5E9E9398">
      <w:pPr>
        <w:pStyle w:val="2"/>
      </w:pPr>
      <w:r>
        <w:rPr>
          <w:rFonts w:hint="eastAsia"/>
        </w:rPr>
        <w:t>第五章</w:t>
      </w:r>
      <w:r>
        <w:t></w:t>
      </w:r>
      <w:r>
        <w:rPr>
          <w:rFonts w:hint="eastAsia"/>
        </w:rPr>
        <w:t>投标文件格式</w:t>
      </w:r>
      <w:bookmarkEnd w:id="23"/>
    </w:p>
    <w:p w14:paraId="62F99E3B">
      <w:pPr>
        <w:jc w:val="center"/>
        <w:rPr>
          <w:rFonts w:ascii="仿宋" w:hAnsi="仿宋" w:eastAsia="仿宋" w:cs="仿宋"/>
          <w:sz w:val="20"/>
          <w:szCs w:val="20"/>
        </w:rPr>
      </w:pPr>
      <w:r>
        <w:rPr>
          <w:rFonts w:ascii="仿宋" w:hAnsi="仿宋" w:eastAsia="仿宋" w:cs="仿宋"/>
          <w:sz w:val="28"/>
          <w:szCs w:val="28"/>
          <w:u w:val="single"/>
        </w:rPr>
        <w:t xml:space="preserve">                </w:t>
      </w:r>
      <w:r>
        <w:rPr>
          <w:rFonts w:hint="eastAsia" w:ascii="仿宋" w:hAnsi="仿宋" w:eastAsia="仿宋" w:cs="仿宋"/>
          <w:sz w:val="28"/>
          <w:szCs w:val="28"/>
        </w:rPr>
        <w:t>（项目名称）</w:t>
      </w:r>
    </w:p>
    <w:p w14:paraId="3695EFFB">
      <w:pPr>
        <w:jc w:val="center"/>
        <w:rPr>
          <w:rFonts w:ascii="仿宋" w:hAnsi="仿宋" w:eastAsia="仿宋" w:cs="仿宋"/>
          <w:sz w:val="20"/>
          <w:szCs w:val="20"/>
        </w:rPr>
      </w:pPr>
    </w:p>
    <w:p w14:paraId="091BFFB5">
      <w:pPr>
        <w:jc w:val="center"/>
        <w:rPr>
          <w:rFonts w:ascii="仿宋" w:hAnsi="仿宋" w:eastAsia="仿宋" w:cs="仿宋"/>
          <w:sz w:val="20"/>
          <w:szCs w:val="20"/>
        </w:rPr>
      </w:pPr>
    </w:p>
    <w:p w14:paraId="44F4E705">
      <w:pPr>
        <w:jc w:val="center"/>
        <w:rPr>
          <w:rFonts w:ascii="仿宋" w:hAnsi="仿宋" w:eastAsia="仿宋" w:cs="仿宋"/>
          <w:sz w:val="20"/>
          <w:szCs w:val="20"/>
        </w:rPr>
      </w:pPr>
    </w:p>
    <w:p w14:paraId="47B8C094">
      <w:pPr>
        <w:rPr>
          <w:rFonts w:ascii="仿宋" w:hAnsi="仿宋" w:eastAsia="仿宋" w:cs="仿宋"/>
          <w:sz w:val="20"/>
          <w:szCs w:val="20"/>
        </w:rPr>
      </w:pPr>
    </w:p>
    <w:p w14:paraId="24999B44">
      <w:pPr>
        <w:jc w:val="center"/>
        <w:rPr>
          <w:rFonts w:ascii="仿宋" w:hAnsi="仿宋" w:eastAsia="仿宋" w:cs="仿宋"/>
          <w:sz w:val="44"/>
          <w:szCs w:val="44"/>
        </w:rPr>
      </w:pPr>
      <w:r>
        <w:rPr>
          <w:rFonts w:hint="eastAsia" w:ascii="仿宋" w:hAnsi="仿宋" w:eastAsia="仿宋" w:cs="仿宋"/>
          <w:sz w:val="44"/>
          <w:szCs w:val="44"/>
        </w:rPr>
        <w:t>投</w:t>
      </w:r>
      <w:r>
        <w:rPr>
          <w:rFonts w:ascii="仿宋" w:hAnsi="仿宋" w:eastAsia="仿宋" w:cs="仿宋"/>
          <w:sz w:val="44"/>
          <w:szCs w:val="44"/>
        </w:rPr>
        <w:t xml:space="preserve">  </w:t>
      </w:r>
      <w:r>
        <w:rPr>
          <w:rFonts w:hint="eastAsia" w:ascii="仿宋" w:hAnsi="仿宋" w:eastAsia="仿宋" w:cs="仿宋"/>
          <w:sz w:val="44"/>
          <w:szCs w:val="44"/>
        </w:rPr>
        <w:t>标</w:t>
      </w:r>
      <w:r>
        <w:rPr>
          <w:rFonts w:ascii="仿宋" w:hAnsi="仿宋" w:eastAsia="仿宋" w:cs="仿宋"/>
          <w:sz w:val="44"/>
          <w:szCs w:val="44"/>
        </w:rPr>
        <w:t xml:space="preserve">  </w:t>
      </w:r>
      <w:r>
        <w:rPr>
          <w:rFonts w:hint="eastAsia" w:ascii="仿宋" w:hAnsi="仿宋" w:eastAsia="仿宋" w:cs="仿宋"/>
          <w:sz w:val="44"/>
          <w:szCs w:val="44"/>
        </w:rPr>
        <w:t>文</w:t>
      </w:r>
      <w:r>
        <w:rPr>
          <w:rFonts w:ascii="仿宋" w:hAnsi="仿宋" w:eastAsia="仿宋" w:cs="仿宋"/>
          <w:sz w:val="44"/>
          <w:szCs w:val="44"/>
        </w:rPr>
        <w:t xml:space="preserve">  </w:t>
      </w:r>
      <w:r>
        <w:rPr>
          <w:rFonts w:hint="eastAsia" w:ascii="仿宋" w:hAnsi="仿宋" w:eastAsia="仿宋" w:cs="仿宋"/>
          <w:sz w:val="44"/>
          <w:szCs w:val="44"/>
        </w:rPr>
        <w:t>件</w:t>
      </w:r>
      <w:r>
        <w:rPr>
          <w:rFonts w:ascii="仿宋" w:hAnsi="仿宋" w:eastAsia="仿宋" w:cs="仿宋"/>
          <w:sz w:val="44"/>
          <w:szCs w:val="44"/>
        </w:rPr>
        <w:t xml:space="preserve"> </w:t>
      </w:r>
    </w:p>
    <w:p w14:paraId="2D940EB4">
      <w:pPr>
        <w:jc w:val="center"/>
        <w:rPr>
          <w:rFonts w:ascii="仿宋" w:hAnsi="仿宋" w:eastAsia="仿宋" w:cs="仿宋"/>
          <w:sz w:val="44"/>
          <w:szCs w:val="44"/>
        </w:rPr>
      </w:pPr>
    </w:p>
    <w:p w14:paraId="7E9D4520">
      <w:pPr>
        <w:rPr>
          <w:rFonts w:ascii="仿宋" w:hAnsi="仿宋" w:eastAsia="仿宋" w:cs="仿宋"/>
          <w:sz w:val="28"/>
          <w:szCs w:val="28"/>
        </w:rPr>
      </w:pPr>
    </w:p>
    <w:p w14:paraId="037ACEE1">
      <w:pPr>
        <w:rPr>
          <w:rFonts w:ascii="仿宋" w:hAnsi="仿宋" w:eastAsia="仿宋" w:cs="仿宋"/>
          <w:sz w:val="28"/>
          <w:szCs w:val="28"/>
        </w:rPr>
      </w:pPr>
    </w:p>
    <w:p w14:paraId="48D1E3ED">
      <w:pPr>
        <w:rPr>
          <w:rFonts w:ascii="仿宋" w:hAnsi="仿宋" w:eastAsia="仿宋" w:cs="仿宋"/>
          <w:sz w:val="28"/>
          <w:szCs w:val="28"/>
        </w:rPr>
      </w:pPr>
    </w:p>
    <w:p w14:paraId="104557F5">
      <w:pPr>
        <w:rPr>
          <w:rFonts w:ascii="仿宋" w:hAnsi="仿宋" w:eastAsia="仿宋" w:cs="仿宋"/>
          <w:sz w:val="28"/>
          <w:szCs w:val="28"/>
        </w:rPr>
      </w:pPr>
    </w:p>
    <w:p w14:paraId="49D255A9">
      <w:pPr>
        <w:rPr>
          <w:rFonts w:ascii="仿宋" w:hAnsi="仿宋" w:eastAsia="仿宋" w:cs="仿宋"/>
          <w:sz w:val="28"/>
          <w:szCs w:val="28"/>
        </w:rPr>
      </w:pPr>
    </w:p>
    <w:p w14:paraId="1880E93F">
      <w:pPr>
        <w:rPr>
          <w:rFonts w:ascii="仿宋" w:hAnsi="仿宋" w:eastAsia="仿宋" w:cs="仿宋"/>
          <w:sz w:val="28"/>
          <w:szCs w:val="28"/>
        </w:rPr>
      </w:pPr>
    </w:p>
    <w:p w14:paraId="6954C90F">
      <w:pPr>
        <w:rPr>
          <w:rFonts w:ascii="仿宋" w:hAnsi="仿宋" w:eastAsia="仿宋" w:cs="仿宋"/>
          <w:sz w:val="28"/>
          <w:szCs w:val="28"/>
        </w:rPr>
      </w:pPr>
    </w:p>
    <w:p w14:paraId="518FE68A">
      <w:pPr>
        <w:jc w:val="center"/>
        <w:rPr>
          <w:rFonts w:ascii="仿宋" w:hAnsi="仿宋" w:eastAsia="仿宋" w:cs="仿宋"/>
          <w:sz w:val="28"/>
          <w:szCs w:val="28"/>
          <w:u w:val="single"/>
        </w:rPr>
      </w:pPr>
      <w:r>
        <w:rPr>
          <w:rFonts w:hint="eastAsia" w:ascii="仿宋" w:hAnsi="仿宋" w:eastAsia="仿宋" w:cs="仿宋"/>
          <w:sz w:val="28"/>
          <w:szCs w:val="28"/>
        </w:rPr>
        <w:t>投标人：</w:t>
      </w:r>
      <w:r>
        <w:rPr>
          <w:rFonts w:ascii="仿宋" w:hAnsi="仿宋" w:eastAsia="仿宋" w:cs="仿宋"/>
          <w:sz w:val="28"/>
          <w:szCs w:val="28"/>
          <w:u w:val="single"/>
        </w:rPr>
        <w:t xml:space="preserve">                              </w:t>
      </w:r>
      <w:r>
        <w:rPr>
          <w:rFonts w:hint="eastAsia" w:ascii="仿宋" w:hAnsi="仿宋" w:eastAsia="仿宋" w:cs="仿宋"/>
          <w:sz w:val="28"/>
          <w:szCs w:val="28"/>
        </w:rPr>
        <w:t>（签章）</w:t>
      </w:r>
    </w:p>
    <w:p w14:paraId="674CC30C">
      <w:pPr>
        <w:jc w:val="center"/>
        <w:rPr>
          <w:rFonts w:ascii="仿宋" w:hAnsi="仿宋" w:eastAsia="仿宋" w:cs="仿宋"/>
          <w:sz w:val="28"/>
          <w:szCs w:val="28"/>
        </w:rPr>
      </w:pPr>
      <w:r>
        <w:rPr>
          <w:rFonts w:hint="eastAsia" w:ascii="仿宋" w:hAnsi="仿宋" w:eastAsia="仿宋" w:cs="仿宋"/>
          <w:sz w:val="28"/>
          <w:szCs w:val="28"/>
        </w:rPr>
        <w:t>法定代表人：</w:t>
      </w:r>
      <w:r>
        <w:rPr>
          <w:rFonts w:ascii="仿宋" w:hAnsi="仿宋" w:eastAsia="仿宋" w:cs="仿宋"/>
          <w:sz w:val="28"/>
          <w:szCs w:val="28"/>
          <w:u w:val="single"/>
        </w:rPr>
        <w:t xml:space="preserve">                </w:t>
      </w:r>
      <w:r>
        <w:rPr>
          <w:rFonts w:hint="eastAsia" w:ascii="仿宋" w:hAnsi="仿宋" w:eastAsia="仿宋" w:cs="仿宋"/>
          <w:sz w:val="28"/>
          <w:szCs w:val="28"/>
        </w:rPr>
        <w:t>（签章）</w:t>
      </w:r>
    </w:p>
    <w:p w14:paraId="10587B72">
      <w:pPr>
        <w:jc w:val="center"/>
        <w:rPr>
          <w:rFonts w:ascii="仿宋" w:hAnsi="仿宋" w:eastAsia="仿宋" w:cs="仿宋"/>
          <w:sz w:val="28"/>
          <w:szCs w:val="28"/>
        </w:rPr>
      </w:pP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p>
    <w:p w14:paraId="69D3BEDA">
      <w:pPr>
        <w:rPr>
          <w:rFonts w:ascii="仿宋" w:hAnsi="仿宋" w:eastAsia="仿宋" w:cs="仿宋"/>
          <w:sz w:val="28"/>
          <w:szCs w:val="28"/>
        </w:rPr>
      </w:pPr>
      <w:r>
        <w:rPr>
          <w:rFonts w:ascii="仿宋" w:hAnsi="仿宋" w:eastAsia="仿宋" w:cs="仿宋"/>
          <w:sz w:val="28"/>
          <w:szCs w:val="28"/>
        </w:rPr>
        <w:br w:type="page"/>
      </w:r>
    </w:p>
    <w:p w14:paraId="679B11EE">
      <w:pPr>
        <w:spacing w:line="480" w:lineRule="auto"/>
        <w:ind w:right="980" w:firstLine="602" w:firstLineChars="200"/>
        <w:jc w:val="center"/>
        <w:rPr>
          <w:rFonts w:ascii="仿宋" w:hAnsi="仿宋" w:eastAsia="仿宋" w:cs="仿宋"/>
          <w:b/>
          <w:bCs/>
          <w:kern w:val="0"/>
          <w:sz w:val="30"/>
          <w:szCs w:val="30"/>
        </w:rPr>
      </w:pPr>
      <w:r>
        <w:rPr>
          <w:rFonts w:hint="eastAsia" w:ascii="仿宋" w:hAnsi="仿宋" w:eastAsia="仿宋" w:cs="仿宋"/>
          <w:b/>
          <w:bCs/>
          <w:kern w:val="0"/>
          <w:sz w:val="30"/>
          <w:szCs w:val="30"/>
        </w:rPr>
        <w:t>目录</w:t>
      </w:r>
    </w:p>
    <w:p w14:paraId="4461AAC4">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）法定代表人身份证明文件和本人有效身份证</w:t>
      </w:r>
      <w:r>
        <w:rPr>
          <w:rFonts w:ascii="仿宋" w:hAnsi="仿宋" w:eastAsia="仿宋" w:cs="仿宋"/>
          <w:sz w:val="24"/>
        </w:rPr>
        <w:t>(</w:t>
      </w:r>
      <w:r>
        <w:rPr>
          <w:rFonts w:hint="eastAsia" w:ascii="仿宋" w:hAnsi="仿宋" w:eastAsia="仿宋" w:cs="仿宋"/>
          <w:sz w:val="24"/>
        </w:rPr>
        <w:t>或法定代表人授权委托书和委托代理人有效身份证</w:t>
      </w:r>
      <w:r>
        <w:rPr>
          <w:rFonts w:ascii="仿宋" w:hAnsi="仿宋" w:eastAsia="仿宋" w:cs="仿宋"/>
          <w:sz w:val="24"/>
        </w:rPr>
        <w:t>)</w:t>
      </w:r>
      <w:r>
        <w:rPr>
          <w:rFonts w:hint="eastAsia" w:ascii="仿宋" w:hAnsi="仿宋" w:eastAsia="仿宋" w:cs="仿宋"/>
          <w:sz w:val="24"/>
        </w:rPr>
        <w:t>；</w:t>
      </w:r>
    </w:p>
    <w:p w14:paraId="366311A8">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）企业法人营业执照；</w:t>
      </w:r>
    </w:p>
    <w:p w14:paraId="57BEB166">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）拟派项目负责人注册造价师证书；</w:t>
      </w:r>
    </w:p>
    <w:p w14:paraId="68DB9D6F">
      <w:pPr>
        <w:spacing w:line="360" w:lineRule="auto"/>
        <w:rPr>
          <w:rFonts w:ascii="仿宋" w:hAnsi="仿宋" w:eastAsia="仿宋" w:cs="仿宋"/>
          <w:sz w:val="24"/>
          <w:highlight w:val="none"/>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highlight w:val="none"/>
        </w:rPr>
        <w:t>人员配置（项目组成员（不含项目负责人）不少于</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人，需具有造价师或造价员证书，需提供人员相关证书；</w:t>
      </w:r>
    </w:p>
    <w:p w14:paraId="481A2F27">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投标</w:t>
      </w:r>
      <w:r>
        <w:rPr>
          <w:rFonts w:hint="eastAsia" w:ascii="仿宋" w:hAnsi="仿宋" w:eastAsia="仿宋" w:cs="仿宋"/>
          <w:sz w:val="24"/>
        </w:rPr>
        <w:t>函；</w:t>
      </w:r>
    </w:p>
    <w:p w14:paraId="6F4D8F25">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）投标人认为需要提供的其它证明材料。</w:t>
      </w:r>
    </w:p>
    <w:p w14:paraId="43E03849">
      <w:pPr>
        <w:rPr>
          <w:rFonts w:ascii="仿宋" w:hAnsi="仿宋" w:eastAsia="仿宋" w:cs="仿宋"/>
          <w:b/>
          <w:sz w:val="28"/>
          <w:szCs w:val="28"/>
        </w:rPr>
      </w:pPr>
      <w:r>
        <w:rPr>
          <w:rFonts w:ascii="仿宋" w:hAnsi="仿宋" w:eastAsia="仿宋" w:cs="仿宋"/>
          <w:b/>
          <w:sz w:val="28"/>
          <w:szCs w:val="28"/>
        </w:rPr>
        <w:br w:type="page"/>
      </w:r>
    </w:p>
    <w:p w14:paraId="6BC37A4B">
      <w:pPr>
        <w:jc w:val="center"/>
        <w:rPr>
          <w:rFonts w:ascii="仿宋" w:hAnsi="仿宋" w:eastAsia="仿宋" w:cs="仿宋"/>
          <w:sz w:val="32"/>
          <w:szCs w:val="32"/>
        </w:rPr>
      </w:pPr>
      <w:r>
        <w:rPr>
          <w:rFonts w:hint="eastAsia" w:ascii="仿宋" w:hAnsi="仿宋" w:eastAsia="仿宋" w:cs="仿宋"/>
          <w:b/>
          <w:sz w:val="28"/>
          <w:szCs w:val="28"/>
        </w:rPr>
        <w:t>法定代表人身份证明或授权委托书</w:t>
      </w:r>
    </w:p>
    <w:p w14:paraId="3DBEB183">
      <w:pPr>
        <w:pStyle w:val="145"/>
        <w:spacing w:beforeLines="100" w:afterLines="100" w:line="480" w:lineRule="exact"/>
        <w:ind w:firstLine="180" w:firstLineChars="75"/>
        <w:rPr>
          <w:rFonts w:ascii="仿宋" w:hAnsi="仿宋" w:eastAsia="仿宋" w:cs="仿宋"/>
          <w:b/>
          <w:color w:val="auto"/>
          <w:sz w:val="24"/>
          <w:szCs w:val="24"/>
        </w:rPr>
      </w:pPr>
      <w:bookmarkStart w:id="24" w:name="OLE_LINK13"/>
      <w:r>
        <w:rPr>
          <w:rFonts w:ascii="仿宋" w:hAnsi="仿宋" w:eastAsia="仿宋" w:cs="仿宋"/>
          <w:color w:val="auto"/>
          <w:sz w:val="24"/>
          <w:szCs w:val="24"/>
        </w:rPr>
        <w:t>1</w:t>
      </w:r>
      <w:r>
        <w:rPr>
          <w:rFonts w:hint="eastAsia" w:ascii="仿宋" w:hAnsi="仿宋" w:eastAsia="仿宋" w:cs="仿宋"/>
          <w:color w:val="auto"/>
          <w:sz w:val="24"/>
          <w:szCs w:val="24"/>
        </w:rPr>
        <w:t>、法定代表人身份证明</w:t>
      </w:r>
    </w:p>
    <w:p w14:paraId="39E9D309">
      <w:pPr>
        <w:spacing w:line="480" w:lineRule="exact"/>
        <w:ind w:firstLine="480" w:firstLineChars="200"/>
        <w:rPr>
          <w:rFonts w:ascii="仿宋" w:hAnsi="仿宋" w:eastAsia="仿宋" w:cs="仿宋"/>
          <w:sz w:val="24"/>
        </w:rPr>
      </w:pPr>
      <w:r>
        <w:rPr>
          <w:rFonts w:hint="eastAsia" w:ascii="仿宋" w:hAnsi="仿宋" w:eastAsia="仿宋" w:cs="仿宋"/>
          <w:sz w:val="24"/>
        </w:rPr>
        <w:t>投标人名称：</w:t>
      </w:r>
      <w:r>
        <w:rPr>
          <w:rFonts w:ascii="仿宋" w:hAnsi="仿宋" w:eastAsia="仿宋" w:cs="仿宋"/>
          <w:sz w:val="24"/>
          <w:u w:val="single"/>
        </w:rPr>
        <w:t xml:space="preserve">                                </w:t>
      </w:r>
      <w:r>
        <w:rPr>
          <w:rFonts w:ascii="仿宋" w:hAnsi="仿宋" w:eastAsia="仿宋" w:cs="仿宋"/>
          <w:sz w:val="24"/>
        </w:rPr>
        <w:t xml:space="preserve"> </w:t>
      </w:r>
    </w:p>
    <w:p w14:paraId="29B6AB36">
      <w:pPr>
        <w:spacing w:line="480" w:lineRule="exact"/>
        <w:ind w:firstLine="480" w:firstLineChars="200"/>
        <w:rPr>
          <w:rFonts w:ascii="仿宋" w:hAnsi="仿宋" w:eastAsia="仿宋" w:cs="仿宋"/>
          <w:sz w:val="24"/>
        </w:rPr>
      </w:pPr>
      <w:r>
        <w:rPr>
          <w:rFonts w:hint="eastAsia" w:ascii="仿宋" w:hAnsi="仿宋" w:eastAsia="仿宋" w:cs="仿宋"/>
          <w:sz w:val="24"/>
        </w:rPr>
        <w:t>单位性质：</w:t>
      </w:r>
      <w:r>
        <w:rPr>
          <w:rFonts w:ascii="仿宋" w:hAnsi="仿宋" w:eastAsia="仿宋" w:cs="仿宋"/>
          <w:sz w:val="24"/>
        </w:rPr>
        <w:t xml:space="preserve"> </w:t>
      </w:r>
      <w:r>
        <w:rPr>
          <w:rFonts w:ascii="仿宋" w:hAnsi="仿宋" w:eastAsia="仿宋" w:cs="仿宋"/>
          <w:sz w:val="24"/>
          <w:u w:val="single"/>
        </w:rPr>
        <w:t xml:space="preserve">                                  </w:t>
      </w:r>
      <w:r>
        <w:rPr>
          <w:rFonts w:ascii="仿宋" w:hAnsi="仿宋" w:eastAsia="仿宋" w:cs="仿宋"/>
          <w:sz w:val="24"/>
        </w:rPr>
        <w:t xml:space="preserve"> </w:t>
      </w:r>
    </w:p>
    <w:p w14:paraId="098CCAE7">
      <w:pPr>
        <w:spacing w:line="480" w:lineRule="exact"/>
        <w:ind w:firstLine="480" w:firstLineChars="200"/>
        <w:rPr>
          <w:rFonts w:ascii="仿宋" w:hAnsi="仿宋" w:eastAsia="仿宋" w:cs="仿宋"/>
          <w:sz w:val="24"/>
        </w:rPr>
      </w:pPr>
      <w:r>
        <w:rPr>
          <w:rFonts w:hint="eastAsia" w:ascii="仿宋" w:hAnsi="仿宋" w:eastAsia="仿宋" w:cs="仿宋"/>
          <w:sz w:val="24"/>
        </w:rPr>
        <w:t>地</w:t>
      </w:r>
      <w:r>
        <w:rPr>
          <w:rFonts w:ascii="仿宋" w:hAnsi="仿宋" w:eastAsia="仿宋" w:cs="仿宋"/>
          <w:sz w:val="24"/>
        </w:rPr>
        <w:t xml:space="preserve">    </w:t>
      </w:r>
      <w:r>
        <w:rPr>
          <w:rFonts w:hint="eastAsia" w:ascii="仿宋" w:hAnsi="仿宋" w:eastAsia="仿宋" w:cs="仿宋"/>
          <w:sz w:val="24"/>
        </w:rPr>
        <w:t>址：</w:t>
      </w:r>
      <w:r>
        <w:rPr>
          <w:rFonts w:ascii="仿宋" w:hAnsi="仿宋" w:eastAsia="仿宋" w:cs="仿宋"/>
          <w:sz w:val="24"/>
          <w:u w:val="single"/>
        </w:rPr>
        <w:t xml:space="preserve">                                   </w:t>
      </w:r>
      <w:r>
        <w:rPr>
          <w:rFonts w:ascii="仿宋" w:hAnsi="仿宋" w:eastAsia="仿宋" w:cs="仿宋"/>
          <w:sz w:val="24"/>
        </w:rPr>
        <w:t xml:space="preserve"> </w:t>
      </w:r>
    </w:p>
    <w:p w14:paraId="57C5BD77">
      <w:pPr>
        <w:spacing w:line="480" w:lineRule="exact"/>
        <w:ind w:firstLine="480" w:firstLineChars="200"/>
        <w:rPr>
          <w:rFonts w:ascii="仿宋" w:hAnsi="仿宋" w:eastAsia="仿宋" w:cs="仿宋"/>
          <w:sz w:val="24"/>
        </w:rPr>
      </w:pPr>
      <w:r>
        <w:rPr>
          <w:rFonts w:hint="eastAsia" w:ascii="仿宋" w:hAnsi="仿宋" w:eastAsia="仿宋" w:cs="仿宋"/>
          <w:sz w:val="24"/>
        </w:rPr>
        <w:t>成立时间：</w:t>
      </w:r>
      <w:r>
        <w:rPr>
          <w:rFonts w:ascii="仿宋" w:hAnsi="仿宋" w:eastAsia="仿宋" w:cs="仿宋"/>
          <w:sz w:val="24"/>
          <w:u w:val="single"/>
        </w:rPr>
        <w:t xml:space="preserve">        </w:t>
      </w:r>
      <w:r>
        <w:rPr>
          <w:rFonts w:hint="eastAsia" w:ascii="仿宋" w:hAnsi="仿宋" w:eastAsia="仿宋" w:cs="仿宋"/>
          <w:sz w:val="24"/>
        </w:rPr>
        <w:t>年</w:t>
      </w:r>
      <w:r>
        <w:rPr>
          <w:rFonts w:ascii="仿宋" w:hAnsi="仿宋" w:eastAsia="仿宋" w:cs="仿宋"/>
          <w:sz w:val="24"/>
          <w:u w:val="single"/>
        </w:rPr>
        <w:t xml:space="preserve">    </w:t>
      </w:r>
      <w:r>
        <w:rPr>
          <w:rFonts w:hint="eastAsia" w:ascii="仿宋" w:hAnsi="仿宋" w:eastAsia="仿宋" w:cs="仿宋"/>
          <w:sz w:val="24"/>
        </w:rPr>
        <w:t>月</w:t>
      </w:r>
      <w:r>
        <w:rPr>
          <w:rFonts w:ascii="仿宋" w:hAnsi="仿宋" w:eastAsia="仿宋" w:cs="仿宋"/>
          <w:sz w:val="24"/>
          <w:u w:val="single"/>
        </w:rPr>
        <w:t xml:space="preserve">    </w:t>
      </w:r>
      <w:r>
        <w:rPr>
          <w:rFonts w:hint="eastAsia" w:ascii="仿宋" w:hAnsi="仿宋" w:eastAsia="仿宋" w:cs="仿宋"/>
          <w:sz w:val="24"/>
        </w:rPr>
        <w:t>日</w:t>
      </w:r>
    </w:p>
    <w:p w14:paraId="628A5C08">
      <w:pPr>
        <w:spacing w:line="480" w:lineRule="exact"/>
        <w:ind w:firstLine="480" w:firstLineChars="200"/>
        <w:rPr>
          <w:rFonts w:ascii="仿宋" w:hAnsi="仿宋" w:eastAsia="仿宋" w:cs="仿宋"/>
          <w:sz w:val="24"/>
        </w:rPr>
      </w:pPr>
      <w:r>
        <w:rPr>
          <w:rFonts w:hint="eastAsia" w:ascii="仿宋" w:hAnsi="仿宋" w:eastAsia="仿宋" w:cs="仿宋"/>
          <w:sz w:val="24"/>
        </w:rPr>
        <w:t>经营期限：</w:t>
      </w:r>
      <w:r>
        <w:rPr>
          <w:rFonts w:ascii="仿宋" w:hAnsi="仿宋" w:eastAsia="仿宋" w:cs="仿宋"/>
          <w:sz w:val="24"/>
          <w:u w:val="single"/>
        </w:rPr>
        <w:t xml:space="preserve">                                </w:t>
      </w:r>
      <w:r>
        <w:rPr>
          <w:rFonts w:ascii="仿宋" w:hAnsi="仿宋" w:eastAsia="仿宋" w:cs="仿宋"/>
          <w:sz w:val="24"/>
        </w:rPr>
        <w:t xml:space="preserve"> </w:t>
      </w:r>
    </w:p>
    <w:p w14:paraId="1D60CD5F">
      <w:pPr>
        <w:spacing w:line="480" w:lineRule="exact"/>
        <w:ind w:firstLine="1440" w:firstLineChars="200"/>
        <w:rPr>
          <w:rFonts w:ascii="仿宋" w:hAnsi="仿宋" w:eastAsia="仿宋" w:cs="仿宋"/>
          <w:sz w:val="24"/>
        </w:rPr>
      </w:pPr>
      <w:r>
        <w:rPr>
          <w:rFonts w:hint="eastAsia" w:ascii="仿宋" w:hAnsi="仿宋" w:eastAsia="仿宋" w:cs="仿宋"/>
          <w:spacing w:val="240"/>
          <w:sz w:val="24"/>
        </w:rPr>
        <w:t>姓</w:t>
      </w:r>
      <w:r>
        <w:rPr>
          <w:rFonts w:hint="eastAsia" w:ascii="仿宋" w:hAnsi="仿宋" w:eastAsia="仿宋" w:cs="仿宋"/>
          <w:sz w:val="24"/>
        </w:rPr>
        <w:t>名：</w:t>
      </w:r>
      <w:r>
        <w:rPr>
          <w:rFonts w:ascii="仿宋" w:hAnsi="仿宋" w:eastAsia="仿宋" w:cs="仿宋"/>
          <w:sz w:val="24"/>
          <w:u w:val="single"/>
        </w:rPr>
        <w:t xml:space="preserve">           </w:t>
      </w:r>
      <w:r>
        <w:rPr>
          <w:rFonts w:hint="eastAsia" w:ascii="仿宋" w:hAnsi="仿宋" w:eastAsia="仿宋" w:cs="仿宋"/>
          <w:sz w:val="24"/>
        </w:rPr>
        <w:t>性别：</w:t>
      </w:r>
      <w:r>
        <w:rPr>
          <w:rFonts w:ascii="仿宋" w:hAnsi="仿宋" w:eastAsia="仿宋" w:cs="仿宋"/>
          <w:sz w:val="24"/>
          <w:u w:val="single"/>
        </w:rPr>
        <w:t xml:space="preserve">        </w:t>
      </w:r>
      <w:r>
        <w:rPr>
          <w:rFonts w:hint="eastAsia" w:ascii="仿宋" w:hAnsi="仿宋" w:eastAsia="仿宋" w:cs="仿宋"/>
          <w:sz w:val="24"/>
        </w:rPr>
        <w:t>年龄：＿</w:t>
      </w:r>
      <w:r>
        <w:rPr>
          <w:rFonts w:ascii="仿宋" w:hAnsi="仿宋" w:eastAsia="仿宋" w:cs="仿宋"/>
          <w:sz w:val="24"/>
          <w:u w:val="single"/>
        </w:rPr>
        <w:t xml:space="preserve">  </w:t>
      </w:r>
      <w:r>
        <w:rPr>
          <w:rFonts w:hint="eastAsia" w:ascii="仿宋" w:hAnsi="仿宋" w:eastAsia="仿宋" w:cs="仿宋"/>
          <w:sz w:val="24"/>
        </w:rPr>
        <w:t>职务：</w:t>
      </w:r>
      <w:r>
        <w:rPr>
          <w:rFonts w:ascii="仿宋" w:hAnsi="仿宋" w:eastAsia="仿宋" w:cs="仿宋"/>
          <w:sz w:val="24"/>
          <w:u w:val="single"/>
        </w:rPr>
        <w:t xml:space="preserve">       </w:t>
      </w:r>
      <w:r>
        <w:rPr>
          <w:rFonts w:ascii="仿宋" w:hAnsi="仿宋" w:eastAsia="仿宋" w:cs="仿宋"/>
          <w:sz w:val="24"/>
        </w:rPr>
        <w:t>_</w:t>
      </w:r>
    </w:p>
    <w:p w14:paraId="616C8D8C">
      <w:pPr>
        <w:spacing w:line="480" w:lineRule="exact"/>
        <w:ind w:firstLine="480" w:firstLineChars="200"/>
        <w:rPr>
          <w:rFonts w:ascii="仿宋" w:hAnsi="仿宋" w:eastAsia="仿宋" w:cs="仿宋"/>
          <w:sz w:val="24"/>
        </w:rPr>
      </w:pPr>
      <w:r>
        <w:rPr>
          <w:rFonts w:hint="eastAsia" w:ascii="仿宋" w:hAnsi="仿宋" w:eastAsia="仿宋" w:cs="仿宋"/>
          <w:sz w:val="24"/>
        </w:rPr>
        <w:t>系</w:t>
      </w:r>
      <w:r>
        <w:rPr>
          <w:rFonts w:ascii="仿宋" w:hAnsi="仿宋" w:eastAsia="仿宋" w:cs="仿宋"/>
          <w:sz w:val="24"/>
          <w:u w:val="single"/>
        </w:rPr>
        <w:t xml:space="preserve">                                </w:t>
      </w:r>
      <w:r>
        <w:rPr>
          <w:rFonts w:hint="eastAsia" w:ascii="仿宋" w:hAnsi="仿宋" w:eastAsia="仿宋" w:cs="仿宋"/>
          <w:sz w:val="24"/>
        </w:rPr>
        <w:t>（投标人名称）的法定代表人。</w:t>
      </w:r>
    </w:p>
    <w:p w14:paraId="11E15AEE">
      <w:pPr>
        <w:spacing w:line="480" w:lineRule="exact"/>
        <w:ind w:firstLine="960" w:firstLineChars="400"/>
        <w:rPr>
          <w:rFonts w:ascii="仿宋" w:hAnsi="仿宋" w:eastAsia="仿宋" w:cs="仿宋"/>
          <w:sz w:val="24"/>
        </w:rPr>
      </w:pPr>
      <w:r>
        <w:rPr>
          <w:rFonts w:hint="eastAsia" w:ascii="仿宋" w:hAnsi="仿宋" w:eastAsia="仿宋" w:cs="仿宋"/>
          <w:sz w:val="24"/>
        </w:rPr>
        <w:t>特此证明。</w:t>
      </w:r>
    </w:p>
    <w:p w14:paraId="0DFBCF70">
      <w:pPr>
        <w:spacing w:line="360" w:lineRule="auto"/>
        <w:ind w:firstLine="3480" w:firstLineChars="1450"/>
        <w:rPr>
          <w:rFonts w:ascii="仿宋" w:hAnsi="仿宋" w:eastAsia="仿宋" w:cs="仿宋"/>
          <w:sz w:val="24"/>
        </w:rPr>
      </w:pPr>
      <w:r>
        <w:rPr>
          <w:rFonts w:hint="eastAsia" w:ascii="仿宋" w:hAnsi="仿宋" w:eastAsia="仿宋" w:cs="仿宋"/>
          <w:sz w:val="24"/>
        </w:rPr>
        <w:t>投标人：</w:t>
      </w:r>
      <w:r>
        <w:rPr>
          <w:rFonts w:ascii="仿宋" w:hAnsi="仿宋" w:eastAsia="仿宋" w:cs="仿宋"/>
          <w:sz w:val="24"/>
          <w:u w:val="single"/>
        </w:rPr>
        <w:t xml:space="preserve">                 </w:t>
      </w:r>
      <w:r>
        <w:rPr>
          <w:rFonts w:hint="eastAsia" w:ascii="仿宋" w:hAnsi="仿宋" w:eastAsia="仿宋" w:cs="仿宋"/>
          <w:sz w:val="24"/>
        </w:rPr>
        <w:t>（盖单位章）</w:t>
      </w:r>
    </w:p>
    <w:p w14:paraId="6605EABF">
      <w:pPr>
        <w:spacing w:line="360" w:lineRule="auto"/>
        <w:rPr>
          <w:rFonts w:ascii="仿宋" w:hAnsi="仿宋" w:eastAsia="仿宋" w:cs="仿宋"/>
        </w:rPr>
      </w:pP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bookmarkEnd w:id="24"/>
    <w:p w14:paraId="5F12DAA4">
      <w:pPr>
        <w:rPr>
          <w:rFonts w:ascii="仿宋" w:hAnsi="仿宋" w:eastAsia="仿宋" w:cs="仿宋"/>
          <w:sz w:val="32"/>
          <w:szCs w:val="32"/>
        </w:rPr>
      </w:pPr>
    </w:p>
    <w:p w14:paraId="0770ADB7">
      <w:pPr>
        <w:spacing w:line="480" w:lineRule="auto"/>
        <w:jc w:val="center"/>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、授权委托书</w:t>
      </w:r>
    </w:p>
    <w:p w14:paraId="7641422E">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（投标人名称）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（姓名）</w:t>
      </w:r>
      <w:r>
        <w:rPr>
          <w:rFonts w:hint="eastAsia" w:ascii="仿宋" w:hAnsi="仿宋" w:eastAsia="仿宋" w:cs="仿宋"/>
          <w:sz w:val="24"/>
          <w:szCs w:val="24"/>
        </w:rPr>
        <w:t>为我公司法定代表人授权委托代理人，参加</w:t>
      </w:r>
      <w:r>
        <w:rPr>
          <w:rFonts w:hint="eastAsia" w:ascii="仿宋" w:hAnsi="仿宋" w:eastAsia="仿宋" w:cs="仿宋"/>
          <w:sz w:val="24"/>
          <w:szCs w:val="24"/>
          <w:u w:val="single"/>
        </w:rPr>
        <w:t>招标人</w:t>
      </w:r>
      <w:r>
        <w:rPr>
          <w:rFonts w:hint="eastAsia" w:ascii="仿宋" w:hAnsi="仿宋" w:eastAsia="仿宋" w:cs="仿宋"/>
          <w:sz w:val="24"/>
          <w:szCs w:val="24"/>
        </w:rPr>
        <w:t>的</w:t>
      </w:r>
      <w:r>
        <w:rPr>
          <w:rFonts w:ascii="仿宋" w:hAnsi="仿宋" w:eastAsia="仿宋" w:cs="仿宋"/>
          <w:sz w:val="24"/>
          <w:szCs w:val="24"/>
          <w:u w:val="single"/>
        </w:rPr>
        <w:t xml:space="preserve">         </w:t>
      </w:r>
      <w:r>
        <w:rPr>
          <w:rFonts w:hint="eastAsia" w:ascii="仿宋" w:hAnsi="仿宋" w:eastAsia="仿宋" w:cs="仿宋"/>
          <w:sz w:val="24"/>
          <w:szCs w:val="24"/>
        </w:rPr>
        <w:t>工程的投标活动。代理人在投标、开标、评标、合同谈判过程中所签署的一切文件和处理与之有关的一切事务，我均予以承认。</w:t>
      </w:r>
    </w:p>
    <w:p w14:paraId="13E5A481">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代理人无转委托权，特此委托。</w:t>
      </w:r>
    </w:p>
    <w:p w14:paraId="448035CB">
      <w:pPr>
        <w:spacing w:line="480" w:lineRule="auto"/>
        <w:ind w:firstLine="480" w:firstLineChars="200"/>
        <w:rPr>
          <w:rFonts w:ascii="仿宋" w:hAnsi="仿宋" w:eastAsia="仿宋" w:cs="仿宋"/>
          <w:sz w:val="24"/>
          <w:szCs w:val="24"/>
        </w:rPr>
      </w:pPr>
      <w:r>
        <w:rPr>
          <w:rFonts w:hint="eastAsia" w:ascii="仿宋" w:hAnsi="仿宋" w:eastAsia="仿宋" w:cs="仿宋"/>
          <w:sz w:val="24"/>
          <w:szCs w:val="24"/>
        </w:rPr>
        <w:t>附：法定代表人及授权委托人有效身份证复印件</w:t>
      </w:r>
    </w:p>
    <w:p w14:paraId="21F5349D">
      <w:pPr>
        <w:spacing w:line="480" w:lineRule="auto"/>
        <w:ind w:right="24" w:firstLine="4560" w:firstLineChars="1900"/>
        <w:rPr>
          <w:rFonts w:ascii="仿宋" w:hAnsi="仿宋" w:eastAsia="仿宋" w:cs="仿宋"/>
          <w:sz w:val="24"/>
          <w:szCs w:val="24"/>
        </w:rPr>
      </w:pPr>
      <w:r>
        <w:rPr>
          <w:rFonts w:hint="eastAsia" w:ascii="仿宋" w:hAnsi="仿宋" w:eastAsia="仿宋" w:cs="仿宋"/>
          <w:sz w:val="24"/>
          <w:szCs w:val="24"/>
        </w:rPr>
        <w:t>授权代理人：</w:t>
      </w:r>
      <w:r>
        <w:rPr>
          <w:rFonts w:hint="eastAsia" w:ascii="仿宋" w:hAnsi="仿宋" w:eastAsia="仿宋" w:cs="仿宋"/>
          <w:sz w:val="24"/>
          <w:szCs w:val="24"/>
          <w:u w:val="single"/>
        </w:rPr>
        <w:t>（签字或盖章）</w:t>
      </w:r>
    </w:p>
    <w:p w14:paraId="3EE4D071">
      <w:pPr>
        <w:spacing w:line="480" w:lineRule="auto"/>
        <w:ind w:firstLine="5040" w:firstLineChars="2100"/>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（盖章）</w:t>
      </w:r>
    </w:p>
    <w:p w14:paraId="4DB2D95B">
      <w:pPr>
        <w:spacing w:line="480" w:lineRule="auto"/>
        <w:ind w:right="204" w:firstLine="4560" w:firstLineChars="190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（签字或盖章）</w:t>
      </w:r>
    </w:p>
    <w:p w14:paraId="122B1873">
      <w:pPr>
        <w:spacing w:line="480" w:lineRule="auto"/>
        <w:ind w:right="980" w:firstLine="480" w:firstLineChars="200"/>
        <w:jc w:val="center"/>
        <w:rPr>
          <w:rFonts w:ascii="仿宋" w:hAnsi="仿宋" w:eastAsia="仿宋" w:cs="仿宋"/>
          <w:b/>
          <w:bCs/>
          <w:kern w:val="0"/>
          <w:sz w:val="30"/>
          <w:szCs w:val="30"/>
        </w:rPr>
      </w:pPr>
      <w:r>
        <w:rPr>
          <w:rFonts w:ascii="仿宋" w:hAnsi="仿宋" w:eastAsia="仿宋" w:cs="仿宋"/>
          <w:sz w:val="24"/>
          <w:szCs w:val="24"/>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年月日</w:t>
      </w:r>
    </w:p>
    <w:p w14:paraId="5E6B205E">
      <w:pPr>
        <w:rPr>
          <w:b/>
          <w:sz w:val="28"/>
          <w:szCs w:val="28"/>
        </w:rPr>
      </w:pPr>
      <w:r>
        <w:rPr>
          <w:rFonts w:ascii="仿宋" w:hAnsi="仿宋" w:eastAsia="仿宋" w:cs="仿宋"/>
          <w:b/>
          <w:bCs/>
          <w:kern w:val="0"/>
          <w:sz w:val="30"/>
          <w:szCs w:val="30"/>
        </w:rPr>
        <w:br w:type="page"/>
      </w:r>
    </w:p>
    <w:p w14:paraId="7714FDFA">
      <w:pPr>
        <w:spacing w:line="360" w:lineRule="auto"/>
        <w:jc w:val="center"/>
        <w:rPr>
          <w:b/>
          <w:bCs/>
          <w:sz w:val="36"/>
        </w:rPr>
      </w:pPr>
      <w:r>
        <w:rPr>
          <w:rFonts w:hint="eastAsia"/>
          <w:b/>
          <w:sz w:val="28"/>
          <w:szCs w:val="28"/>
          <w:lang w:val="en-US" w:eastAsia="zh-CN"/>
        </w:rPr>
        <w:t>投标</w:t>
      </w:r>
      <w:r>
        <w:rPr>
          <w:rFonts w:hint="eastAsia"/>
          <w:b/>
          <w:sz w:val="28"/>
          <w:szCs w:val="28"/>
        </w:rPr>
        <w:t>函</w:t>
      </w:r>
    </w:p>
    <w:p w14:paraId="2C6DA18E">
      <w:pPr>
        <w:spacing w:line="360" w:lineRule="auto"/>
        <w:ind w:firstLine="480" w:firstLineChars="200"/>
        <w:rPr>
          <w:sz w:val="24"/>
        </w:rPr>
      </w:pPr>
    </w:p>
    <w:p w14:paraId="6C060906">
      <w:pPr>
        <w:widowControl/>
        <w:spacing w:line="480" w:lineRule="exact"/>
        <w:jc w:val="left"/>
        <w:rPr>
          <w:rFonts w:ascii="宋体" w:cs="宋体"/>
          <w:kern w:val="0"/>
          <w:sz w:val="24"/>
        </w:rPr>
      </w:pPr>
      <w:r>
        <w:rPr>
          <w:rFonts w:hint="eastAsia" w:ascii="宋体" w:cs="宋体"/>
          <w:kern w:val="0"/>
          <w:sz w:val="24"/>
        </w:rPr>
        <w:t>致：</w:t>
      </w:r>
      <w:r>
        <w:rPr>
          <w:rFonts w:ascii="宋体" w:cs="宋体"/>
          <w:kern w:val="0"/>
          <w:sz w:val="24"/>
          <w:u w:val="single"/>
        </w:rPr>
        <w:t xml:space="preserve">                      </w:t>
      </w:r>
      <w:r>
        <w:rPr>
          <w:rFonts w:hint="eastAsia" w:ascii="宋体" w:cs="宋体"/>
          <w:kern w:val="0"/>
          <w:sz w:val="24"/>
        </w:rPr>
        <w:t>（招标人）</w:t>
      </w:r>
      <w:r>
        <w:rPr>
          <w:rFonts w:ascii="宋体" w:cs="宋体"/>
          <w:kern w:val="0"/>
          <w:sz w:val="24"/>
        </w:rPr>
        <w:t xml:space="preserve"> </w:t>
      </w:r>
      <w:r>
        <w:rPr>
          <w:rFonts w:hint="eastAsia" w:ascii="宋体" w:cs="宋体"/>
          <w:kern w:val="0"/>
          <w:sz w:val="24"/>
        </w:rPr>
        <w:t>：</w:t>
      </w:r>
      <w:r>
        <w:rPr>
          <w:rFonts w:ascii="宋体" w:cs="宋体"/>
          <w:kern w:val="0"/>
          <w:sz w:val="24"/>
        </w:rPr>
        <w:t xml:space="preserve"> </w:t>
      </w:r>
    </w:p>
    <w:p w14:paraId="525CD027">
      <w:pPr>
        <w:widowControl/>
        <w:spacing w:line="480" w:lineRule="exact"/>
        <w:ind w:firstLine="480" w:firstLineChars="200"/>
        <w:jc w:val="left"/>
        <w:rPr>
          <w:rFonts w:ascii="宋体" w:cs="宋体"/>
          <w:kern w:val="0"/>
          <w:sz w:val="24"/>
        </w:rPr>
      </w:pPr>
      <w:r>
        <w:rPr>
          <w:rFonts w:ascii="宋体" w:cs="宋体"/>
          <w:kern w:val="0"/>
          <w:sz w:val="24"/>
        </w:rPr>
        <w:t>1</w:t>
      </w:r>
      <w:r>
        <w:rPr>
          <w:rFonts w:hint="eastAsia" w:ascii="宋体" w:cs="宋体"/>
          <w:kern w:val="0"/>
          <w:sz w:val="24"/>
        </w:rPr>
        <w:t>、根据你方</w:t>
      </w:r>
      <w:r>
        <w:rPr>
          <w:rFonts w:ascii="宋体" w:cs="宋体"/>
          <w:kern w:val="0"/>
          <w:sz w:val="24"/>
          <w:u w:val="single"/>
        </w:rPr>
        <w:t xml:space="preserve">         </w:t>
      </w:r>
      <w:r>
        <w:rPr>
          <w:kern w:val="0"/>
          <w:sz w:val="24"/>
          <w:u w:val="single"/>
        </w:rPr>
        <w:t></w:t>
      </w:r>
      <w:r>
        <w:rPr>
          <w:rFonts w:ascii="宋体" w:cs="宋体"/>
          <w:kern w:val="0"/>
          <w:sz w:val="24"/>
          <w:u w:val="single"/>
        </w:rPr>
        <w:t xml:space="preserve"> </w:t>
      </w:r>
      <w:r>
        <w:rPr>
          <w:rFonts w:hint="eastAsia" w:ascii="宋体" w:cs="宋体"/>
          <w:kern w:val="0"/>
          <w:sz w:val="24"/>
        </w:rPr>
        <w:t>项目招标文件，对招标文件等招标资料研究后，我方愿意按照招标文件要求，响应摇号方式确定中标人。</w:t>
      </w:r>
    </w:p>
    <w:p w14:paraId="68441BCC">
      <w:pPr>
        <w:widowControl/>
        <w:spacing w:line="480" w:lineRule="exact"/>
        <w:ind w:firstLine="480" w:firstLineChars="200"/>
        <w:jc w:val="left"/>
        <w:rPr>
          <w:rFonts w:ascii="宋体" w:cs="宋体"/>
          <w:kern w:val="0"/>
          <w:sz w:val="24"/>
        </w:rPr>
      </w:pPr>
      <w:r>
        <w:rPr>
          <w:rFonts w:ascii="宋体" w:cs="宋体"/>
          <w:kern w:val="0"/>
          <w:sz w:val="24"/>
        </w:rPr>
        <w:t>2</w:t>
      </w:r>
      <w:r>
        <w:rPr>
          <w:rFonts w:hint="eastAsia" w:ascii="宋体" w:cs="宋体"/>
          <w:kern w:val="0"/>
          <w:sz w:val="24"/>
        </w:rPr>
        <w:t>、我方承诺按招标文件及相关规定和规范的要求完成该项目的</w:t>
      </w:r>
      <w:r>
        <w:rPr>
          <w:rFonts w:hint="eastAsia" w:ascii="宋体" w:cs="宋体"/>
          <w:kern w:val="0"/>
          <w:sz w:val="24"/>
          <w:lang w:val="en-US" w:eastAsia="zh-CN"/>
        </w:rPr>
        <w:t>审计服务</w:t>
      </w:r>
      <w:r>
        <w:rPr>
          <w:rFonts w:hint="eastAsia" w:ascii="宋体" w:cs="宋体"/>
          <w:kern w:val="0"/>
          <w:sz w:val="24"/>
        </w:rPr>
        <w:t>，向招标单位提交造价成果。</w:t>
      </w:r>
    </w:p>
    <w:p w14:paraId="5CCDD5E2">
      <w:pPr>
        <w:widowControl/>
        <w:spacing w:line="480" w:lineRule="exact"/>
        <w:ind w:firstLine="480" w:firstLineChars="200"/>
        <w:jc w:val="left"/>
        <w:rPr>
          <w:rFonts w:ascii="宋体" w:cs="宋体"/>
          <w:color w:val="0000FF"/>
          <w:kern w:val="0"/>
          <w:sz w:val="24"/>
        </w:rPr>
      </w:pPr>
      <w:r>
        <w:rPr>
          <w:rFonts w:ascii="宋体" w:cs="宋体"/>
          <w:kern w:val="0"/>
          <w:sz w:val="24"/>
        </w:rPr>
        <w:t>3</w:t>
      </w:r>
      <w:r>
        <w:rPr>
          <w:rFonts w:hint="eastAsia" w:ascii="宋体" w:cs="宋体"/>
          <w:kern w:val="0"/>
          <w:sz w:val="24"/>
        </w:rPr>
        <w:t>、我方承诺</w:t>
      </w:r>
      <w:r>
        <w:rPr>
          <w:rFonts w:hint="eastAsia" w:ascii="宋体" w:cs="宋体"/>
          <w:kern w:val="0"/>
          <w:sz w:val="24"/>
          <w:lang w:val="en-US" w:eastAsia="zh-CN"/>
        </w:rPr>
        <w:t>审计费</w:t>
      </w:r>
      <w:r>
        <w:rPr>
          <w:rFonts w:hint="eastAsia" w:ascii="宋体" w:cs="宋体"/>
          <w:kern w:val="0"/>
          <w:sz w:val="24"/>
        </w:rPr>
        <w:t>按</w:t>
      </w:r>
      <w:r>
        <w:rPr>
          <w:rFonts w:hint="eastAsia" w:ascii="宋体" w:cs="宋体"/>
          <w:kern w:val="0"/>
          <w:sz w:val="24"/>
          <w:u w:val="single"/>
          <w:lang w:val="en-US" w:eastAsia="zh-CN"/>
        </w:rPr>
        <w:t>基本费率     ‰（保留两位小数，第三位四舍五入）；审核成果费率1.50%计算，</w:t>
      </w:r>
      <w:r>
        <w:rPr>
          <w:rFonts w:hint="eastAsia" w:ascii="宋体" w:cs="宋体"/>
          <w:kern w:val="0"/>
          <w:sz w:val="24"/>
          <w:highlight w:val="none"/>
          <w:u w:val="single"/>
          <w:lang w:eastAsia="zh-CN"/>
        </w:rPr>
        <w:t>开票类型：增值税专用</w:t>
      </w:r>
      <w:r>
        <w:rPr>
          <w:rFonts w:hint="eastAsia" w:ascii="宋体" w:cs="宋体"/>
          <w:kern w:val="0"/>
          <w:sz w:val="24"/>
          <w:highlight w:val="none"/>
          <w:u w:val="single"/>
          <w:lang w:val="en-US" w:eastAsia="zh-CN"/>
        </w:rPr>
        <w:t>/普通</w:t>
      </w:r>
      <w:r>
        <w:rPr>
          <w:rFonts w:hint="eastAsia" w:ascii="宋体" w:cs="宋体"/>
          <w:kern w:val="0"/>
          <w:sz w:val="24"/>
          <w:highlight w:val="none"/>
          <w:u w:val="single"/>
          <w:lang w:eastAsia="zh-CN"/>
        </w:rPr>
        <w:t>发票，</w:t>
      </w:r>
      <w:r>
        <w:rPr>
          <w:rFonts w:hint="eastAsia" w:ascii="宋体" w:cs="宋体"/>
          <w:kern w:val="0"/>
          <w:sz w:val="24"/>
          <w:u w:val="single"/>
          <w:lang w:val="en-US" w:eastAsia="zh-CN"/>
        </w:rPr>
        <w:t>开票税率：   %</w:t>
      </w:r>
      <w:r>
        <w:rPr>
          <w:rFonts w:hint="eastAsia" w:ascii="宋体" w:cs="宋体"/>
          <w:kern w:val="0"/>
          <w:sz w:val="24"/>
        </w:rPr>
        <w:t>。</w:t>
      </w:r>
      <w:r>
        <w:rPr>
          <w:rFonts w:hint="eastAsia" w:ascii="宋体" w:cs="宋体"/>
          <w:color w:val="0000FF"/>
          <w:kern w:val="0"/>
          <w:sz w:val="24"/>
        </w:rPr>
        <w:t>（投标人须明确开票类型，若为普票或者未明确开票类型按不可抵扣计算）</w:t>
      </w:r>
    </w:p>
    <w:p w14:paraId="49D8ED33">
      <w:pPr>
        <w:widowControl/>
        <w:spacing w:line="480" w:lineRule="exact"/>
        <w:ind w:firstLine="480" w:firstLineChars="200"/>
        <w:jc w:val="left"/>
        <w:rPr>
          <w:rFonts w:ascii="宋体" w:cs="宋体"/>
          <w:kern w:val="0"/>
          <w:sz w:val="24"/>
        </w:rPr>
      </w:pPr>
      <w:r>
        <w:rPr>
          <w:rFonts w:ascii="宋体" w:cs="宋体"/>
          <w:kern w:val="0"/>
          <w:sz w:val="24"/>
        </w:rPr>
        <w:t>4</w:t>
      </w:r>
      <w:r>
        <w:rPr>
          <w:rFonts w:hint="eastAsia" w:ascii="宋体" w:cs="宋体"/>
          <w:kern w:val="0"/>
          <w:sz w:val="24"/>
        </w:rPr>
        <w:t>、如我方中标，我方拟派</w:t>
      </w:r>
      <w:r>
        <w:rPr>
          <w:rFonts w:ascii="宋体" w:cs="宋体"/>
          <w:kern w:val="0"/>
          <w:sz w:val="24"/>
        </w:rPr>
        <w:t xml:space="preserve"> </w:t>
      </w:r>
      <w:r>
        <w:rPr>
          <w:kern w:val="0"/>
          <w:sz w:val="24"/>
          <w:u w:val="single"/>
        </w:rPr>
        <w:t></w:t>
      </w:r>
      <w:r>
        <w:rPr>
          <w:rFonts w:ascii="宋体" w:cs="宋体"/>
          <w:kern w:val="0"/>
          <w:sz w:val="24"/>
          <w:u w:val="single"/>
        </w:rPr>
        <w:t xml:space="preserve">   </w:t>
      </w:r>
      <w:r>
        <w:rPr>
          <w:kern w:val="0"/>
          <w:sz w:val="24"/>
          <w:u w:val="single"/>
        </w:rPr>
        <w:t></w:t>
      </w:r>
      <w:r>
        <w:rPr>
          <w:rFonts w:hint="eastAsia" w:ascii="宋体" w:cs="宋体"/>
          <w:kern w:val="0"/>
          <w:sz w:val="24"/>
        </w:rPr>
        <w:t>为本工程项目负责人，在本工程完工前不予变更。</w:t>
      </w:r>
    </w:p>
    <w:p w14:paraId="53EE3622">
      <w:pPr>
        <w:widowControl/>
        <w:spacing w:line="480" w:lineRule="exact"/>
        <w:ind w:firstLine="480" w:firstLineChars="200"/>
        <w:jc w:val="left"/>
        <w:rPr>
          <w:rFonts w:ascii="宋体" w:cs="宋体"/>
          <w:kern w:val="0"/>
          <w:sz w:val="24"/>
        </w:rPr>
      </w:pPr>
      <w:r>
        <w:rPr>
          <w:rFonts w:ascii="宋体" w:cs="宋体"/>
          <w:kern w:val="0"/>
          <w:sz w:val="24"/>
        </w:rPr>
        <w:t>5</w:t>
      </w:r>
      <w:r>
        <w:rPr>
          <w:rFonts w:hint="eastAsia" w:ascii="宋体" w:cs="宋体"/>
          <w:kern w:val="0"/>
          <w:sz w:val="24"/>
        </w:rPr>
        <w:t>、你方中标通知书及本确认函将成为约束双方合同文件的组成部分。</w:t>
      </w:r>
    </w:p>
    <w:p w14:paraId="5476610F">
      <w:pPr>
        <w:widowControl/>
        <w:spacing w:line="480" w:lineRule="exact"/>
        <w:ind w:firstLine="480" w:firstLineChars="200"/>
        <w:jc w:val="left"/>
        <w:rPr>
          <w:rFonts w:ascii="宋体" w:cs="宋体"/>
          <w:kern w:val="0"/>
          <w:sz w:val="24"/>
        </w:rPr>
      </w:pPr>
      <w:r>
        <w:rPr>
          <w:rFonts w:ascii="宋体" w:cs="宋体"/>
          <w:kern w:val="0"/>
          <w:sz w:val="24"/>
        </w:rPr>
        <w:t>6</w:t>
      </w:r>
      <w:r>
        <w:rPr>
          <w:rFonts w:hint="eastAsia" w:ascii="宋体" w:cs="宋体"/>
          <w:kern w:val="0"/>
          <w:sz w:val="24"/>
        </w:rPr>
        <w:t>、</w:t>
      </w:r>
      <w:r>
        <w:rPr>
          <w:rFonts w:hint="eastAsia" w:ascii="宋体" w:cs="宋体"/>
          <w:sz w:val="24"/>
        </w:rPr>
        <w:t>我单位提供如下通讯地址：</w:t>
      </w:r>
      <w:r>
        <w:rPr>
          <w:rFonts w:ascii="宋体" w:cs="宋体"/>
          <w:sz w:val="24"/>
          <w:u w:val="single"/>
        </w:rPr>
        <w:t xml:space="preserve">                </w:t>
      </w:r>
      <w:r>
        <w:rPr>
          <w:rFonts w:hint="eastAsia" w:ascii="宋体" w:cs="宋体"/>
          <w:sz w:val="24"/>
        </w:rPr>
        <w:t>电</w:t>
      </w:r>
      <w:bookmarkStart w:id="26" w:name="_GoBack"/>
      <w:bookmarkEnd w:id="26"/>
      <w:r>
        <w:rPr>
          <w:rFonts w:hint="eastAsia" w:ascii="宋体" w:cs="宋体"/>
          <w:sz w:val="24"/>
        </w:rPr>
        <w:t>子邮箱（地址），确认本项目相关法律文书均通过提供的以上地址送达，相关文书只要发送至以上电子邮箱（地址）即视为送达，投标人愿意承担一切法律后果。</w:t>
      </w:r>
    </w:p>
    <w:p w14:paraId="3A77C917">
      <w:pPr>
        <w:spacing w:line="520" w:lineRule="exact"/>
        <w:ind w:firstLine="480" w:firstLineChars="200"/>
        <w:rPr>
          <w:sz w:val="24"/>
        </w:rPr>
      </w:pPr>
      <w:r>
        <w:rPr>
          <w:sz w:val="24"/>
        </w:rPr>
        <w:t></w:t>
      </w:r>
    </w:p>
    <w:p w14:paraId="15FE9802">
      <w:pPr>
        <w:spacing w:line="360" w:lineRule="auto"/>
        <w:rPr>
          <w:rFonts w:ascii="宋体"/>
          <w:sz w:val="24"/>
        </w:rPr>
      </w:pPr>
    </w:p>
    <w:p w14:paraId="2D3C70F4">
      <w:pPr>
        <w:spacing w:line="360" w:lineRule="auto"/>
        <w:rPr>
          <w:rFonts w:ascii="宋体"/>
          <w:sz w:val="24"/>
        </w:rPr>
      </w:pPr>
    </w:p>
    <w:p w14:paraId="597A176A">
      <w:pPr>
        <w:spacing w:line="360" w:lineRule="auto"/>
        <w:rPr>
          <w:rFonts w:ascii="宋体"/>
          <w:sz w:val="24"/>
        </w:rPr>
      </w:pPr>
      <w:r>
        <w:rPr>
          <w:rFonts w:hint="eastAsia" w:ascii="宋体"/>
          <w:sz w:val="24"/>
        </w:rPr>
        <w:t>投标单位（公章）：</w:t>
      </w:r>
      <w:r>
        <w:rPr>
          <w:rFonts w:ascii="宋体"/>
          <w:sz w:val="24"/>
        </w:rPr>
        <w:t xml:space="preserve">         </w:t>
      </w:r>
    </w:p>
    <w:p w14:paraId="6D87E39A">
      <w:pPr>
        <w:spacing w:line="360" w:lineRule="auto"/>
        <w:rPr>
          <w:rFonts w:ascii="宋体"/>
          <w:sz w:val="24"/>
        </w:rPr>
      </w:pPr>
      <w:r>
        <w:rPr>
          <w:rFonts w:hint="eastAsia" w:ascii="宋体"/>
          <w:sz w:val="24"/>
        </w:rPr>
        <w:t>法定代表人或授权委托人（签字或盖章）：</w:t>
      </w:r>
    </w:p>
    <w:p w14:paraId="24193254">
      <w:pPr>
        <w:spacing w:line="360" w:lineRule="auto"/>
        <w:rPr>
          <w:rFonts w:ascii="宋体"/>
          <w:sz w:val="24"/>
        </w:rPr>
      </w:pPr>
      <w:r>
        <w:rPr>
          <w:rFonts w:hint="eastAsia" w:ascii="宋体"/>
          <w:sz w:val="24"/>
        </w:rPr>
        <w:t>地址：</w:t>
      </w:r>
    </w:p>
    <w:p w14:paraId="32406A3A">
      <w:pPr>
        <w:spacing w:line="360" w:lineRule="auto"/>
        <w:rPr>
          <w:rFonts w:ascii="宋体"/>
          <w:sz w:val="24"/>
        </w:rPr>
      </w:pPr>
      <w:r>
        <w:rPr>
          <w:rFonts w:hint="eastAsia" w:ascii="宋体"/>
          <w:sz w:val="24"/>
        </w:rPr>
        <w:t>电话：</w:t>
      </w:r>
    </w:p>
    <w:p w14:paraId="10279C7D">
      <w:pPr>
        <w:spacing w:line="360" w:lineRule="auto"/>
        <w:jc w:val="center"/>
        <w:rPr>
          <w:rFonts w:ascii="宋体"/>
          <w:sz w:val="24"/>
        </w:rPr>
      </w:pPr>
      <w:r>
        <w:rPr>
          <w:rFonts w:ascii="宋体"/>
          <w:sz w:val="24"/>
        </w:rPr>
        <w:t xml:space="preserve">                                  </w:t>
      </w:r>
      <w:r>
        <w:rPr>
          <w:rFonts w:hint="eastAsia" w:ascii="宋体"/>
          <w:sz w:val="24"/>
        </w:rPr>
        <w:t>日期：</w:t>
      </w:r>
      <w:r>
        <w:rPr>
          <w:rFonts w:ascii="宋体"/>
          <w:sz w:val="24"/>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p w14:paraId="5BD85CA5">
      <w:pPr>
        <w:spacing w:line="360" w:lineRule="auto"/>
        <w:jc w:val="center"/>
        <w:rPr>
          <w:rFonts w:ascii="宋体"/>
          <w:sz w:val="32"/>
          <w:szCs w:val="32"/>
        </w:rPr>
      </w:pPr>
    </w:p>
    <w:p w14:paraId="476D4809">
      <w:pPr>
        <w:ind w:firstLine="420" w:firstLineChars="200"/>
        <w:rPr>
          <w:rFonts w:ascii="仿宋" w:hAnsi="仿宋" w:eastAsia="仿宋" w:cs="仿宋"/>
        </w:rPr>
      </w:pPr>
    </w:p>
    <w:p w14:paraId="25E6E3A6">
      <w:pPr>
        <w:rPr>
          <w:rFonts w:ascii="仿宋" w:hAnsi="仿宋" w:eastAsia="仿宋" w:cs="仿宋"/>
          <w:b/>
          <w:bCs/>
          <w:kern w:val="0"/>
          <w:sz w:val="30"/>
          <w:szCs w:val="30"/>
        </w:rPr>
      </w:pPr>
      <w:r>
        <w:rPr>
          <w:rFonts w:ascii="仿宋" w:hAnsi="仿宋" w:eastAsia="仿宋" w:cs="仿宋"/>
          <w:b/>
          <w:bCs/>
          <w:kern w:val="0"/>
          <w:sz w:val="30"/>
          <w:szCs w:val="30"/>
        </w:rPr>
        <w:br w:type="page"/>
      </w:r>
    </w:p>
    <w:p w14:paraId="4EB56465">
      <w:pPr>
        <w:pStyle w:val="2"/>
      </w:pPr>
      <w:bookmarkStart w:id="25" w:name="_Toc23863"/>
      <w:r>
        <w:rPr>
          <w:rFonts w:hint="eastAsia"/>
        </w:rPr>
        <w:t>第六章</w:t>
      </w:r>
      <w:r>
        <w:t></w:t>
      </w:r>
      <w:r>
        <w:rPr>
          <w:rFonts w:hint="eastAsia"/>
        </w:rPr>
        <w:t>招标单位、招标代理机构对本招标文件的确认</w:t>
      </w:r>
      <w:bookmarkEnd w:id="25"/>
    </w:p>
    <w:tbl>
      <w:tblPr>
        <w:tblStyle w:val="4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6"/>
      </w:tblGrid>
      <w:tr w14:paraId="781B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456" w:type="dxa"/>
          </w:tcPr>
          <w:p w14:paraId="3B2C4F21">
            <w:pPr>
              <w:spacing w:line="320" w:lineRule="atLeast"/>
              <w:ind w:firstLine="560" w:firstLineChars="200"/>
              <w:rPr>
                <w:rFonts w:ascii="仿宋" w:hAnsi="仿宋" w:eastAsia="仿宋" w:cs="仿宋"/>
                <w:sz w:val="28"/>
                <w:szCs w:val="28"/>
              </w:rPr>
            </w:pPr>
          </w:p>
          <w:p w14:paraId="78C3DAD8">
            <w:pPr>
              <w:spacing w:line="320" w:lineRule="atLeast"/>
              <w:ind w:firstLine="560" w:firstLineChars="200"/>
              <w:rPr>
                <w:rFonts w:ascii="仿宋" w:hAnsi="仿宋" w:eastAsia="仿宋" w:cs="仿宋"/>
                <w:sz w:val="28"/>
                <w:szCs w:val="28"/>
              </w:rPr>
            </w:pPr>
            <w:r>
              <w:rPr>
                <w:rFonts w:hint="eastAsia" w:ascii="仿宋" w:hAnsi="仿宋" w:eastAsia="仿宋" w:cs="仿宋"/>
                <w:sz w:val="28"/>
                <w:szCs w:val="28"/>
              </w:rPr>
              <w:t>我单位对</w:t>
            </w:r>
            <w:r>
              <w:rPr>
                <w:rFonts w:ascii="仿宋" w:hAnsi="仿宋" w:eastAsia="仿宋" w:cs="仿宋"/>
                <w:sz w:val="28"/>
                <w:szCs w:val="28"/>
                <w:u w:val="single"/>
              </w:rPr>
              <w:t xml:space="preserve">  </w:t>
            </w:r>
            <w:r>
              <w:rPr>
                <w:rFonts w:hint="eastAsia" w:ascii="仿宋" w:hAnsi="仿宋" w:eastAsia="仿宋" w:cs="仿宋"/>
                <w:sz w:val="28"/>
                <w:szCs w:val="28"/>
                <w:u w:val="single"/>
                <w:lang w:eastAsia="zh-CN"/>
              </w:rPr>
              <w:t>滁州市储备粮油管理有限公司全椒十字分公司粮食仓储改造提升项目跟踪审计服务</w:t>
            </w:r>
            <w:r>
              <w:rPr>
                <w:rFonts w:ascii="仿宋" w:hAnsi="仿宋" w:eastAsia="仿宋" w:cs="仿宋"/>
                <w:sz w:val="28"/>
                <w:szCs w:val="28"/>
                <w:u w:val="single"/>
              </w:rPr>
              <w:t xml:space="preserve"> </w:t>
            </w:r>
            <w:r>
              <w:rPr>
                <w:rFonts w:hint="eastAsia" w:ascii="仿宋" w:hAnsi="仿宋" w:eastAsia="仿宋" w:cs="仿宋"/>
                <w:sz w:val="28"/>
                <w:szCs w:val="28"/>
              </w:rPr>
              <w:t>的招标文件进行确认。</w:t>
            </w:r>
          </w:p>
          <w:p w14:paraId="5CCB7778">
            <w:pPr>
              <w:spacing w:line="320" w:lineRule="atLeast"/>
              <w:ind w:firstLine="560" w:firstLineChars="200"/>
              <w:rPr>
                <w:rFonts w:ascii="仿宋" w:hAnsi="仿宋" w:eastAsia="仿宋" w:cs="仿宋"/>
                <w:sz w:val="28"/>
                <w:szCs w:val="28"/>
              </w:rPr>
            </w:pPr>
          </w:p>
          <w:p w14:paraId="2BB21D83">
            <w:pPr>
              <w:spacing w:line="500" w:lineRule="exact"/>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招标单位：滁州市储备粮油管理有限公司 </w:t>
            </w:r>
          </w:p>
          <w:p w14:paraId="100B18A9">
            <w:pPr>
              <w:spacing w:line="500" w:lineRule="exact"/>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经 办 人：杨康、吕健</w:t>
            </w:r>
          </w:p>
          <w:p w14:paraId="28BE19F5">
            <w:pPr>
              <w:spacing w:line="500" w:lineRule="exact"/>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联系电话：18255047168、13955018398                   </w:t>
            </w:r>
          </w:p>
          <w:p w14:paraId="49570A66">
            <w:pPr>
              <w:spacing w:line="500" w:lineRule="exact"/>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监督人：李功元 </w:t>
            </w:r>
          </w:p>
          <w:p w14:paraId="583FD30D">
            <w:pPr>
              <w:spacing w:line="500" w:lineRule="exact"/>
              <w:ind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联系方式 15805500365 </w:t>
            </w:r>
          </w:p>
          <w:p w14:paraId="5D416F05">
            <w:pPr>
              <w:spacing w:line="500" w:lineRule="exact"/>
              <w:ind w:firstLine="280" w:firstLine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监督电话：</w:t>
            </w:r>
            <w:r>
              <w:rPr>
                <w:rFonts w:hint="eastAsia" w:ascii="仿宋" w:hAnsi="仿宋" w:eastAsia="仿宋" w:cs="仿宋"/>
                <w:b w:val="0"/>
                <w:bCs w:val="0"/>
                <w:sz w:val="28"/>
                <w:szCs w:val="28"/>
                <w:lang w:eastAsia="zh-CN"/>
              </w:rPr>
              <w:t>0550-3061544、3017855</w:t>
            </w:r>
          </w:p>
          <w:p w14:paraId="4D2E243D">
            <w:pPr>
              <w:spacing w:line="500" w:lineRule="exact"/>
              <w:ind w:firstLine="280" w:firstLineChars="1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（单位盖章）</w:t>
            </w:r>
          </w:p>
          <w:p w14:paraId="3B01F79D">
            <w:pPr>
              <w:ind w:firstLine="6720" w:firstLineChars="2400"/>
              <w:rPr>
                <w:rFonts w:ascii="仿宋" w:hAnsi="仿宋" w:eastAsia="仿宋" w:cs="仿宋"/>
                <w:sz w:val="28"/>
                <w:szCs w:val="28"/>
              </w:rPr>
            </w:pPr>
            <w:r>
              <w:rPr>
                <w:rFonts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p>
        </w:tc>
      </w:tr>
      <w:tr w14:paraId="773C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1" w:hRule="atLeast"/>
        </w:trPr>
        <w:tc>
          <w:tcPr>
            <w:tcW w:w="9456" w:type="dxa"/>
          </w:tcPr>
          <w:p w14:paraId="46A80A66">
            <w:pPr>
              <w:spacing w:line="320" w:lineRule="atLeast"/>
              <w:ind w:firstLine="560" w:firstLineChars="200"/>
              <w:rPr>
                <w:rFonts w:ascii="仿宋" w:hAnsi="仿宋" w:eastAsia="仿宋" w:cs="仿宋"/>
                <w:sz w:val="28"/>
                <w:szCs w:val="28"/>
              </w:rPr>
            </w:pPr>
          </w:p>
          <w:p w14:paraId="2A06B150">
            <w:pPr>
              <w:spacing w:line="320" w:lineRule="atLeast"/>
              <w:ind w:firstLine="560" w:firstLineChars="200"/>
              <w:rPr>
                <w:rFonts w:ascii="仿宋" w:hAnsi="仿宋" w:eastAsia="仿宋" w:cs="仿宋"/>
                <w:sz w:val="28"/>
                <w:szCs w:val="28"/>
              </w:rPr>
            </w:pPr>
            <w:r>
              <w:rPr>
                <w:rFonts w:hint="eastAsia" w:ascii="仿宋" w:hAnsi="仿宋" w:eastAsia="仿宋" w:cs="仿宋"/>
                <w:sz w:val="28"/>
                <w:szCs w:val="28"/>
              </w:rPr>
              <w:t>招标代理机构：滁州市城投工程咨询管理有限公司</w:t>
            </w:r>
          </w:p>
          <w:p w14:paraId="21B6B1C3">
            <w:pPr>
              <w:spacing w:line="320" w:lineRule="atLeast"/>
              <w:ind w:firstLine="560" w:firstLineChars="200"/>
              <w:rPr>
                <w:rFonts w:ascii="仿宋" w:hAnsi="仿宋" w:eastAsia="仿宋" w:cs="仿宋"/>
                <w:sz w:val="28"/>
                <w:szCs w:val="28"/>
              </w:rPr>
            </w:pPr>
            <w:r>
              <w:rPr>
                <w:rFonts w:hint="eastAsia" w:ascii="仿宋" w:hAnsi="仿宋" w:eastAsia="仿宋" w:cs="仿宋"/>
                <w:sz w:val="28"/>
                <w:szCs w:val="28"/>
              </w:rPr>
              <w:t>联系人：曹思敏</w:t>
            </w:r>
            <w:r>
              <w:rPr>
                <w:rFonts w:ascii="仿宋" w:hAnsi="仿宋" w:eastAsia="仿宋" w:cs="仿宋"/>
                <w:sz w:val="28"/>
                <w:szCs w:val="28"/>
              </w:rPr>
              <w:t xml:space="preserve"> </w:t>
            </w:r>
          </w:p>
          <w:p w14:paraId="710EF518">
            <w:pPr>
              <w:spacing w:line="320" w:lineRule="atLeast"/>
              <w:ind w:firstLine="560" w:firstLineChars="200"/>
              <w:rPr>
                <w:rFonts w:ascii="仿宋" w:hAnsi="仿宋" w:eastAsia="仿宋" w:cs="仿宋"/>
                <w:sz w:val="28"/>
                <w:szCs w:val="28"/>
              </w:rPr>
            </w:pPr>
            <w:r>
              <w:rPr>
                <w:rFonts w:hint="eastAsia" w:ascii="仿宋" w:hAnsi="仿宋" w:eastAsia="仿宋" w:cs="仿宋"/>
                <w:sz w:val="28"/>
                <w:szCs w:val="28"/>
              </w:rPr>
              <w:t>联系电话：</w:t>
            </w:r>
            <w:r>
              <w:rPr>
                <w:rFonts w:ascii="仿宋" w:hAnsi="仿宋" w:eastAsia="仿宋" w:cs="仿宋"/>
                <w:sz w:val="28"/>
                <w:szCs w:val="28"/>
              </w:rPr>
              <w:t xml:space="preserve"> 0550-3519516   18712012204</w:t>
            </w:r>
          </w:p>
          <w:p w14:paraId="3EC8E88E">
            <w:pPr>
              <w:rPr>
                <w:rFonts w:ascii="仿宋" w:hAnsi="仿宋" w:eastAsia="仿宋" w:cs="仿宋"/>
                <w:sz w:val="28"/>
                <w:szCs w:val="28"/>
              </w:rPr>
            </w:pPr>
          </w:p>
          <w:p w14:paraId="3A385AB3">
            <w:pPr>
              <w:ind w:firstLine="5040" w:firstLineChars="18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rPr>
              <w:t>（单位盖章）</w:t>
            </w:r>
          </w:p>
          <w:p w14:paraId="3BD8D7EC">
            <w:pPr>
              <w:ind w:firstLine="4900" w:firstLineChars="175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p>
        </w:tc>
      </w:tr>
    </w:tbl>
    <w:p w14:paraId="684E75F3">
      <w:pPr>
        <w:pStyle w:val="17"/>
        <w:jc w:val="left"/>
        <w:rPr>
          <w:rFonts w:ascii="仿宋" w:hAnsi="仿宋" w:eastAsia="仿宋" w:cs="仿宋"/>
          <w:kern w:val="0"/>
          <w:sz w:val="24"/>
          <w:szCs w:val="24"/>
        </w:rPr>
      </w:pPr>
    </w:p>
    <w:sectPr>
      <w:footerReference r:id="rId9" w:type="default"/>
      <w:pgSz w:w="11906" w:h="16838"/>
      <w:pgMar w:top="935" w:right="1106" w:bottom="936" w:left="1259" w:header="680" w:footer="680"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DE3E">
    <w:pPr>
      <w:pStyle w:val="30"/>
      <w:rPr>
        <w:rStyle w:val="50"/>
      </w:rPr>
    </w:pPr>
  </w:p>
  <w:p w14:paraId="26FC6D23">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65FA6C1E"/>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14:paraId="65FA6C1E"/>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1147">
    <w:pPr>
      <w:pStyle w:val="30"/>
      <w:tabs>
        <w:tab w:val="center" w:pos="7483"/>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DAAC">
    <w:pPr>
      <w:pStyle w:val="30"/>
      <w:rPr>
        <w:rStyle w:val="50"/>
      </w:rPr>
    </w:pPr>
  </w:p>
  <w:p w14:paraId="22C1050B">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68E71B23"/>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68E71B23"/>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128D">
    <w:pPr>
      <w:pStyle w:val="30"/>
      <w:tabs>
        <w:tab w:val="center" w:pos="748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7CCE1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137CCE1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8869">
    <w:pPr>
      <w:pStyle w:val="30"/>
      <w:rPr>
        <w:rStyle w:val="5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A8A6F7">
                          <w:pPr>
                            <w:pStyle w:val="30"/>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IcKc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mjMnLD345fu3y49fl59f2bJ8&#10;uUo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GUhwpzwEAAKoDAAAOAAAAAAAAAAEAIAAAAB4BAABkcnMv&#10;ZTJvRG9jLnhtbFBLBQYAAAAABgAGAFkBAABfBQAAAAA=&#10;">
              <v:fill on="f" focussize="0,0"/>
              <v:stroke on="f"/>
              <v:imagedata o:title=""/>
              <o:lock v:ext="edit" aspectratio="f"/>
              <v:textbox inset="0mm,0mm,0mm,0mm" style="mso-fit-shape-to-text:t;">
                <w:txbxContent>
                  <w:p w14:paraId="21A8A6F7">
                    <w:pPr>
                      <w:pStyle w:val="30"/>
                    </w:pPr>
                    <w:r>
                      <w:fldChar w:fldCharType="begin"/>
                    </w:r>
                    <w:r>
                      <w:instrText xml:space="preserve"> PAGE  \* MERGEFORMAT </w:instrText>
                    </w:r>
                    <w:r>
                      <w:fldChar w:fldCharType="separate"/>
                    </w:r>
                    <w:r>
                      <w:t>30</w:t>
                    </w:r>
                    <w:r>
                      <w:fldChar w:fldCharType="end"/>
                    </w:r>
                  </w:p>
                </w:txbxContent>
              </v:textbox>
            </v:shape>
          </w:pict>
        </mc:Fallback>
      </mc:AlternateContent>
    </w:r>
  </w:p>
  <w:p w14:paraId="460441A7">
    <w:pPr>
      <w:pStyle w:val="30"/>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A221065"/>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A221065"/>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B7455">
    <w:pPr>
      <w:pStyle w:val="31"/>
      <w:pBdr>
        <w:bottom w:val="none" w:color="auto" w:sz="0" w:space="0"/>
      </w:pBdr>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9817">
    <w:pPr>
      <w:pStyle w:val="3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GJkZDZlMmJiZjgxZThhZWQ4YzE0YWIxYTUyMmQ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2860CE1"/>
    <w:rsid w:val="02A06DF6"/>
    <w:rsid w:val="03311B51"/>
    <w:rsid w:val="033169F6"/>
    <w:rsid w:val="035607B0"/>
    <w:rsid w:val="035A0B08"/>
    <w:rsid w:val="03DD3435"/>
    <w:rsid w:val="04880F3B"/>
    <w:rsid w:val="04BB1052"/>
    <w:rsid w:val="0569511D"/>
    <w:rsid w:val="07023E8A"/>
    <w:rsid w:val="073F34F8"/>
    <w:rsid w:val="08EE1782"/>
    <w:rsid w:val="094625ED"/>
    <w:rsid w:val="098C0FAE"/>
    <w:rsid w:val="0A1370D9"/>
    <w:rsid w:val="0A783487"/>
    <w:rsid w:val="0A920A74"/>
    <w:rsid w:val="0B3B4932"/>
    <w:rsid w:val="0B8A5AE2"/>
    <w:rsid w:val="0CDE4AF1"/>
    <w:rsid w:val="0D2F7233"/>
    <w:rsid w:val="0DB0649C"/>
    <w:rsid w:val="0E832759"/>
    <w:rsid w:val="137A735A"/>
    <w:rsid w:val="13B24508"/>
    <w:rsid w:val="14392E9B"/>
    <w:rsid w:val="15D60886"/>
    <w:rsid w:val="16A220B2"/>
    <w:rsid w:val="16AB249D"/>
    <w:rsid w:val="1935521D"/>
    <w:rsid w:val="1A43145F"/>
    <w:rsid w:val="1C136BB6"/>
    <w:rsid w:val="1C4B5EA8"/>
    <w:rsid w:val="1E1554ED"/>
    <w:rsid w:val="1ECD56AB"/>
    <w:rsid w:val="207B6E01"/>
    <w:rsid w:val="22036095"/>
    <w:rsid w:val="23B802A0"/>
    <w:rsid w:val="259D6311"/>
    <w:rsid w:val="26252182"/>
    <w:rsid w:val="265E174C"/>
    <w:rsid w:val="2686038F"/>
    <w:rsid w:val="28A605BD"/>
    <w:rsid w:val="28C72B2B"/>
    <w:rsid w:val="29581C87"/>
    <w:rsid w:val="2A241E9E"/>
    <w:rsid w:val="2C874AAF"/>
    <w:rsid w:val="2C8E66A6"/>
    <w:rsid w:val="2CAF5168"/>
    <w:rsid w:val="2CBB47F9"/>
    <w:rsid w:val="2D4A1910"/>
    <w:rsid w:val="2EFD1D1D"/>
    <w:rsid w:val="2F3A186E"/>
    <w:rsid w:val="32852601"/>
    <w:rsid w:val="332433C5"/>
    <w:rsid w:val="3376156C"/>
    <w:rsid w:val="348E387D"/>
    <w:rsid w:val="35A46FAE"/>
    <w:rsid w:val="35EB2B90"/>
    <w:rsid w:val="398960D8"/>
    <w:rsid w:val="3A066436"/>
    <w:rsid w:val="3A2516BB"/>
    <w:rsid w:val="3B3C635C"/>
    <w:rsid w:val="3B3D3F5B"/>
    <w:rsid w:val="3CCB04A6"/>
    <w:rsid w:val="3CD37326"/>
    <w:rsid w:val="3E777DF4"/>
    <w:rsid w:val="3E9E6D5C"/>
    <w:rsid w:val="3EED354E"/>
    <w:rsid w:val="3F173AB4"/>
    <w:rsid w:val="3F7A539C"/>
    <w:rsid w:val="3FB5783A"/>
    <w:rsid w:val="408338D7"/>
    <w:rsid w:val="41510996"/>
    <w:rsid w:val="42147451"/>
    <w:rsid w:val="43881670"/>
    <w:rsid w:val="43E82525"/>
    <w:rsid w:val="44A8055A"/>
    <w:rsid w:val="45AF30FD"/>
    <w:rsid w:val="46333804"/>
    <w:rsid w:val="465B3014"/>
    <w:rsid w:val="472F5293"/>
    <w:rsid w:val="47317B28"/>
    <w:rsid w:val="47DB0FE0"/>
    <w:rsid w:val="485A4022"/>
    <w:rsid w:val="48986B3F"/>
    <w:rsid w:val="49B66251"/>
    <w:rsid w:val="4A29529B"/>
    <w:rsid w:val="4BB93099"/>
    <w:rsid w:val="4E5B79A0"/>
    <w:rsid w:val="4F8A1859"/>
    <w:rsid w:val="4FA63ED0"/>
    <w:rsid w:val="502D24E4"/>
    <w:rsid w:val="50442C3B"/>
    <w:rsid w:val="52CE5689"/>
    <w:rsid w:val="558A3D0F"/>
    <w:rsid w:val="569E5C28"/>
    <w:rsid w:val="572D1619"/>
    <w:rsid w:val="57313D11"/>
    <w:rsid w:val="578D69F6"/>
    <w:rsid w:val="590851B1"/>
    <w:rsid w:val="599A4762"/>
    <w:rsid w:val="59FB390D"/>
    <w:rsid w:val="5B5877E2"/>
    <w:rsid w:val="5BE3458F"/>
    <w:rsid w:val="5C013ED6"/>
    <w:rsid w:val="5DD0286D"/>
    <w:rsid w:val="5EEA0F2A"/>
    <w:rsid w:val="5F9D1CA2"/>
    <w:rsid w:val="5FD300DB"/>
    <w:rsid w:val="607D3F8F"/>
    <w:rsid w:val="608C59E7"/>
    <w:rsid w:val="61095D5D"/>
    <w:rsid w:val="61284751"/>
    <w:rsid w:val="655541D3"/>
    <w:rsid w:val="65594766"/>
    <w:rsid w:val="65AE22F3"/>
    <w:rsid w:val="66465782"/>
    <w:rsid w:val="665F0DDC"/>
    <w:rsid w:val="670A4733"/>
    <w:rsid w:val="676F0B8F"/>
    <w:rsid w:val="67D068B1"/>
    <w:rsid w:val="67DE5EA5"/>
    <w:rsid w:val="6A16299D"/>
    <w:rsid w:val="6CE112BD"/>
    <w:rsid w:val="6D0B604A"/>
    <w:rsid w:val="6DAC05BE"/>
    <w:rsid w:val="6F025A4C"/>
    <w:rsid w:val="6F8373FF"/>
    <w:rsid w:val="6FDE7145"/>
    <w:rsid w:val="7025059A"/>
    <w:rsid w:val="70ED2282"/>
    <w:rsid w:val="725809D6"/>
    <w:rsid w:val="73875405"/>
    <w:rsid w:val="73B74532"/>
    <w:rsid w:val="74425F26"/>
    <w:rsid w:val="74CC7CBB"/>
    <w:rsid w:val="753E6878"/>
    <w:rsid w:val="766320B0"/>
    <w:rsid w:val="774E2667"/>
    <w:rsid w:val="77BA0F2C"/>
    <w:rsid w:val="7ACE7FFE"/>
    <w:rsid w:val="7B360113"/>
    <w:rsid w:val="7C8660BD"/>
    <w:rsid w:val="7CA05978"/>
    <w:rsid w:val="7F09259F"/>
    <w:rsid w:val="7FBC5227"/>
    <w:rsid w:val="7FEE04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4"/>
    <w:autoRedefine/>
    <w:qFormat/>
    <w:uiPriority w:val="99"/>
    <w:pPr>
      <w:keepNext/>
      <w:keepLines/>
      <w:spacing w:before="340" w:after="330" w:line="360" w:lineRule="auto"/>
      <w:jc w:val="center"/>
      <w:outlineLvl w:val="0"/>
    </w:pPr>
    <w:rPr>
      <w:rFonts w:eastAsia="仿宋"/>
      <w:b/>
      <w:bCs/>
      <w:kern w:val="44"/>
      <w:sz w:val="30"/>
      <w:szCs w:val="44"/>
    </w:rPr>
  </w:style>
  <w:style w:type="paragraph" w:styleId="3">
    <w:name w:val="heading 2"/>
    <w:basedOn w:val="1"/>
    <w:next w:val="1"/>
    <w:link w:val="65"/>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66"/>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7"/>
    <w:autoRedefine/>
    <w:qFormat/>
    <w:uiPriority w:val="99"/>
    <w:pPr>
      <w:keepNext/>
      <w:keepLines/>
      <w:spacing w:before="280" w:after="290" w:line="372" w:lineRule="auto"/>
      <w:outlineLvl w:val="3"/>
    </w:pPr>
    <w:rPr>
      <w:rFonts w:ascii="Cambria" w:hAnsi="Cambria" w:cs="Cambria"/>
      <w:b/>
      <w:bCs/>
      <w:sz w:val="28"/>
      <w:szCs w:val="28"/>
    </w:rPr>
  </w:style>
  <w:style w:type="paragraph" w:styleId="6">
    <w:name w:val="heading 5"/>
    <w:basedOn w:val="1"/>
    <w:next w:val="1"/>
    <w:link w:val="68"/>
    <w:autoRedefine/>
    <w:qFormat/>
    <w:uiPriority w:val="99"/>
    <w:pPr>
      <w:keepNext/>
      <w:keepLines/>
      <w:spacing w:before="280" w:after="290" w:line="372" w:lineRule="auto"/>
      <w:outlineLvl w:val="4"/>
    </w:pPr>
    <w:rPr>
      <w:rFonts w:ascii="Calibri" w:hAnsi="Calibri" w:cs="Calibri"/>
      <w:b/>
      <w:bCs/>
      <w:sz w:val="28"/>
      <w:szCs w:val="28"/>
    </w:rPr>
  </w:style>
  <w:style w:type="paragraph" w:styleId="7">
    <w:name w:val="heading 6"/>
    <w:basedOn w:val="1"/>
    <w:next w:val="1"/>
    <w:link w:val="69"/>
    <w:autoRedefine/>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70"/>
    <w:autoRedefine/>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71"/>
    <w:autoRedefine/>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72"/>
    <w:autoRedefine/>
    <w:qFormat/>
    <w:uiPriority w:val="99"/>
    <w:pPr>
      <w:keepNext/>
      <w:keepLines/>
      <w:spacing w:before="240" w:after="64" w:line="317" w:lineRule="auto"/>
      <w:outlineLvl w:val="8"/>
    </w:pPr>
    <w:rPr>
      <w:rFonts w:ascii="Cambria" w:hAnsi="Cambria" w:cs="Cambria"/>
    </w:rPr>
  </w:style>
  <w:style w:type="character" w:default="1" w:styleId="48">
    <w:name w:val="Default Paragraph Font"/>
    <w:autoRedefine/>
    <w:semiHidden/>
    <w:qFormat/>
    <w:uiPriority w:val="99"/>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99"/>
    <w:pPr>
      <w:ind w:left="2520" w:leftChars="1200"/>
    </w:pPr>
    <w:rPr>
      <w:rFonts w:ascii="Calibri" w:hAnsi="Calibri" w:cs="Calibri"/>
    </w:rPr>
  </w:style>
  <w:style w:type="paragraph" w:styleId="12">
    <w:name w:val="Normal Indent"/>
    <w:basedOn w:val="1"/>
    <w:autoRedefine/>
    <w:qFormat/>
    <w:uiPriority w:val="99"/>
    <w:pPr>
      <w:adjustRightInd w:val="0"/>
      <w:spacing w:line="360" w:lineRule="atLeast"/>
      <w:ind w:firstLine="482"/>
      <w:textAlignment w:val="baseline"/>
    </w:pPr>
    <w:rPr>
      <w:kern w:val="0"/>
      <w:sz w:val="24"/>
      <w:szCs w:val="24"/>
    </w:rPr>
  </w:style>
  <w:style w:type="paragraph" w:styleId="13">
    <w:name w:val="caption"/>
    <w:basedOn w:val="1"/>
    <w:next w:val="1"/>
    <w:autoRedefine/>
    <w:qFormat/>
    <w:uiPriority w:val="99"/>
    <w:rPr>
      <w:rFonts w:ascii="Cambria" w:hAnsi="Cambria" w:eastAsia="黑体" w:cs="Cambria"/>
      <w:sz w:val="20"/>
      <w:szCs w:val="20"/>
    </w:rPr>
  </w:style>
  <w:style w:type="paragraph" w:styleId="14">
    <w:name w:val="Document Map"/>
    <w:basedOn w:val="1"/>
    <w:link w:val="73"/>
    <w:autoRedefine/>
    <w:semiHidden/>
    <w:qFormat/>
    <w:uiPriority w:val="99"/>
    <w:pPr>
      <w:shd w:val="clear" w:color="auto" w:fill="000080"/>
    </w:pPr>
    <w:rPr>
      <w:kern w:val="0"/>
      <w:sz w:val="20"/>
      <w:szCs w:val="20"/>
      <w:shd w:val="clear" w:color="auto" w:fill="000080"/>
    </w:rPr>
  </w:style>
  <w:style w:type="paragraph" w:styleId="15">
    <w:name w:val="annotation text"/>
    <w:basedOn w:val="1"/>
    <w:link w:val="74"/>
    <w:autoRedefine/>
    <w:semiHidden/>
    <w:qFormat/>
    <w:uiPriority w:val="99"/>
    <w:pPr>
      <w:jc w:val="left"/>
    </w:pPr>
  </w:style>
  <w:style w:type="paragraph" w:styleId="16">
    <w:name w:val="Body Text 3"/>
    <w:basedOn w:val="1"/>
    <w:link w:val="75"/>
    <w:autoRedefine/>
    <w:qFormat/>
    <w:uiPriority w:val="99"/>
    <w:rPr>
      <w:rFonts w:ascii="宋体" w:cs="宋体"/>
      <w:sz w:val="24"/>
      <w:szCs w:val="24"/>
    </w:rPr>
  </w:style>
  <w:style w:type="paragraph" w:styleId="17">
    <w:name w:val="Body Text"/>
    <w:basedOn w:val="1"/>
    <w:link w:val="76"/>
    <w:autoRedefine/>
    <w:qFormat/>
    <w:uiPriority w:val="99"/>
    <w:pPr>
      <w:jc w:val="center"/>
    </w:pPr>
    <w:rPr>
      <w:b/>
      <w:bCs/>
      <w:sz w:val="44"/>
      <w:szCs w:val="44"/>
    </w:rPr>
  </w:style>
  <w:style w:type="paragraph" w:styleId="18">
    <w:name w:val="Body Text Indent"/>
    <w:basedOn w:val="1"/>
    <w:next w:val="19"/>
    <w:link w:val="77"/>
    <w:autoRedefine/>
    <w:qFormat/>
    <w:uiPriority w:val="99"/>
    <w:pPr>
      <w:spacing w:line="500" w:lineRule="exact"/>
      <w:ind w:firstLine="538"/>
    </w:pPr>
    <w:rPr>
      <w:sz w:val="28"/>
      <w:szCs w:val="28"/>
    </w:rPr>
  </w:style>
  <w:style w:type="paragraph" w:styleId="19">
    <w:name w:val="envelope return"/>
    <w:basedOn w:val="1"/>
    <w:next w:val="20"/>
    <w:autoRedefine/>
    <w:qFormat/>
    <w:uiPriority w:val="99"/>
    <w:pPr>
      <w:snapToGrid w:val="0"/>
    </w:pPr>
    <w:rPr>
      <w:rFonts w:ascii="Arial" w:hAnsi="Arial"/>
    </w:rPr>
  </w:style>
  <w:style w:type="paragraph" w:styleId="20">
    <w:name w:val="Title"/>
    <w:basedOn w:val="1"/>
    <w:next w:val="1"/>
    <w:link w:val="88"/>
    <w:autoRedefine/>
    <w:qFormat/>
    <w:uiPriority w:val="99"/>
    <w:pPr>
      <w:spacing w:before="240" w:after="60"/>
      <w:jc w:val="center"/>
      <w:outlineLvl w:val="0"/>
    </w:pPr>
    <w:rPr>
      <w:rFonts w:ascii="Cambria" w:hAnsi="Cambria" w:cs="Cambria"/>
      <w:b/>
      <w:bCs/>
      <w:sz w:val="32"/>
      <w:szCs w:val="32"/>
    </w:rPr>
  </w:style>
  <w:style w:type="paragraph" w:styleId="21">
    <w:name w:val="Block Text"/>
    <w:basedOn w:val="1"/>
    <w:autoRedefine/>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autoRedefine/>
    <w:semiHidden/>
    <w:qFormat/>
    <w:uiPriority w:val="99"/>
    <w:pPr>
      <w:ind w:left="600" w:leftChars="600"/>
    </w:pPr>
  </w:style>
  <w:style w:type="paragraph" w:styleId="23">
    <w:name w:val="toc 5"/>
    <w:basedOn w:val="1"/>
    <w:next w:val="1"/>
    <w:autoRedefine/>
    <w:semiHidden/>
    <w:qFormat/>
    <w:uiPriority w:val="99"/>
    <w:pPr>
      <w:tabs>
        <w:tab w:val="right" w:leader="dot" w:pos="8296"/>
      </w:tabs>
      <w:ind w:left="1050" w:leftChars="500"/>
    </w:pPr>
    <w:rPr>
      <w:rFonts w:ascii="Calibri" w:hAnsi="Calibri" w:cs="Calibri"/>
    </w:rPr>
  </w:style>
  <w:style w:type="paragraph" w:styleId="24">
    <w:name w:val="toc 3"/>
    <w:basedOn w:val="1"/>
    <w:next w:val="1"/>
    <w:autoRedefine/>
    <w:semiHidden/>
    <w:qFormat/>
    <w:uiPriority w:val="99"/>
    <w:pPr>
      <w:ind w:left="840" w:leftChars="400"/>
    </w:pPr>
    <w:rPr>
      <w:rFonts w:ascii="Calibri" w:hAnsi="Calibri" w:cs="Calibri"/>
    </w:rPr>
  </w:style>
  <w:style w:type="paragraph" w:styleId="25">
    <w:name w:val="Plain Text"/>
    <w:basedOn w:val="1"/>
    <w:next w:val="1"/>
    <w:link w:val="78"/>
    <w:autoRedefine/>
    <w:qFormat/>
    <w:uiPriority w:val="99"/>
    <w:rPr>
      <w:rFonts w:ascii="宋体" w:hAnsi="Courier New" w:cs="宋体"/>
    </w:rPr>
  </w:style>
  <w:style w:type="paragraph" w:styleId="26">
    <w:name w:val="toc 8"/>
    <w:basedOn w:val="1"/>
    <w:next w:val="1"/>
    <w:autoRedefine/>
    <w:semiHidden/>
    <w:qFormat/>
    <w:uiPriority w:val="99"/>
    <w:pPr>
      <w:ind w:left="2940" w:leftChars="1400"/>
    </w:pPr>
    <w:rPr>
      <w:rFonts w:ascii="Calibri" w:hAnsi="Calibri" w:cs="Calibri"/>
    </w:rPr>
  </w:style>
  <w:style w:type="paragraph" w:styleId="27">
    <w:name w:val="Date"/>
    <w:basedOn w:val="1"/>
    <w:next w:val="1"/>
    <w:link w:val="79"/>
    <w:autoRedefine/>
    <w:qFormat/>
    <w:uiPriority w:val="99"/>
    <w:rPr>
      <w:rFonts w:ascii="仿宋_GB2312" w:eastAsia="仿宋_GB2312" w:cs="仿宋_GB2312"/>
      <w:sz w:val="30"/>
      <w:szCs w:val="30"/>
    </w:rPr>
  </w:style>
  <w:style w:type="paragraph" w:styleId="28">
    <w:name w:val="Body Text Indent 2"/>
    <w:basedOn w:val="1"/>
    <w:link w:val="80"/>
    <w:autoRedefine/>
    <w:qFormat/>
    <w:uiPriority w:val="99"/>
    <w:pPr>
      <w:spacing w:line="360" w:lineRule="exact"/>
      <w:ind w:firstLine="600" w:firstLineChars="250"/>
      <w:jc w:val="left"/>
    </w:pPr>
    <w:rPr>
      <w:sz w:val="24"/>
      <w:szCs w:val="24"/>
    </w:rPr>
  </w:style>
  <w:style w:type="paragraph" w:styleId="29">
    <w:name w:val="Balloon Text"/>
    <w:basedOn w:val="1"/>
    <w:link w:val="81"/>
    <w:autoRedefine/>
    <w:semiHidden/>
    <w:qFormat/>
    <w:uiPriority w:val="99"/>
    <w:rPr>
      <w:sz w:val="18"/>
      <w:szCs w:val="18"/>
    </w:rPr>
  </w:style>
  <w:style w:type="paragraph" w:styleId="30">
    <w:name w:val="footer"/>
    <w:basedOn w:val="1"/>
    <w:link w:val="82"/>
    <w:autoRedefine/>
    <w:qFormat/>
    <w:uiPriority w:val="99"/>
    <w:pPr>
      <w:tabs>
        <w:tab w:val="center" w:pos="4153"/>
        <w:tab w:val="right" w:pos="8306"/>
      </w:tabs>
      <w:snapToGrid w:val="0"/>
      <w:jc w:val="left"/>
    </w:pPr>
    <w:rPr>
      <w:sz w:val="18"/>
      <w:szCs w:val="18"/>
    </w:rPr>
  </w:style>
  <w:style w:type="paragraph" w:styleId="31">
    <w:name w:val="header"/>
    <w:basedOn w:val="1"/>
    <w:link w:val="83"/>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autoRedefine/>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autoRedefine/>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autoRedefine/>
    <w:semiHidden/>
    <w:qFormat/>
    <w:uiPriority w:val="99"/>
    <w:rPr>
      <w:sz w:val="20"/>
      <w:szCs w:val="20"/>
    </w:rPr>
  </w:style>
  <w:style w:type="paragraph" w:styleId="36">
    <w:name w:val="toc 6"/>
    <w:basedOn w:val="1"/>
    <w:next w:val="1"/>
    <w:autoRedefine/>
    <w:semiHidden/>
    <w:qFormat/>
    <w:uiPriority w:val="99"/>
    <w:pPr>
      <w:ind w:left="2100" w:leftChars="1000"/>
    </w:pPr>
    <w:rPr>
      <w:rFonts w:ascii="Calibri" w:hAnsi="Calibri" w:cs="Calibri"/>
    </w:rPr>
  </w:style>
  <w:style w:type="paragraph" w:styleId="37">
    <w:name w:val="Body Text Indent 3"/>
    <w:basedOn w:val="1"/>
    <w:link w:val="86"/>
    <w:autoRedefine/>
    <w:qFormat/>
    <w:uiPriority w:val="99"/>
    <w:pPr>
      <w:spacing w:after="120"/>
      <w:ind w:left="420" w:leftChars="200"/>
    </w:pPr>
    <w:rPr>
      <w:sz w:val="16"/>
      <w:szCs w:val="16"/>
    </w:rPr>
  </w:style>
  <w:style w:type="paragraph" w:styleId="38">
    <w:name w:val="table of figures"/>
    <w:basedOn w:val="1"/>
    <w:next w:val="1"/>
    <w:autoRedefine/>
    <w:semiHidden/>
    <w:qFormat/>
    <w:uiPriority w:val="99"/>
    <w:pPr>
      <w:ind w:left="200" w:leftChars="200" w:hanging="200" w:hangingChars="200"/>
    </w:pPr>
  </w:style>
  <w:style w:type="paragraph" w:styleId="39">
    <w:name w:val="toc 2"/>
    <w:basedOn w:val="1"/>
    <w:next w:val="1"/>
    <w:autoRedefine/>
    <w:semiHidden/>
    <w:qFormat/>
    <w:uiPriority w:val="99"/>
    <w:pPr>
      <w:ind w:left="420" w:leftChars="200"/>
    </w:pPr>
    <w:rPr>
      <w:rFonts w:ascii="宋体" w:cs="宋体"/>
      <w:b/>
      <w:bCs/>
      <w:sz w:val="28"/>
      <w:szCs w:val="28"/>
    </w:rPr>
  </w:style>
  <w:style w:type="paragraph" w:styleId="40">
    <w:name w:val="toc 9"/>
    <w:basedOn w:val="1"/>
    <w:next w:val="1"/>
    <w:autoRedefine/>
    <w:semiHidden/>
    <w:qFormat/>
    <w:uiPriority w:val="99"/>
    <w:pPr>
      <w:ind w:left="3360" w:leftChars="1600"/>
    </w:pPr>
    <w:rPr>
      <w:rFonts w:ascii="Calibri" w:hAnsi="Calibri" w:cs="Calibri"/>
    </w:rPr>
  </w:style>
  <w:style w:type="paragraph" w:styleId="41">
    <w:name w:val="Body Text 2"/>
    <w:basedOn w:val="1"/>
    <w:link w:val="87"/>
    <w:autoRedefine/>
    <w:qFormat/>
    <w:uiPriority w:val="99"/>
    <w:pPr>
      <w:spacing w:line="440" w:lineRule="exact"/>
    </w:pPr>
    <w:rPr>
      <w:sz w:val="28"/>
      <w:szCs w:val="28"/>
    </w:rPr>
  </w:style>
  <w:style w:type="paragraph" w:styleId="42">
    <w:name w:val="Normal (Web)"/>
    <w:basedOn w:val="1"/>
    <w:next w:val="43"/>
    <w:autoRedefine/>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customStyle="1" w:styleId="43">
    <w:name w:val="正文文字 8"/>
    <w:basedOn w:val="1"/>
    <w:next w:val="1"/>
    <w:autoRedefine/>
    <w:qFormat/>
    <w:uiPriority w:val="0"/>
    <w:pPr>
      <w:ind w:left="240"/>
    </w:pPr>
    <w:rPr>
      <w:sz w:val="16"/>
    </w:rPr>
  </w:style>
  <w:style w:type="paragraph" w:styleId="44">
    <w:name w:val="annotation subject"/>
    <w:basedOn w:val="15"/>
    <w:next w:val="15"/>
    <w:link w:val="89"/>
    <w:autoRedefine/>
    <w:semiHidden/>
    <w:qFormat/>
    <w:uiPriority w:val="99"/>
    <w:rPr>
      <w:rFonts w:ascii="宋体" w:cs="宋体"/>
      <w:b/>
      <w:bCs/>
      <w:kern w:val="0"/>
      <w:sz w:val="28"/>
      <w:szCs w:val="28"/>
    </w:rPr>
  </w:style>
  <w:style w:type="paragraph" w:styleId="45">
    <w:name w:val="Body Text First Indent 2"/>
    <w:basedOn w:val="18"/>
    <w:next w:val="1"/>
    <w:link w:val="90"/>
    <w:autoRedefine/>
    <w:qFormat/>
    <w:uiPriority w:val="99"/>
    <w:pPr>
      <w:ind w:firstLine="420" w:firstLineChars="200"/>
    </w:pPr>
  </w:style>
  <w:style w:type="table" w:styleId="47">
    <w:name w:val="Table Grid"/>
    <w:basedOn w:val="4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99"/>
    <w:rPr>
      <w:rFonts w:cs="Times New Roman"/>
      <w:b/>
      <w:bCs/>
    </w:rPr>
  </w:style>
  <w:style w:type="character" w:styleId="50">
    <w:name w:val="page number"/>
    <w:basedOn w:val="48"/>
    <w:autoRedefine/>
    <w:qFormat/>
    <w:uiPriority w:val="99"/>
    <w:rPr>
      <w:rFonts w:cs="Times New Roman"/>
    </w:rPr>
  </w:style>
  <w:style w:type="character" w:styleId="51">
    <w:name w:val="FollowedHyperlink"/>
    <w:basedOn w:val="48"/>
    <w:autoRedefine/>
    <w:qFormat/>
    <w:uiPriority w:val="99"/>
    <w:rPr>
      <w:rFonts w:cs="Times New Roman"/>
      <w:color w:val="333333"/>
      <w:u w:val="none"/>
    </w:rPr>
  </w:style>
  <w:style w:type="character" w:styleId="52">
    <w:name w:val="Emphasis"/>
    <w:basedOn w:val="48"/>
    <w:autoRedefine/>
    <w:qFormat/>
    <w:uiPriority w:val="99"/>
    <w:rPr>
      <w:rFonts w:cs="Times New Roman"/>
      <w:color w:val="auto"/>
    </w:rPr>
  </w:style>
  <w:style w:type="character" w:styleId="53">
    <w:name w:val="HTML Definition"/>
    <w:basedOn w:val="48"/>
    <w:autoRedefine/>
    <w:qFormat/>
    <w:uiPriority w:val="99"/>
    <w:rPr>
      <w:rFonts w:cs="Times New Roman"/>
    </w:rPr>
  </w:style>
  <w:style w:type="character" w:styleId="54">
    <w:name w:val="HTML Typewriter"/>
    <w:basedOn w:val="48"/>
    <w:autoRedefine/>
    <w:qFormat/>
    <w:uiPriority w:val="99"/>
    <w:rPr>
      <w:rFonts w:ascii="monospace" w:hAnsi="monospace" w:cs="monospace"/>
      <w:sz w:val="20"/>
    </w:rPr>
  </w:style>
  <w:style w:type="character" w:styleId="55">
    <w:name w:val="HTML Acronym"/>
    <w:basedOn w:val="48"/>
    <w:autoRedefine/>
    <w:qFormat/>
    <w:uiPriority w:val="99"/>
    <w:rPr>
      <w:rFonts w:cs="Times New Roman"/>
    </w:rPr>
  </w:style>
  <w:style w:type="character" w:styleId="56">
    <w:name w:val="HTML Variable"/>
    <w:basedOn w:val="48"/>
    <w:autoRedefine/>
    <w:qFormat/>
    <w:uiPriority w:val="99"/>
    <w:rPr>
      <w:rFonts w:cs="Times New Roman"/>
    </w:rPr>
  </w:style>
  <w:style w:type="character" w:styleId="57">
    <w:name w:val="Hyperlink"/>
    <w:basedOn w:val="48"/>
    <w:autoRedefine/>
    <w:qFormat/>
    <w:uiPriority w:val="99"/>
    <w:rPr>
      <w:rFonts w:cs="Times New Roman"/>
      <w:color w:val="333333"/>
      <w:u w:val="none"/>
    </w:rPr>
  </w:style>
  <w:style w:type="character" w:styleId="58">
    <w:name w:val="HTML Code"/>
    <w:basedOn w:val="48"/>
    <w:autoRedefine/>
    <w:qFormat/>
    <w:uiPriority w:val="99"/>
    <w:rPr>
      <w:rFonts w:ascii="monospace" w:hAnsi="monospace" w:cs="monospace"/>
      <w:sz w:val="20"/>
    </w:rPr>
  </w:style>
  <w:style w:type="character" w:styleId="59">
    <w:name w:val="annotation reference"/>
    <w:basedOn w:val="48"/>
    <w:autoRedefine/>
    <w:semiHidden/>
    <w:qFormat/>
    <w:uiPriority w:val="99"/>
    <w:rPr>
      <w:rFonts w:cs="Times New Roman"/>
      <w:sz w:val="21"/>
      <w:szCs w:val="21"/>
    </w:rPr>
  </w:style>
  <w:style w:type="character" w:styleId="60">
    <w:name w:val="HTML Cite"/>
    <w:basedOn w:val="48"/>
    <w:autoRedefine/>
    <w:qFormat/>
    <w:uiPriority w:val="99"/>
    <w:rPr>
      <w:rFonts w:cs="Times New Roman"/>
    </w:rPr>
  </w:style>
  <w:style w:type="character" w:styleId="61">
    <w:name w:val="footnote reference"/>
    <w:basedOn w:val="48"/>
    <w:autoRedefine/>
    <w:semiHidden/>
    <w:qFormat/>
    <w:uiPriority w:val="99"/>
    <w:rPr>
      <w:rFonts w:cs="Times New Roman"/>
      <w:vertAlign w:val="superscript"/>
    </w:rPr>
  </w:style>
  <w:style w:type="character" w:styleId="62">
    <w:name w:val="HTML Keyboard"/>
    <w:basedOn w:val="48"/>
    <w:autoRedefine/>
    <w:qFormat/>
    <w:uiPriority w:val="99"/>
    <w:rPr>
      <w:rFonts w:ascii="monospace" w:hAnsi="monospace" w:cs="monospace"/>
      <w:sz w:val="20"/>
    </w:rPr>
  </w:style>
  <w:style w:type="character" w:styleId="63">
    <w:name w:val="HTML Sample"/>
    <w:basedOn w:val="48"/>
    <w:autoRedefine/>
    <w:qFormat/>
    <w:uiPriority w:val="99"/>
    <w:rPr>
      <w:rFonts w:ascii="monospace" w:hAnsi="monospace" w:cs="monospace"/>
    </w:rPr>
  </w:style>
  <w:style w:type="character" w:customStyle="1" w:styleId="64">
    <w:name w:val="Heading 1 Char"/>
    <w:basedOn w:val="48"/>
    <w:link w:val="2"/>
    <w:autoRedefine/>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8"/>
    <w:link w:val="3"/>
    <w:autoRedefine/>
    <w:qFormat/>
    <w:locked/>
    <w:uiPriority w:val="99"/>
    <w:rPr>
      <w:rFonts w:ascii="Arial" w:hAnsi="Arial" w:eastAsia="黑体" w:cs="Arial"/>
      <w:b/>
      <w:bCs/>
      <w:kern w:val="2"/>
      <w:sz w:val="32"/>
      <w:szCs w:val="32"/>
      <w:lang w:val="en-US" w:eastAsia="zh-CN"/>
    </w:rPr>
  </w:style>
  <w:style w:type="character" w:customStyle="1" w:styleId="66">
    <w:name w:val="Heading 3 Char"/>
    <w:basedOn w:val="48"/>
    <w:link w:val="4"/>
    <w:autoRedefine/>
    <w:qFormat/>
    <w:locked/>
    <w:uiPriority w:val="99"/>
    <w:rPr>
      <w:rFonts w:eastAsia="宋体" w:cs="Times New Roman"/>
      <w:b/>
      <w:bCs/>
      <w:kern w:val="2"/>
      <w:sz w:val="32"/>
      <w:szCs w:val="32"/>
      <w:lang w:val="en-US" w:eastAsia="zh-CN"/>
    </w:rPr>
  </w:style>
  <w:style w:type="character" w:customStyle="1" w:styleId="67">
    <w:name w:val="Heading 4 Char"/>
    <w:basedOn w:val="48"/>
    <w:link w:val="5"/>
    <w:autoRedefine/>
    <w:qFormat/>
    <w:locked/>
    <w:uiPriority w:val="99"/>
    <w:rPr>
      <w:rFonts w:ascii="Cambria" w:hAnsi="Cambria" w:eastAsia="宋体" w:cs="Cambria"/>
      <w:b/>
      <w:bCs/>
      <w:kern w:val="2"/>
      <w:sz w:val="28"/>
      <w:szCs w:val="28"/>
      <w:lang w:val="en-US" w:eastAsia="zh-CN"/>
    </w:rPr>
  </w:style>
  <w:style w:type="character" w:customStyle="1" w:styleId="68">
    <w:name w:val="Heading 5 Char"/>
    <w:basedOn w:val="48"/>
    <w:link w:val="6"/>
    <w:autoRedefine/>
    <w:qFormat/>
    <w:locked/>
    <w:uiPriority w:val="99"/>
    <w:rPr>
      <w:rFonts w:ascii="Calibri" w:hAnsi="Calibri" w:eastAsia="宋体" w:cs="Calibri"/>
      <w:b/>
      <w:bCs/>
      <w:kern w:val="2"/>
      <w:sz w:val="28"/>
      <w:szCs w:val="28"/>
      <w:lang w:val="en-US" w:eastAsia="zh-CN"/>
    </w:rPr>
  </w:style>
  <w:style w:type="character" w:customStyle="1" w:styleId="69">
    <w:name w:val="Heading 6 Char"/>
    <w:basedOn w:val="48"/>
    <w:link w:val="7"/>
    <w:autoRedefine/>
    <w:qFormat/>
    <w:locked/>
    <w:uiPriority w:val="99"/>
    <w:rPr>
      <w:rFonts w:ascii="Cambria" w:hAnsi="Cambria" w:eastAsia="宋体" w:cs="Cambria"/>
      <w:b/>
      <w:bCs/>
      <w:kern w:val="2"/>
      <w:sz w:val="24"/>
      <w:szCs w:val="24"/>
      <w:lang w:val="en-US" w:eastAsia="zh-CN"/>
    </w:rPr>
  </w:style>
  <w:style w:type="character" w:customStyle="1" w:styleId="70">
    <w:name w:val="Heading 7 Char"/>
    <w:basedOn w:val="48"/>
    <w:link w:val="8"/>
    <w:autoRedefine/>
    <w:qFormat/>
    <w:locked/>
    <w:uiPriority w:val="99"/>
    <w:rPr>
      <w:rFonts w:ascii="Calibri" w:hAnsi="Calibri" w:eastAsia="宋体" w:cs="Calibri"/>
      <w:b/>
      <w:bCs/>
      <w:kern w:val="2"/>
      <w:sz w:val="24"/>
      <w:szCs w:val="24"/>
      <w:lang w:val="en-US" w:eastAsia="zh-CN"/>
    </w:rPr>
  </w:style>
  <w:style w:type="character" w:customStyle="1" w:styleId="71">
    <w:name w:val="Heading 8 Char"/>
    <w:basedOn w:val="48"/>
    <w:link w:val="9"/>
    <w:autoRedefine/>
    <w:qFormat/>
    <w:locked/>
    <w:uiPriority w:val="99"/>
    <w:rPr>
      <w:rFonts w:ascii="Cambria" w:hAnsi="Cambria" w:eastAsia="宋体" w:cs="Cambria"/>
      <w:kern w:val="2"/>
      <w:sz w:val="24"/>
      <w:szCs w:val="24"/>
      <w:lang w:val="en-US" w:eastAsia="zh-CN"/>
    </w:rPr>
  </w:style>
  <w:style w:type="character" w:customStyle="1" w:styleId="72">
    <w:name w:val="Heading 9 Char"/>
    <w:basedOn w:val="48"/>
    <w:link w:val="10"/>
    <w:autoRedefine/>
    <w:qFormat/>
    <w:locked/>
    <w:uiPriority w:val="99"/>
    <w:rPr>
      <w:rFonts w:ascii="Cambria" w:hAnsi="Cambria" w:eastAsia="宋体" w:cs="Cambria"/>
      <w:kern w:val="2"/>
      <w:sz w:val="21"/>
      <w:szCs w:val="21"/>
      <w:lang w:val="en-US" w:eastAsia="zh-CN"/>
    </w:rPr>
  </w:style>
  <w:style w:type="character" w:customStyle="1" w:styleId="73">
    <w:name w:val="Document Map Char"/>
    <w:basedOn w:val="48"/>
    <w:link w:val="14"/>
    <w:autoRedefine/>
    <w:qFormat/>
    <w:locked/>
    <w:uiPriority w:val="99"/>
    <w:rPr>
      <w:rFonts w:cs="Times New Roman"/>
      <w:sz w:val="24"/>
      <w:szCs w:val="24"/>
      <w:shd w:val="clear" w:color="auto" w:fill="000080"/>
    </w:rPr>
  </w:style>
  <w:style w:type="character" w:customStyle="1" w:styleId="74">
    <w:name w:val="Comment Text Char"/>
    <w:basedOn w:val="48"/>
    <w:link w:val="15"/>
    <w:autoRedefine/>
    <w:qFormat/>
    <w:locked/>
    <w:uiPriority w:val="99"/>
    <w:rPr>
      <w:rFonts w:cs="Times New Roman"/>
      <w:kern w:val="2"/>
      <w:sz w:val="22"/>
      <w:szCs w:val="22"/>
    </w:rPr>
  </w:style>
  <w:style w:type="character" w:customStyle="1" w:styleId="75">
    <w:name w:val="Body Text 3 Char"/>
    <w:basedOn w:val="48"/>
    <w:link w:val="16"/>
    <w:autoRedefine/>
    <w:semiHidden/>
    <w:qFormat/>
    <w:locked/>
    <w:uiPriority w:val="99"/>
    <w:rPr>
      <w:rFonts w:cs="Times New Roman"/>
      <w:sz w:val="16"/>
      <w:szCs w:val="16"/>
    </w:rPr>
  </w:style>
  <w:style w:type="character" w:customStyle="1" w:styleId="76">
    <w:name w:val="Body Text Char"/>
    <w:basedOn w:val="48"/>
    <w:link w:val="17"/>
    <w:autoRedefine/>
    <w:qFormat/>
    <w:locked/>
    <w:uiPriority w:val="99"/>
    <w:rPr>
      <w:rFonts w:eastAsia="宋体" w:cs="Times New Roman"/>
      <w:b/>
      <w:bCs/>
      <w:kern w:val="2"/>
      <w:sz w:val="44"/>
      <w:szCs w:val="44"/>
      <w:lang w:val="en-US" w:eastAsia="zh-CN"/>
    </w:rPr>
  </w:style>
  <w:style w:type="character" w:customStyle="1" w:styleId="77">
    <w:name w:val="Body Text Indent Char"/>
    <w:basedOn w:val="48"/>
    <w:link w:val="18"/>
    <w:autoRedefine/>
    <w:semiHidden/>
    <w:qFormat/>
    <w:locked/>
    <w:uiPriority w:val="99"/>
    <w:rPr>
      <w:rFonts w:cs="Times New Roman"/>
      <w:sz w:val="21"/>
      <w:szCs w:val="21"/>
    </w:rPr>
  </w:style>
  <w:style w:type="character" w:customStyle="1" w:styleId="78">
    <w:name w:val="Plain Text Char"/>
    <w:basedOn w:val="48"/>
    <w:link w:val="25"/>
    <w:autoRedefine/>
    <w:semiHidden/>
    <w:qFormat/>
    <w:locked/>
    <w:uiPriority w:val="99"/>
    <w:rPr>
      <w:rFonts w:ascii="宋体" w:hAnsi="Courier New" w:cs="Courier New"/>
      <w:sz w:val="21"/>
      <w:szCs w:val="21"/>
    </w:rPr>
  </w:style>
  <w:style w:type="character" w:customStyle="1" w:styleId="79">
    <w:name w:val="Date Char"/>
    <w:basedOn w:val="48"/>
    <w:link w:val="27"/>
    <w:autoRedefine/>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8"/>
    <w:link w:val="28"/>
    <w:autoRedefine/>
    <w:semiHidden/>
    <w:qFormat/>
    <w:locked/>
    <w:uiPriority w:val="99"/>
    <w:rPr>
      <w:rFonts w:cs="Times New Roman"/>
      <w:sz w:val="21"/>
      <w:szCs w:val="21"/>
    </w:rPr>
  </w:style>
  <w:style w:type="character" w:customStyle="1" w:styleId="81">
    <w:name w:val="Balloon Text Char"/>
    <w:basedOn w:val="48"/>
    <w:link w:val="29"/>
    <w:autoRedefine/>
    <w:semiHidden/>
    <w:qFormat/>
    <w:locked/>
    <w:uiPriority w:val="99"/>
    <w:rPr>
      <w:rFonts w:cs="Times New Roman"/>
      <w:sz w:val="2"/>
    </w:rPr>
  </w:style>
  <w:style w:type="character" w:customStyle="1" w:styleId="82">
    <w:name w:val="Footer Char"/>
    <w:basedOn w:val="48"/>
    <w:link w:val="30"/>
    <w:autoRedefine/>
    <w:qFormat/>
    <w:locked/>
    <w:uiPriority w:val="99"/>
    <w:rPr>
      <w:rFonts w:eastAsia="宋体" w:cs="Times New Roman"/>
      <w:kern w:val="2"/>
      <w:sz w:val="18"/>
      <w:szCs w:val="18"/>
      <w:lang w:val="en-US" w:eastAsia="zh-CN"/>
    </w:rPr>
  </w:style>
  <w:style w:type="character" w:customStyle="1" w:styleId="83">
    <w:name w:val="Header Char"/>
    <w:basedOn w:val="48"/>
    <w:link w:val="31"/>
    <w:autoRedefine/>
    <w:qFormat/>
    <w:locked/>
    <w:uiPriority w:val="99"/>
    <w:rPr>
      <w:rFonts w:eastAsia="宋体" w:cs="Times New Roman"/>
      <w:kern w:val="2"/>
      <w:sz w:val="18"/>
      <w:szCs w:val="18"/>
      <w:lang w:val="en-US" w:eastAsia="zh-CN"/>
    </w:rPr>
  </w:style>
  <w:style w:type="character" w:customStyle="1" w:styleId="84">
    <w:name w:val="Subtitle Char"/>
    <w:basedOn w:val="48"/>
    <w:link w:val="34"/>
    <w:autoRedefine/>
    <w:qFormat/>
    <w:locked/>
    <w:uiPriority w:val="99"/>
    <w:rPr>
      <w:rFonts w:ascii="Cambria" w:hAnsi="Cambria" w:cs="Cambria"/>
      <w:b/>
      <w:bCs/>
      <w:kern w:val="28"/>
      <w:sz w:val="32"/>
      <w:szCs w:val="32"/>
    </w:rPr>
  </w:style>
  <w:style w:type="character" w:customStyle="1" w:styleId="85">
    <w:name w:val="Footnote Text Char"/>
    <w:basedOn w:val="48"/>
    <w:link w:val="35"/>
    <w:autoRedefine/>
    <w:semiHidden/>
    <w:qFormat/>
    <w:locked/>
    <w:uiPriority w:val="99"/>
    <w:rPr>
      <w:rFonts w:cs="Times New Roman"/>
      <w:sz w:val="18"/>
      <w:szCs w:val="18"/>
    </w:rPr>
  </w:style>
  <w:style w:type="character" w:customStyle="1" w:styleId="86">
    <w:name w:val="Body Text Indent 3 Char"/>
    <w:basedOn w:val="48"/>
    <w:link w:val="37"/>
    <w:autoRedefine/>
    <w:semiHidden/>
    <w:qFormat/>
    <w:locked/>
    <w:uiPriority w:val="99"/>
    <w:rPr>
      <w:rFonts w:cs="Times New Roman"/>
      <w:sz w:val="16"/>
      <w:szCs w:val="16"/>
    </w:rPr>
  </w:style>
  <w:style w:type="character" w:customStyle="1" w:styleId="87">
    <w:name w:val="Body Text 2 Char"/>
    <w:basedOn w:val="48"/>
    <w:link w:val="41"/>
    <w:autoRedefine/>
    <w:semiHidden/>
    <w:qFormat/>
    <w:locked/>
    <w:uiPriority w:val="99"/>
    <w:rPr>
      <w:rFonts w:cs="Times New Roman"/>
      <w:sz w:val="21"/>
      <w:szCs w:val="21"/>
    </w:rPr>
  </w:style>
  <w:style w:type="character" w:customStyle="1" w:styleId="88">
    <w:name w:val="Title Char"/>
    <w:basedOn w:val="48"/>
    <w:link w:val="20"/>
    <w:autoRedefine/>
    <w:qFormat/>
    <w:locked/>
    <w:uiPriority w:val="99"/>
    <w:rPr>
      <w:rFonts w:ascii="Cambria" w:hAnsi="Cambria" w:cs="Cambria"/>
      <w:b/>
      <w:bCs/>
      <w:kern w:val="2"/>
      <w:sz w:val="32"/>
      <w:szCs w:val="32"/>
    </w:rPr>
  </w:style>
  <w:style w:type="character" w:customStyle="1" w:styleId="89">
    <w:name w:val="Comment Subject Char"/>
    <w:basedOn w:val="74"/>
    <w:link w:val="44"/>
    <w:autoRedefine/>
    <w:qFormat/>
    <w:locked/>
    <w:uiPriority w:val="99"/>
    <w:rPr>
      <w:rFonts w:ascii="宋体" w:cs="宋体"/>
      <w:b/>
      <w:bCs/>
      <w:sz w:val="28"/>
      <w:szCs w:val="28"/>
    </w:rPr>
  </w:style>
  <w:style w:type="character" w:customStyle="1" w:styleId="90">
    <w:name w:val="Body Text First Indent 2 Char"/>
    <w:basedOn w:val="77"/>
    <w:link w:val="45"/>
    <w:autoRedefine/>
    <w:semiHidden/>
    <w:qFormat/>
    <w:locked/>
    <w:uiPriority w:val="99"/>
  </w:style>
  <w:style w:type="character" w:customStyle="1" w:styleId="91">
    <w:name w:val="批注文字 Char Char"/>
    <w:autoRedefine/>
    <w:qFormat/>
    <w:uiPriority w:val="99"/>
    <w:rPr>
      <w:rFonts w:ascii="宋体" w:hAnsi="Times New Roman" w:eastAsia="宋体"/>
      <w:sz w:val="20"/>
    </w:rPr>
  </w:style>
  <w:style w:type="character" w:customStyle="1" w:styleId="92">
    <w:name w:val="标题 1 Char Char"/>
    <w:autoRedefine/>
    <w:qFormat/>
    <w:locked/>
    <w:uiPriority w:val="99"/>
    <w:rPr>
      <w:rFonts w:eastAsia="宋体"/>
      <w:b/>
      <w:kern w:val="44"/>
      <w:sz w:val="44"/>
      <w:lang w:val="en-US" w:eastAsia="zh-CN"/>
    </w:rPr>
  </w:style>
  <w:style w:type="character" w:customStyle="1" w:styleId="93">
    <w:name w:val="Char Char"/>
    <w:autoRedefine/>
    <w:qFormat/>
    <w:uiPriority w:val="99"/>
    <w:rPr>
      <w:rFonts w:ascii="Arial" w:hAnsi="Arial" w:eastAsia="黑体"/>
      <w:b/>
      <w:kern w:val="2"/>
      <w:sz w:val="32"/>
      <w:lang w:val="en-US" w:eastAsia="zh-CN"/>
    </w:rPr>
  </w:style>
  <w:style w:type="character" w:customStyle="1" w:styleId="94">
    <w:name w:val="明显参考1"/>
    <w:autoRedefine/>
    <w:qFormat/>
    <w:uiPriority w:val="99"/>
    <w:rPr>
      <w:b/>
      <w:smallCaps/>
      <w:color w:val="auto"/>
      <w:spacing w:val="5"/>
      <w:u w:val="single"/>
    </w:rPr>
  </w:style>
  <w:style w:type="character" w:customStyle="1" w:styleId="95">
    <w:name w:val="明显强调1"/>
    <w:autoRedefine/>
    <w:qFormat/>
    <w:uiPriority w:val="99"/>
    <w:rPr>
      <w:b/>
      <w:i/>
      <w:color w:val="4F81BD"/>
    </w:rPr>
  </w:style>
  <w:style w:type="character" w:customStyle="1" w:styleId="96">
    <w:name w:val="文档结构图 Char1"/>
    <w:autoRedefine/>
    <w:qFormat/>
    <w:uiPriority w:val="99"/>
    <w:rPr>
      <w:rFonts w:ascii="宋体"/>
      <w:kern w:val="2"/>
      <w:sz w:val="18"/>
    </w:rPr>
  </w:style>
  <w:style w:type="character" w:customStyle="1" w:styleId="97">
    <w:name w:val="日期 Char"/>
    <w:autoRedefine/>
    <w:qFormat/>
    <w:uiPriority w:val="99"/>
    <w:rPr>
      <w:rFonts w:ascii="仿宋_GB2312" w:eastAsia="仿宋_GB2312"/>
      <w:kern w:val="2"/>
      <w:sz w:val="30"/>
      <w:lang w:val="en-US" w:eastAsia="zh-CN"/>
    </w:rPr>
  </w:style>
  <w:style w:type="character" w:customStyle="1" w:styleId="98">
    <w:name w:val="textcontents"/>
    <w:autoRedefine/>
    <w:qFormat/>
    <w:uiPriority w:val="99"/>
  </w:style>
  <w:style w:type="character" w:customStyle="1" w:styleId="99">
    <w:name w:val="引用 Char"/>
    <w:link w:val="100"/>
    <w:autoRedefine/>
    <w:qFormat/>
    <w:locked/>
    <w:uiPriority w:val="99"/>
    <w:rPr>
      <w:i/>
      <w:color w:val="000000"/>
      <w:kern w:val="2"/>
      <w:sz w:val="22"/>
    </w:rPr>
  </w:style>
  <w:style w:type="paragraph" w:customStyle="1" w:styleId="100">
    <w:name w:val="引用1"/>
    <w:basedOn w:val="1"/>
    <w:next w:val="1"/>
    <w:link w:val="99"/>
    <w:autoRedefine/>
    <w:qFormat/>
    <w:uiPriority w:val="99"/>
    <w:rPr>
      <w:i/>
      <w:color w:val="000000"/>
      <w:sz w:val="22"/>
      <w:szCs w:val="20"/>
    </w:rPr>
  </w:style>
  <w:style w:type="character" w:customStyle="1" w:styleId="101">
    <w:name w:val="日期 Char1"/>
    <w:autoRedefine/>
    <w:qFormat/>
    <w:uiPriority w:val="99"/>
    <w:rPr>
      <w:kern w:val="2"/>
      <w:sz w:val="22"/>
    </w:rPr>
  </w:style>
  <w:style w:type="character" w:customStyle="1" w:styleId="102">
    <w:name w:val="不明显参考1"/>
    <w:autoRedefine/>
    <w:qFormat/>
    <w:uiPriority w:val="99"/>
    <w:rPr>
      <w:smallCaps/>
      <w:color w:val="auto"/>
      <w:u w:val="single"/>
    </w:rPr>
  </w:style>
  <w:style w:type="character" w:customStyle="1" w:styleId="103">
    <w:name w:val="批注框文本 Char1"/>
    <w:autoRedefine/>
    <w:qFormat/>
    <w:uiPriority w:val="99"/>
    <w:rPr>
      <w:kern w:val="2"/>
      <w:sz w:val="18"/>
    </w:rPr>
  </w:style>
  <w:style w:type="character" w:customStyle="1" w:styleId="104">
    <w:name w:val="不明显强调1"/>
    <w:autoRedefine/>
    <w:qFormat/>
    <w:uiPriority w:val="99"/>
    <w:rPr>
      <w:i/>
      <w:color w:val="808080"/>
    </w:rPr>
  </w:style>
  <w:style w:type="character" w:customStyle="1" w:styleId="105">
    <w:name w:val="标题4 Char Char"/>
    <w:link w:val="106"/>
    <w:autoRedefine/>
    <w:qFormat/>
    <w:locked/>
    <w:uiPriority w:val="99"/>
    <w:rPr>
      <w:rFonts w:ascii="Arial" w:hAnsi="Arial"/>
      <w:b/>
      <w:sz w:val="32"/>
    </w:rPr>
  </w:style>
  <w:style w:type="paragraph" w:customStyle="1" w:styleId="106">
    <w:name w:val="标题4"/>
    <w:basedOn w:val="3"/>
    <w:next w:val="22"/>
    <w:link w:val="105"/>
    <w:autoRedefine/>
    <w:qFormat/>
    <w:uiPriority w:val="99"/>
    <w:pPr>
      <w:spacing w:line="413" w:lineRule="auto"/>
    </w:pPr>
    <w:rPr>
      <w:rFonts w:eastAsia="宋体" w:cs="Times New Roman"/>
      <w:bCs w:val="0"/>
      <w:kern w:val="0"/>
      <w:szCs w:val="20"/>
    </w:rPr>
  </w:style>
  <w:style w:type="character" w:customStyle="1" w:styleId="107">
    <w:name w:val="书籍标题1"/>
    <w:autoRedefine/>
    <w:qFormat/>
    <w:uiPriority w:val="99"/>
    <w:rPr>
      <w:b/>
      <w:smallCaps/>
      <w:spacing w:val="5"/>
    </w:rPr>
  </w:style>
  <w:style w:type="character" w:customStyle="1" w:styleId="108">
    <w:name w:val="bigfont"/>
    <w:basedOn w:val="48"/>
    <w:autoRedefine/>
    <w:qFormat/>
    <w:uiPriority w:val="99"/>
    <w:rPr>
      <w:rFonts w:cs="Times New Roman"/>
    </w:rPr>
  </w:style>
  <w:style w:type="character" w:customStyle="1" w:styleId="109">
    <w:name w:val="news_title1"/>
    <w:autoRedefine/>
    <w:qFormat/>
    <w:uiPriority w:val="99"/>
    <w:rPr>
      <w:rFonts w:ascii="宋体" w:hAnsi="宋体" w:eastAsia="宋体"/>
      <w:b/>
      <w:color w:val="000000"/>
      <w:sz w:val="36"/>
      <w:u w:val="none"/>
    </w:rPr>
  </w:style>
  <w:style w:type="character" w:customStyle="1" w:styleId="110">
    <w:name w:val="标题5 Char Char"/>
    <w:link w:val="111"/>
    <w:autoRedefine/>
    <w:qFormat/>
    <w:locked/>
    <w:uiPriority w:val="99"/>
    <w:rPr>
      <w:rFonts w:ascii="Arial" w:hAnsi="Arial"/>
      <w:b/>
      <w:sz w:val="32"/>
    </w:rPr>
  </w:style>
  <w:style w:type="paragraph" w:customStyle="1" w:styleId="111">
    <w:name w:val="标题5"/>
    <w:basedOn w:val="4"/>
    <w:link w:val="110"/>
    <w:autoRedefine/>
    <w:qFormat/>
    <w:uiPriority w:val="99"/>
    <w:pPr>
      <w:spacing w:line="413" w:lineRule="auto"/>
    </w:pPr>
    <w:rPr>
      <w:rFonts w:ascii="Arial" w:hAnsi="Arial"/>
      <w:bCs w:val="0"/>
      <w:kern w:val="0"/>
      <w:szCs w:val="20"/>
    </w:rPr>
  </w:style>
  <w:style w:type="character" w:customStyle="1" w:styleId="112">
    <w:name w:val="font161"/>
    <w:autoRedefine/>
    <w:qFormat/>
    <w:uiPriority w:val="99"/>
    <w:rPr>
      <w:b/>
      <w:sz w:val="32"/>
    </w:rPr>
  </w:style>
  <w:style w:type="character" w:customStyle="1" w:styleId="113">
    <w:name w:val="标题 2 Char Char"/>
    <w:autoRedefine/>
    <w:qFormat/>
    <w:locked/>
    <w:uiPriority w:val="99"/>
    <w:rPr>
      <w:rFonts w:ascii="Arial" w:hAnsi="Arial" w:eastAsia="黑体"/>
      <w:b/>
      <w:kern w:val="2"/>
      <w:sz w:val="32"/>
      <w:lang w:val="en-US" w:eastAsia="zh-CN"/>
    </w:rPr>
  </w:style>
  <w:style w:type="character" w:customStyle="1" w:styleId="114">
    <w:name w:val="Char Char1"/>
    <w:autoRedefine/>
    <w:qFormat/>
    <w:uiPriority w:val="99"/>
    <w:rPr>
      <w:rFonts w:ascii="宋体" w:hAnsi="Times New Roman"/>
      <w:sz w:val="28"/>
    </w:rPr>
  </w:style>
  <w:style w:type="character" w:customStyle="1" w:styleId="115">
    <w:name w:val="明显引用 Char"/>
    <w:link w:val="116"/>
    <w:autoRedefine/>
    <w:qFormat/>
    <w:locked/>
    <w:uiPriority w:val="99"/>
    <w:rPr>
      <w:b/>
      <w:i/>
      <w:color w:val="4F81BD"/>
      <w:kern w:val="2"/>
      <w:sz w:val="22"/>
    </w:rPr>
  </w:style>
  <w:style w:type="paragraph" w:customStyle="1" w:styleId="116">
    <w:name w:val="明显引用1"/>
    <w:basedOn w:val="1"/>
    <w:next w:val="1"/>
    <w:link w:val="115"/>
    <w:autoRedefine/>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autoRedefine/>
    <w:qFormat/>
    <w:uiPriority w:val="99"/>
    <w:rPr>
      <w:b/>
      <w:kern w:val="2"/>
      <w:sz w:val="22"/>
    </w:rPr>
  </w:style>
  <w:style w:type="character" w:customStyle="1" w:styleId="118">
    <w:name w:val="正文文本 Char1"/>
    <w:autoRedefine/>
    <w:qFormat/>
    <w:uiPriority w:val="99"/>
    <w:rPr>
      <w:kern w:val="2"/>
      <w:sz w:val="22"/>
    </w:rPr>
  </w:style>
  <w:style w:type="paragraph" w:customStyle="1" w:styleId="119">
    <w:name w:val="默认段落字体 Para Char Char Char Char"/>
    <w:basedOn w:val="1"/>
    <w:autoRedefine/>
    <w:qFormat/>
    <w:uiPriority w:val="99"/>
  </w:style>
  <w:style w:type="paragraph" w:customStyle="1" w:styleId="120">
    <w:name w:val="Char Char Char Char Char Char Char Char Char Char Char Char Char"/>
    <w:basedOn w:val="1"/>
    <w:autoRedefine/>
    <w:qFormat/>
    <w:uiPriority w:val="99"/>
  </w:style>
  <w:style w:type="paragraph" w:customStyle="1" w:styleId="121">
    <w:name w:val="样式 标题 3 + (中文) 黑体 小四 非加粗 段前: 7.8 磅 段后: 0 磅 行距: 固定值 20 磅"/>
    <w:basedOn w:val="4"/>
    <w:autoRedefine/>
    <w:qFormat/>
    <w:uiPriority w:val="99"/>
    <w:pPr>
      <w:spacing w:before="0" w:after="0" w:line="400" w:lineRule="exact"/>
    </w:pPr>
    <w:rPr>
      <w:rFonts w:eastAsia="黑体"/>
      <w:b w:val="0"/>
      <w:bCs w:val="0"/>
      <w:sz w:val="24"/>
      <w:szCs w:val="24"/>
    </w:rPr>
  </w:style>
  <w:style w:type="paragraph" w:customStyle="1" w:styleId="122">
    <w:name w:val="表格文字"/>
    <w:basedOn w:val="1"/>
    <w:autoRedefine/>
    <w:qFormat/>
    <w:uiPriority w:val="99"/>
    <w:pPr>
      <w:adjustRightInd w:val="0"/>
      <w:spacing w:line="420" w:lineRule="atLeast"/>
      <w:jc w:val="left"/>
      <w:textAlignment w:val="baseline"/>
    </w:pPr>
    <w:rPr>
      <w:kern w:val="0"/>
    </w:rPr>
  </w:style>
  <w:style w:type="paragraph" w:customStyle="1" w:styleId="123">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autoRedefine/>
    <w:qFormat/>
    <w:uiPriority w:val="99"/>
    <w:pPr>
      <w:widowControl/>
      <w:spacing w:line="360" w:lineRule="auto"/>
      <w:jc w:val="left"/>
    </w:pPr>
    <w:rPr>
      <w:kern w:val="0"/>
      <w:lang w:eastAsia="en-US"/>
    </w:rPr>
  </w:style>
  <w:style w:type="paragraph" w:customStyle="1" w:styleId="125">
    <w:name w:val="样式2"/>
    <w:basedOn w:val="4"/>
    <w:autoRedefine/>
    <w:qFormat/>
    <w:uiPriority w:val="99"/>
    <w:pPr>
      <w:spacing w:line="413" w:lineRule="auto"/>
    </w:pPr>
  </w:style>
  <w:style w:type="paragraph" w:customStyle="1" w:styleId="126">
    <w:name w:val="6'"/>
    <w:basedOn w:val="1"/>
    <w:autoRedefine/>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autoRedefine/>
    <w:qFormat/>
    <w:uiPriority w:val="99"/>
    <w:pPr>
      <w:jc w:val="center"/>
      <w:textAlignment w:val="center"/>
    </w:pPr>
    <w:rPr>
      <w:rFonts w:ascii="华文细黑" w:hAnsi="华文细黑" w:cs="华文细黑"/>
      <w:kern w:val="0"/>
    </w:rPr>
  </w:style>
  <w:style w:type="paragraph" w:customStyle="1" w:styleId="128">
    <w:name w:val="Blockquote"/>
    <w:basedOn w:val="1"/>
    <w:autoRedefine/>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autoRedefine/>
    <w:qFormat/>
    <w:uiPriority w:val="99"/>
  </w:style>
  <w:style w:type="paragraph" w:customStyle="1" w:styleId="130">
    <w:name w:val="样式1"/>
    <w:basedOn w:val="4"/>
    <w:autoRedefine/>
    <w:qFormat/>
    <w:uiPriority w:val="99"/>
    <w:pPr>
      <w:spacing w:line="413" w:lineRule="auto"/>
    </w:pPr>
  </w:style>
  <w:style w:type="paragraph" w:customStyle="1" w:styleId="131">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4"/>
    <w:autoRedefine/>
    <w:qFormat/>
    <w:uiPriority w:val="99"/>
    <w:pPr>
      <w:spacing w:line="413" w:lineRule="auto"/>
    </w:pPr>
  </w:style>
  <w:style w:type="paragraph" w:customStyle="1" w:styleId="134">
    <w:name w:val="TOC 标题1"/>
    <w:basedOn w:val="2"/>
    <w:next w:val="1"/>
    <w:autoRedefine/>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2"/>
    <w:autoRedefine/>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4"/>
    <w:autoRedefine/>
    <w:qFormat/>
    <w:uiPriority w:val="99"/>
    <w:rPr>
      <w:rFonts w:ascii="Tahoma" w:hAnsi="Tahoma" w:cs="Tahoma"/>
      <w:sz w:val="24"/>
      <w:szCs w:val="24"/>
      <w:shd w:val="clear" w:color="auto" w:fill="auto"/>
    </w:rPr>
  </w:style>
  <w:style w:type="paragraph" w:customStyle="1" w:styleId="138">
    <w:name w:val="列出段落1"/>
    <w:basedOn w:val="1"/>
    <w:autoRedefine/>
    <w:qFormat/>
    <w:uiPriority w:val="99"/>
    <w:pPr>
      <w:ind w:firstLine="420" w:firstLineChars="200"/>
    </w:pPr>
    <w:rPr>
      <w:rFonts w:ascii="Calibri" w:hAnsi="Calibri" w:cs="Calibri"/>
    </w:rPr>
  </w:style>
  <w:style w:type="paragraph" w:customStyle="1" w:styleId="139">
    <w:name w:val="Char1"/>
    <w:basedOn w:val="1"/>
    <w:autoRedefine/>
    <w:qFormat/>
    <w:uiPriority w:val="99"/>
    <w:rPr>
      <w:rFonts w:ascii="Tahoma" w:hAnsi="Tahoma" w:cs="Tahoma"/>
      <w:sz w:val="24"/>
      <w:szCs w:val="24"/>
    </w:rPr>
  </w:style>
  <w:style w:type="paragraph" w:customStyle="1" w:styleId="140">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4"/>
    <w:autoRedefine/>
    <w:qFormat/>
    <w:uiPriority w:val="99"/>
    <w:pPr>
      <w:spacing w:line="413" w:lineRule="auto"/>
    </w:pPr>
  </w:style>
  <w:style w:type="paragraph" w:customStyle="1" w:styleId="142">
    <w:name w:val="正文1"/>
    <w:autoRedefine/>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autoRedefine/>
    <w:qFormat/>
    <w:uiPriority w:val="99"/>
    <w:pPr>
      <w:ind w:firstLine="200" w:firstLineChars="200"/>
    </w:pPr>
  </w:style>
  <w:style w:type="paragraph" w:customStyle="1" w:styleId="144">
    <w:name w:val="p0"/>
    <w:basedOn w:val="1"/>
    <w:autoRedefine/>
    <w:qFormat/>
    <w:uiPriority w:val="99"/>
    <w:pPr>
      <w:widowControl/>
    </w:pPr>
    <w:rPr>
      <w:kern w:val="0"/>
    </w:rPr>
  </w:style>
  <w:style w:type="paragraph" w:customStyle="1" w:styleId="145">
    <w:name w:val="节标题"/>
    <w:basedOn w:val="1"/>
    <w:next w:val="1"/>
    <w:autoRedefine/>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autoRedefine/>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autoRedefine/>
    <w:qFormat/>
    <w:uiPriority w:val="99"/>
    <w:pPr>
      <w:ind w:left="400" w:leftChars="4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19</Pages>
  <Words>8865</Words>
  <Characters>9501</Characters>
  <Lines>0</Lines>
  <Paragraphs>0</Paragraphs>
  <TotalTime>1</TotalTime>
  <ScaleCrop>false</ScaleCrop>
  <LinksUpToDate>false</LinksUpToDate>
  <CharactersWithSpaces>10405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2017-05-18T08:09:00Z</dcterms:created>
  <dc:creator>微软用户</dc:creator>
  <cp:lastModifiedBy>Pim Pom丶</cp:lastModifiedBy>
  <cp:lastPrinted>2019-03-21T08:38:00Z</cp:lastPrinted>
  <dcterms:modified xsi:type="dcterms:W3CDTF">2025-07-10T09:04:46Z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D49FBE77CD184B719440FFDE5EB6B586_13</vt:lpwstr>
  </property>
  <property fmtid="{D5CDD505-2E9C-101B-9397-08002B2CF9AE}" pid="4" name="KSOTemplateDocerSaveRecord">
    <vt:lpwstr>eyJoZGlkIjoiOTk1OGJkZDZlMmJiZjgxZThhZWQ4YzE0YWIxYTUyMmQiLCJ1c2VySWQiOiI0MDkyMjI1MTkifQ==</vt:lpwstr>
  </property>
</Properties>
</file>