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ind w:right="-315" w:rightChars="-150"/>
        <w:jc w:val="center"/>
        <w:rPr>
          <w:rFonts w:ascii="仿宋" w:hAnsi="仿宋" w:eastAsia="仿宋" w:cs="仿宋"/>
          <w:b/>
          <w:bCs/>
          <w:color w:val="auto"/>
          <w:sz w:val="92"/>
          <w:szCs w:val="92"/>
          <w:u w:val="single"/>
          <w:vertAlign w:val="subscript"/>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仿宋" w:hAnsi="仿宋" w:eastAsia="仿宋" w:cs="仿宋"/>
          <w:b/>
          <w:bCs/>
          <w:color w:val="auto"/>
          <w:sz w:val="44"/>
          <w:szCs w:val="44"/>
          <w:lang w:eastAsia="zh-CN"/>
        </w:rPr>
      </w:pPr>
      <w:r>
        <w:rPr>
          <w:rFonts w:hint="eastAsia" w:ascii="宋体" w:hAnsi="宋体" w:eastAsia="仿宋" w:cs="宋体"/>
          <w:b/>
          <w:bCs/>
          <w:color w:val="auto"/>
          <w:spacing w:val="-10"/>
          <w:sz w:val="44"/>
          <w:szCs w:val="44"/>
          <w:highlight w:val="none"/>
          <w:lang w:val="en-US" w:eastAsia="zh-CN"/>
        </w:rPr>
        <w:t>2025年度</w:t>
      </w:r>
      <w:r>
        <w:rPr>
          <w:rFonts w:hint="eastAsia" w:ascii="宋体" w:hAnsi="宋体" w:eastAsia="仿宋" w:cs="宋体"/>
          <w:b/>
          <w:bCs/>
          <w:color w:val="auto"/>
          <w:spacing w:val="-10"/>
          <w:sz w:val="44"/>
          <w:szCs w:val="44"/>
          <w:lang w:eastAsia="zh-CN"/>
        </w:rPr>
        <w:t>滁</w:t>
      </w:r>
      <w:r>
        <w:rPr>
          <w:rFonts w:hint="eastAsia" w:ascii="宋体" w:hAnsi="宋体" w:eastAsia="仿宋" w:cs="宋体"/>
          <w:b/>
          <w:bCs/>
          <w:color w:val="auto"/>
          <w:spacing w:val="-10"/>
          <w:sz w:val="44"/>
          <w:szCs w:val="44"/>
          <w:lang w:val="en-US" w:eastAsia="zh-CN"/>
        </w:rPr>
        <w:t>城</w:t>
      </w:r>
      <w:r>
        <w:rPr>
          <w:rFonts w:hint="eastAsia" w:ascii="宋体" w:hAnsi="宋体" w:eastAsia="仿宋" w:cs="宋体"/>
          <w:b/>
          <w:bCs/>
          <w:color w:val="auto"/>
          <w:spacing w:val="-10"/>
          <w:sz w:val="44"/>
          <w:szCs w:val="44"/>
          <w:lang w:eastAsia="zh-CN"/>
        </w:rPr>
        <w:t>充电基础设施项目跟踪审计</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宋体" w:hAnsi="宋体" w:eastAsia="仿宋" w:cs="宋体"/>
          <w:b/>
          <w:bCs/>
          <w:color w:val="auto"/>
          <w:spacing w:val="-10"/>
          <w:sz w:val="44"/>
          <w:szCs w:val="44"/>
          <w:lang w:eastAsia="zh-CN"/>
        </w:rPr>
      </w:pPr>
      <w:r>
        <w:rPr>
          <w:rFonts w:hint="eastAsia" w:ascii="宋体" w:hAnsi="宋体" w:eastAsia="仿宋" w:cs="宋体"/>
          <w:b/>
          <w:bCs/>
          <w:color w:val="auto"/>
          <w:spacing w:val="-10"/>
          <w:sz w:val="44"/>
          <w:szCs w:val="44"/>
          <w:lang w:eastAsia="zh-CN"/>
        </w:rPr>
        <w:t>招标文件</w:t>
      </w:r>
    </w:p>
    <w:p>
      <w:pPr>
        <w:spacing w:line="480" w:lineRule="exact"/>
        <w:rPr>
          <w:rFonts w:ascii="仿宋" w:hAnsi="仿宋" w:eastAsia="仿宋" w:cs="仿宋"/>
          <w:b/>
          <w:bCs/>
          <w:color w:val="auto"/>
          <w:sz w:val="44"/>
          <w:szCs w:val="44"/>
        </w:rPr>
      </w:pPr>
    </w:p>
    <w:p>
      <w:pPr>
        <w:spacing w:line="480" w:lineRule="exact"/>
        <w:ind w:firstLine="643" w:firstLineChars="200"/>
        <w:jc w:val="center"/>
        <w:rPr>
          <w:rFonts w:ascii="仿宋" w:hAnsi="仿宋" w:eastAsia="仿宋" w:cs="仿宋"/>
          <w:b/>
          <w:bCs/>
          <w:color w:val="auto"/>
          <w:sz w:val="32"/>
          <w:szCs w:val="32"/>
        </w:rPr>
      </w:pPr>
    </w:p>
    <w:p>
      <w:pPr>
        <w:spacing w:line="480" w:lineRule="exact"/>
        <w:ind w:firstLine="472" w:firstLineChars="147"/>
        <w:rPr>
          <w:rFonts w:ascii="仿宋" w:hAnsi="仿宋" w:eastAsia="仿宋" w:cs="仿宋"/>
          <w:b/>
          <w:bCs/>
          <w:color w:val="auto"/>
          <w:sz w:val="32"/>
          <w:szCs w:val="32"/>
        </w:rPr>
      </w:pPr>
    </w:p>
    <w:p>
      <w:pPr>
        <w:spacing w:line="480" w:lineRule="exact"/>
        <w:ind w:firstLine="472" w:firstLineChars="147"/>
        <w:rPr>
          <w:rFonts w:ascii="仿宋" w:hAnsi="仿宋" w:eastAsia="仿宋" w:cs="仿宋"/>
          <w:b/>
          <w:bCs/>
          <w:color w:val="auto"/>
          <w:sz w:val="32"/>
          <w:szCs w:val="32"/>
        </w:rPr>
      </w:pPr>
    </w:p>
    <w:p>
      <w:pPr>
        <w:spacing w:line="480" w:lineRule="exact"/>
        <w:rPr>
          <w:rFonts w:ascii="仿宋" w:hAnsi="仿宋" w:eastAsia="仿宋" w:cs="仿宋"/>
          <w:b/>
          <w:bCs/>
          <w:color w:val="auto"/>
          <w:sz w:val="32"/>
          <w:szCs w:val="32"/>
        </w:rPr>
      </w:pPr>
    </w:p>
    <w:p>
      <w:pPr>
        <w:spacing w:line="480" w:lineRule="exact"/>
        <w:rPr>
          <w:rFonts w:ascii="仿宋" w:hAnsi="仿宋" w:eastAsia="仿宋" w:cs="仿宋"/>
          <w:b/>
          <w:bCs/>
          <w:color w:val="auto"/>
          <w:sz w:val="32"/>
          <w:szCs w:val="32"/>
        </w:rPr>
      </w:pPr>
    </w:p>
    <w:p>
      <w:pPr>
        <w:spacing w:line="480" w:lineRule="exact"/>
        <w:ind w:firstLine="472" w:firstLineChars="147"/>
        <w:rPr>
          <w:rFonts w:ascii="仿宋" w:hAnsi="仿宋" w:eastAsia="仿宋" w:cs="仿宋"/>
          <w:b/>
          <w:bCs/>
          <w:color w:val="auto"/>
          <w:sz w:val="32"/>
          <w:szCs w:val="32"/>
        </w:rPr>
      </w:pPr>
    </w:p>
    <w:p>
      <w:pPr>
        <w:rPr>
          <w:rFonts w:ascii="仿宋" w:hAnsi="仿宋" w:eastAsia="仿宋" w:cs="仿宋"/>
          <w:color w:val="auto"/>
        </w:rPr>
      </w:pPr>
    </w:p>
    <w:p>
      <w:pPr>
        <w:spacing w:line="480" w:lineRule="exact"/>
        <w:rPr>
          <w:rFonts w:ascii="仿宋" w:hAnsi="仿宋" w:eastAsia="仿宋" w:cs="仿宋"/>
          <w:b/>
          <w:bCs/>
          <w:color w:val="auto"/>
          <w:sz w:val="32"/>
          <w:szCs w:val="32"/>
        </w:rPr>
      </w:pPr>
    </w:p>
    <w:p>
      <w:pPr>
        <w:pStyle w:val="7"/>
        <w:rPr>
          <w:color w:val="auto"/>
        </w:rPr>
      </w:pPr>
    </w:p>
    <w:p>
      <w:pPr>
        <w:rPr>
          <w:color w:val="auto"/>
        </w:rPr>
      </w:pPr>
    </w:p>
    <w:p>
      <w:pPr>
        <w:wordWrap w:val="0"/>
        <w:spacing w:line="700" w:lineRule="exact"/>
        <w:ind w:right="480" w:firstLine="321" w:firstLineChars="100"/>
        <w:rPr>
          <w:rFonts w:ascii="宋体" w:cs="宋体"/>
          <w:b/>
          <w:bCs/>
          <w:color w:val="auto"/>
          <w:sz w:val="32"/>
        </w:rPr>
      </w:pPr>
      <w:r>
        <w:rPr>
          <w:rFonts w:hint="eastAsia" w:ascii="宋体" w:cs="宋体"/>
          <w:b/>
          <w:bCs/>
          <w:color w:val="auto"/>
          <w:sz w:val="32"/>
        </w:rPr>
        <w:t>招标单位</w:t>
      </w:r>
      <w:r>
        <w:rPr>
          <w:rFonts w:ascii="宋体" w:cs="宋体"/>
          <w:b/>
          <w:bCs/>
          <w:color w:val="auto"/>
          <w:sz w:val="32"/>
        </w:rPr>
        <w:t xml:space="preserve"> </w:t>
      </w:r>
      <w:r>
        <w:rPr>
          <w:rFonts w:hint="eastAsia" w:ascii="宋体" w:cs="宋体"/>
          <w:b/>
          <w:bCs/>
          <w:color w:val="auto"/>
          <w:sz w:val="32"/>
        </w:rPr>
        <w:t>：</w:t>
      </w:r>
      <w:r>
        <w:rPr>
          <w:rFonts w:ascii="宋体" w:cs="宋体"/>
          <w:b/>
          <w:bCs/>
          <w:color w:val="auto"/>
          <w:sz w:val="32"/>
          <w:u w:val="single"/>
        </w:rPr>
        <w:t xml:space="preserve"> </w:t>
      </w:r>
      <w:r>
        <w:rPr>
          <w:rFonts w:hint="eastAsia" w:ascii="宋体" w:cs="宋体"/>
          <w:b/>
          <w:bCs/>
          <w:color w:val="auto"/>
          <w:sz w:val="32"/>
          <w:u w:val="single"/>
        </w:rPr>
        <w:t xml:space="preserve">    </w:t>
      </w:r>
      <w:r>
        <w:rPr>
          <w:rFonts w:hint="eastAsia" w:ascii="宋体" w:cs="宋体"/>
          <w:b/>
          <w:bCs/>
          <w:color w:val="auto"/>
          <w:sz w:val="32"/>
          <w:szCs w:val="32"/>
          <w:u w:val="single"/>
          <w:lang w:eastAsia="zh-CN"/>
        </w:rPr>
        <w:t>滁州工投新能源开发有限公司</w:t>
      </w:r>
      <w:r>
        <w:rPr>
          <w:rFonts w:hint="eastAsia" w:ascii="宋体" w:cs="宋体"/>
          <w:b/>
          <w:bCs/>
          <w:color w:val="auto"/>
          <w:sz w:val="30"/>
          <w:szCs w:val="30"/>
          <w:u w:val="single"/>
        </w:rPr>
        <w:t xml:space="preserve">   </w:t>
      </w:r>
      <w:r>
        <w:rPr>
          <w:rFonts w:ascii="宋体" w:cs="宋体"/>
          <w:b/>
          <w:bCs/>
          <w:color w:val="auto"/>
          <w:sz w:val="30"/>
          <w:szCs w:val="30"/>
          <w:u w:val="single"/>
        </w:rPr>
        <w:t xml:space="preserve"> </w:t>
      </w:r>
      <w:r>
        <w:rPr>
          <w:rFonts w:hint="eastAsia" w:ascii="宋体" w:cs="宋体"/>
          <w:b/>
          <w:bCs/>
          <w:color w:val="auto"/>
          <w:sz w:val="32"/>
          <w:u w:val="single"/>
        </w:rPr>
        <w:t>（盖章）</w:t>
      </w:r>
    </w:p>
    <w:p>
      <w:pPr>
        <w:spacing w:line="700" w:lineRule="exact"/>
        <w:rPr>
          <w:rFonts w:ascii="宋体" w:cs="宋体"/>
          <w:b/>
          <w:bCs/>
          <w:color w:val="auto"/>
          <w:sz w:val="32"/>
          <w:u w:val="single"/>
        </w:rPr>
      </w:pPr>
    </w:p>
    <w:p>
      <w:pPr>
        <w:spacing w:line="700" w:lineRule="exact"/>
        <w:ind w:firstLine="4016" w:firstLineChars="1250"/>
        <w:rPr>
          <w:rFonts w:ascii="宋体" w:cs="宋体"/>
          <w:b/>
          <w:bCs/>
          <w:color w:val="auto"/>
          <w:spacing w:val="20"/>
          <w:sz w:val="32"/>
          <w:szCs w:val="32"/>
        </w:rPr>
      </w:pPr>
      <w:r>
        <w:rPr>
          <w:rFonts w:ascii="宋体" w:cs="宋体"/>
          <w:b/>
          <w:bCs/>
          <w:color w:val="auto"/>
          <w:sz w:val="32"/>
          <w:u w:val="single"/>
        </w:rPr>
        <w:t>202</w:t>
      </w:r>
      <w:r>
        <w:rPr>
          <w:rFonts w:hint="eastAsia" w:ascii="宋体" w:cs="宋体"/>
          <w:b/>
          <w:bCs/>
          <w:color w:val="auto"/>
          <w:sz w:val="32"/>
          <w:u w:val="single"/>
          <w:lang w:val="en-US" w:eastAsia="zh-CN"/>
        </w:rPr>
        <w:t>5</w:t>
      </w:r>
      <w:r>
        <w:rPr>
          <w:rFonts w:hint="eastAsia" w:ascii="宋体" w:cs="宋体"/>
          <w:b/>
          <w:bCs/>
          <w:color w:val="auto"/>
          <w:sz w:val="32"/>
        </w:rPr>
        <w:t>年</w:t>
      </w:r>
      <w:r>
        <w:rPr>
          <w:rFonts w:ascii="宋体" w:cs="宋体"/>
          <w:b/>
          <w:bCs/>
          <w:color w:val="auto"/>
          <w:sz w:val="32"/>
          <w:u w:val="single"/>
        </w:rPr>
        <w:t xml:space="preserve"> </w:t>
      </w:r>
      <w:r>
        <w:rPr>
          <w:rFonts w:hint="eastAsia" w:ascii="宋体" w:cs="宋体"/>
          <w:b/>
          <w:bCs/>
          <w:color w:val="auto"/>
          <w:sz w:val="32"/>
          <w:u w:val="single"/>
          <w:lang w:val="en-US" w:eastAsia="zh-CN"/>
        </w:rPr>
        <w:t>4</w:t>
      </w:r>
      <w:r>
        <w:rPr>
          <w:rFonts w:ascii="宋体" w:cs="宋体"/>
          <w:b/>
          <w:bCs/>
          <w:color w:val="auto"/>
          <w:sz w:val="32"/>
          <w:u w:val="single"/>
        </w:rPr>
        <w:t xml:space="preserve"> </w:t>
      </w:r>
      <w:r>
        <w:rPr>
          <w:rFonts w:hint="eastAsia" w:ascii="宋体" w:cs="宋体"/>
          <w:b/>
          <w:bCs/>
          <w:color w:val="auto"/>
          <w:sz w:val="32"/>
        </w:rPr>
        <w:t>月</w:t>
      </w:r>
    </w:p>
    <w:p>
      <w:pPr>
        <w:spacing w:line="700" w:lineRule="exact"/>
        <w:rPr>
          <w:rFonts w:ascii="宋体"/>
          <w:color w:val="auto"/>
        </w:rPr>
        <w:sectPr>
          <w:headerReference r:id="rId4" w:type="first"/>
          <w:footerReference r:id="rId6" w:type="first"/>
          <w:headerReference r:id="rId3" w:type="default"/>
          <w:footerReference r:id="rId5" w:type="default"/>
          <w:pgSz w:w="11906" w:h="16838"/>
          <w:pgMar w:top="935" w:right="1106" w:bottom="936" w:left="1259" w:header="680" w:footer="680" w:gutter="0"/>
          <w:cols w:space="0" w:num="1"/>
          <w:titlePg/>
          <w:docGrid w:type="lines" w:linePitch="318" w:charSpace="0"/>
        </w:sectPr>
      </w:pPr>
    </w:p>
    <w:p>
      <w:pPr>
        <w:spacing w:line="700" w:lineRule="exact"/>
        <w:jc w:val="center"/>
        <w:rPr>
          <w:rFonts w:ascii="宋体" w:hAnsi="宋体" w:cs="宋体"/>
          <w:b/>
          <w:bCs/>
          <w:color w:val="auto"/>
        </w:rPr>
      </w:pPr>
    </w:p>
    <w:p>
      <w:pPr>
        <w:spacing w:line="700" w:lineRule="exact"/>
        <w:jc w:val="center"/>
        <w:rPr>
          <w:rFonts w:ascii="宋体" w:hAnsi="宋体" w:cs="宋体"/>
          <w:b/>
          <w:bCs/>
          <w:color w:val="auto"/>
          <w:sz w:val="28"/>
          <w:szCs w:val="28"/>
        </w:rPr>
      </w:pPr>
      <w:r>
        <w:rPr>
          <w:rFonts w:hint="eastAsia" w:ascii="宋体" w:hAnsi="宋体" w:cs="宋体"/>
          <w:b/>
          <w:bCs/>
          <w:color w:val="auto"/>
          <w:sz w:val="28"/>
          <w:szCs w:val="28"/>
        </w:rPr>
        <w:t>目  录</w:t>
      </w:r>
    </w:p>
    <w:sdt>
      <w:sdtPr>
        <w:rPr>
          <w:rFonts w:ascii="宋体" w:hAnsi="宋体"/>
          <w:b/>
          <w:bCs/>
          <w:color w:val="auto"/>
        </w:rPr>
        <w:id w:val="147454049"/>
        <w15:color w:val="DBDBDB"/>
        <w:docPartObj>
          <w:docPartGallery w:val="Table of Contents"/>
          <w:docPartUnique/>
        </w:docPartObj>
      </w:sdtPr>
      <w:sdtEndPr>
        <w:rPr>
          <w:rFonts w:hint="eastAsia" w:ascii="Times New Roman" w:hAnsi="Times New Roman"/>
          <w:b/>
          <w:bCs/>
          <w:color w:val="auto"/>
          <w:sz w:val="28"/>
          <w:szCs w:val="28"/>
        </w:rPr>
      </w:sdtEndPr>
      <w:sdtContent>
        <w:p>
          <w:pPr>
            <w:jc w:val="center"/>
            <w:rPr>
              <w:color w:val="auto"/>
            </w:rPr>
          </w:pPr>
        </w:p>
        <w:p>
          <w:pPr>
            <w:pStyle w:val="31"/>
            <w:tabs>
              <w:tab w:val="right" w:leader="dot" w:pos="9541"/>
              <w:tab w:val="clear" w:pos="8296"/>
            </w:tabs>
            <w:rPr>
              <w:rFonts w:hint="eastAsia" w:ascii="仿宋" w:hAnsi="仿宋" w:eastAsia="仿宋" w:cs="仿宋"/>
              <w:sz w:val="28"/>
              <w:szCs w:val="28"/>
            </w:rPr>
          </w:pPr>
          <w:r>
            <w:rPr>
              <w:rFonts w:hint="eastAsia"/>
              <w:color w:val="auto"/>
            </w:rPr>
            <w:fldChar w:fldCharType="begin"/>
          </w:r>
          <w:r>
            <w:rPr>
              <w:rFonts w:hint="eastAsia"/>
              <w:color w:val="auto"/>
            </w:rPr>
            <w:instrText xml:space="preserve">TOC \o "1-1" \h \u </w:instrText>
          </w:r>
          <w:r>
            <w:rPr>
              <w:rFonts w:hint="eastAsia"/>
              <w:color w:val="auto"/>
            </w:rPr>
            <w:fldChar w:fldCharType="separate"/>
          </w:r>
          <w:r>
            <w:rPr>
              <w:rFonts w:hint="eastAsia" w:ascii="仿宋" w:hAnsi="仿宋" w:eastAsia="仿宋" w:cs="仿宋"/>
              <w:color w:val="auto"/>
              <w:sz w:val="28"/>
              <w:szCs w:val="28"/>
            </w:rPr>
            <w:fldChar w:fldCharType="begin"/>
          </w:r>
          <w:r>
            <w:rPr>
              <w:rFonts w:hint="eastAsia" w:ascii="仿宋" w:hAnsi="仿宋" w:eastAsia="仿宋" w:cs="仿宋"/>
              <w:sz w:val="28"/>
              <w:szCs w:val="28"/>
            </w:rPr>
            <w:instrText xml:space="preserve"> HYPERLINK \l _Toc12013 </w:instrText>
          </w:r>
          <w:r>
            <w:rPr>
              <w:rFonts w:hint="eastAsia" w:ascii="仿宋" w:hAnsi="仿宋" w:eastAsia="仿宋" w:cs="仿宋"/>
              <w:sz w:val="28"/>
              <w:szCs w:val="28"/>
            </w:rPr>
            <w:fldChar w:fldCharType="separate"/>
          </w:r>
          <w:r>
            <w:rPr>
              <w:rFonts w:hint="eastAsia" w:ascii="仿宋" w:hAnsi="仿宋" w:eastAsia="仿宋" w:cs="仿宋"/>
              <w:sz w:val="28"/>
              <w:szCs w:val="28"/>
            </w:rPr>
            <w:t xml:space="preserve">第一章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招标公告</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_Toc12013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color w:val="auto"/>
              <w:sz w:val="28"/>
              <w:szCs w:val="28"/>
            </w:rPr>
            <w:fldChar w:fldCharType="end"/>
          </w:r>
        </w:p>
        <w:p>
          <w:pPr>
            <w:pStyle w:val="31"/>
            <w:tabs>
              <w:tab w:val="right" w:leader="dot" w:pos="9541"/>
              <w:tab w:val="clear" w:pos="8296"/>
            </w:tabs>
            <w:rPr>
              <w:rFonts w:hint="eastAsia" w:ascii="仿宋" w:hAnsi="仿宋" w:eastAsia="仿宋" w:cs="仿宋"/>
              <w:sz w:val="28"/>
              <w:szCs w:val="28"/>
            </w:rPr>
          </w:pPr>
          <w:r>
            <w:rPr>
              <w:rFonts w:hint="eastAsia" w:ascii="仿宋" w:hAnsi="仿宋" w:eastAsia="仿宋" w:cs="仿宋"/>
              <w:color w:val="auto"/>
              <w:sz w:val="28"/>
              <w:szCs w:val="28"/>
            </w:rPr>
            <w:fldChar w:fldCharType="begin"/>
          </w:r>
          <w:r>
            <w:rPr>
              <w:rFonts w:hint="eastAsia" w:ascii="仿宋" w:hAnsi="仿宋" w:eastAsia="仿宋" w:cs="仿宋"/>
              <w:sz w:val="28"/>
              <w:szCs w:val="28"/>
            </w:rPr>
            <w:instrText xml:space="preserve"> HYPERLINK \l _Toc24860 </w:instrText>
          </w:r>
          <w:r>
            <w:rPr>
              <w:rFonts w:hint="eastAsia" w:ascii="仿宋" w:hAnsi="仿宋" w:eastAsia="仿宋" w:cs="仿宋"/>
              <w:sz w:val="28"/>
              <w:szCs w:val="28"/>
            </w:rPr>
            <w:fldChar w:fldCharType="separate"/>
          </w:r>
          <w:r>
            <w:rPr>
              <w:rFonts w:hint="eastAsia" w:ascii="仿宋" w:hAnsi="仿宋" w:eastAsia="仿宋" w:cs="仿宋"/>
              <w:kern w:val="2"/>
              <w:sz w:val="28"/>
              <w:szCs w:val="28"/>
            </w:rPr>
            <w:t>第二章</w:t>
          </w:r>
          <w:r>
            <w:rPr>
              <w:rFonts w:hint="eastAsia" w:ascii="仿宋" w:hAnsi="仿宋" w:eastAsia="仿宋" w:cs="仿宋"/>
              <w:kern w:val="2"/>
              <w:sz w:val="28"/>
              <w:szCs w:val="28"/>
              <w:lang w:val="en-US" w:eastAsia="zh-CN"/>
            </w:rPr>
            <w:t xml:space="preserve">  </w:t>
          </w:r>
          <w:r>
            <w:rPr>
              <w:rFonts w:hint="eastAsia" w:ascii="仿宋" w:hAnsi="仿宋" w:eastAsia="仿宋" w:cs="仿宋"/>
              <w:kern w:val="2"/>
              <w:sz w:val="28"/>
              <w:szCs w:val="28"/>
            </w:rPr>
            <w:t>投标须知</w:t>
          </w:r>
          <w:r>
            <w:rPr>
              <w:rFonts w:hint="eastAsia" w:ascii="仿宋" w:hAnsi="仿宋" w:eastAsia="仿宋" w:cs="仿宋"/>
              <w:sz w:val="28"/>
              <w:szCs w:val="28"/>
            </w:rPr>
            <w:tab/>
          </w:r>
          <w:r>
            <w:rPr>
              <w:rFonts w:hint="eastAsia" w:ascii="仿宋" w:hAnsi="仿宋" w:eastAsia="仿宋" w:cs="仿宋"/>
              <w:sz w:val="28"/>
              <w:szCs w:val="28"/>
              <w:lang w:val="en-US" w:eastAsia="zh-CN"/>
            </w:rPr>
            <w:t>6</w:t>
          </w:r>
          <w:r>
            <w:rPr>
              <w:rFonts w:hint="eastAsia" w:ascii="仿宋" w:hAnsi="仿宋" w:eastAsia="仿宋" w:cs="仿宋"/>
              <w:color w:val="auto"/>
              <w:sz w:val="28"/>
              <w:szCs w:val="28"/>
            </w:rPr>
            <w:fldChar w:fldCharType="end"/>
          </w:r>
        </w:p>
        <w:p>
          <w:pPr>
            <w:pStyle w:val="31"/>
            <w:tabs>
              <w:tab w:val="right" w:leader="dot" w:pos="9541"/>
              <w:tab w:val="clear" w:pos="8296"/>
            </w:tabs>
            <w:rPr>
              <w:rFonts w:hint="eastAsia" w:ascii="仿宋" w:hAnsi="仿宋" w:eastAsia="仿宋" w:cs="仿宋"/>
              <w:sz w:val="28"/>
              <w:szCs w:val="28"/>
            </w:rPr>
          </w:pPr>
          <w:r>
            <w:rPr>
              <w:rFonts w:hint="eastAsia" w:ascii="仿宋" w:hAnsi="仿宋" w:eastAsia="仿宋" w:cs="仿宋"/>
              <w:color w:val="auto"/>
              <w:sz w:val="28"/>
              <w:szCs w:val="28"/>
            </w:rPr>
            <w:fldChar w:fldCharType="begin"/>
          </w:r>
          <w:r>
            <w:rPr>
              <w:rFonts w:hint="eastAsia" w:ascii="仿宋" w:hAnsi="仿宋" w:eastAsia="仿宋" w:cs="仿宋"/>
              <w:sz w:val="28"/>
              <w:szCs w:val="28"/>
            </w:rPr>
            <w:instrText xml:space="preserve"> HYPERLINK \l _Toc10808 </w:instrText>
          </w:r>
          <w:r>
            <w:rPr>
              <w:rFonts w:hint="eastAsia" w:ascii="仿宋" w:hAnsi="仿宋" w:eastAsia="仿宋" w:cs="仿宋"/>
              <w:sz w:val="28"/>
              <w:szCs w:val="28"/>
            </w:rPr>
            <w:fldChar w:fldCharType="separate"/>
          </w:r>
          <w:r>
            <w:rPr>
              <w:rFonts w:hint="eastAsia" w:ascii="仿宋" w:hAnsi="仿宋" w:eastAsia="仿宋" w:cs="仿宋"/>
              <w:sz w:val="28"/>
              <w:szCs w:val="28"/>
              <w:highlight w:val="none"/>
            </w:rPr>
            <w:t xml:space="preserve">第三章 </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评标办法（</w:t>
          </w:r>
          <w:r>
            <w:rPr>
              <w:rFonts w:hint="eastAsia" w:ascii="仿宋" w:hAnsi="仿宋" w:eastAsia="仿宋" w:cs="仿宋"/>
              <w:sz w:val="28"/>
              <w:szCs w:val="28"/>
              <w:highlight w:val="none"/>
              <w:lang w:val="en-US" w:eastAsia="zh-CN"/>
            </w:rPr>
            <w:t>合理低价法</w:t>
          </w:r>
          <w:r>
            <w:rPr>
              <w:rFonts w:hint="eastAsia" w:ascii="仿宋" w:hAnsi="仿宋" w:eastAsia="仿宋" w:cs="仿宋"/>
              <w:sz w:val="28"/>
              <w:szCs w:val="28"/>
              <w:highlight w:val="none"/>
            </w:rPr>
            <w:t>）</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_Toc10808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lang w:val="en-US" w:eastAsia="zh-CN"/>
            </w:rPr>
            <w:t>3</w:t>
          </w:r>
          <w:r>
            <w:rPr>
              <w:rFonts w:hint="eastAsia" w:ascii="仿宋" w:hAnsi="仿宋" w:eastAsia="仿宋" w:cs="仿宋"/>
              <w:sz w:val="28"/>
              <w:szCs w:val="28"/>
            </w:rPr>
            <w:fldChar w:fldCharType="end"/>
          </w:r>
          <w:r>
            <w:rPr>
              <w:rFonts w:hint="eastAsia" w:ascii="仿宋" w:hAnsi="仿宋" w:eastAsia="仿宋" w:cs="仿宋"/>
              <w:color w:val="auto"/>
              <w:sz w:val="28"/>
              <w:szCs w:val="28"/>
            </w:rPr>
            <w:fldChar w:fldCharType="end"/>
          </w:r>
        </w:p>
        <w:p>
          <w:pPr>
            <w:pStyle w:val="31"/>
            <w:tabs>
              <w:tab w:val="right" w:leader="dot" w:pos="9541"/>
              <w:tab w:val="clear" w:pos="8296"/>
            </w:tabs>
            <w:rPr>
              <w:rFonts w:hint="eastAsia" w:ascii="仿宋" w:hAnsi="仿宋" w:eastAsia="仿宋" w:cs="仿宋"/>
              <w:sz w:val="28"/>
              <w:szCs w:val="28"/>
              <w:lang w:val="en-US" w:eastAsia="zh-CN"/>
            </w:rPr>
          </w:pPr>
          <w:r>
            <w:rPr>
              <w:rFonts w:hint="eastAsia" w:ascii="仿宋" w:hAnsi="仿宋" w:eastAsia="仿宋" w:cs="仿宋"/>
              <w:color w:val="auto"/>
              <w:sz w:val="28"/>
              <w:szCs w:val="28"/>
            </w:rPr>
            <w:fldChar w:fldCharType="begin"/>
          </w:r>
          <w:r>
            <w:rPr>
              <w:rFonts w:hint="eastAsia" w:ascii="仿宋" w:hAnsi="仿宋" w:eastAsia="仿宋" w:cs="仿宋"/>
              <w:sz w:val="28"/>
              <w:szCs w:val="28"/>
            </w:rPr>
            <w:instrText xml:space="preserve"> HYPERLINK \l _Toc27776 </w:instrText>
          </w:r>
          <w:r>
            <w:rPr>
              <w:rFonts w:hint="eastAsia" w:ascii="仿宋" w:hAnsi="仿宋" w:eastAsia="仿宋" w:cs="仿宋"/>
              <w:sz w:val="28"/>
              <w:szCs w:val="28"/>
            </w:rPr>
            <w:fldChar w:fldCharType="separate"/>
          </w:r>
          <w:r>
            <w:rPr>
              <w:rFonts w:hint="eastAsia" w:ascii="仿宋" w:hAnsi="仿宋" w:eastAsia="仿宋" w:cs="仿宋"/>
              <w:kern w:val="2"/>
              <w:sz w:val="28"/>
              <w:szCs w:val="28"/>
              <w:lang w:val="en-US" w:eastAsia="zh-CN"/>
            </w:rPr>
            <w:t>第四章</w:t>
          </w:r>
          <w:r>
            <w:rPr>
              <w:rFonts w:hint="eastAsia" w:ascii="仿宋" w:hAnsi="仿宋" w:eastAsia="仿宋" w:cs="仿宋"/>
              <w:kern w:val="2"/>
              <w:sz w:val="28"/>
              <w:szCs w:val="28"/>
            </w:rPr>
            <w:t xml:space="preserve">  采购需求及服务要求</w:t>
          </w:r>
          <w:r>
            <w:rPr>
              <w:rFonts w:hint="eastAsia" w:ascii="仿宋" w:hAnsi="仿宋" w:eastAsia="仿宋" w:cs="仿宋"/>
              <w:sz w:val="28"/>
              <w:szCs w:val="28"/>
            </w:rPr>
            <w:tab/>
          </w:r>
          <w:r>
            <w:rPr>
              <w:rFonts w:hint="eastAsia" w:ascii="仿宋" w:hAnsi="仿宋" w:eastAsia="仿宋" w:cs="仿宋"/>
              <w:sz w:val="28"/>
              <w:szCs w:val="28"/>
              <w:lang w:val="en-US" w:eastAsia="zh-CN"/>
            </w:rPr>
            <w:t>2</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lang w:val="en-US" w:eastAsia="zh-CN"/>
            </w:rPr>
            <w:t>1</w:t>
          </w:r>
        </w:p>
        <w:p>
          <w:pPr>
            <w:pStyle w:val="31"/>
            <w:tabs>
              <w:tab w:val="right" w:leader="dot" w:pos="9541"/>
              <w:tab w:val="clear" w:pos="8296"/>
            </w:tabs>
            <w:rPr>
              <w:rFonts w:hint="eastAsia" w:ascii="仿宋" w:hAnsi="仿宋" w:eastAsia="仿宋" w:cs="仿宋"/>
              <w:sz w:val="28"/>
              <w:szCs w:val="28"/>
              <w:lang w:val="en-US" w:eastAsia="zh-CN"/>
            </w:rPr>
          </w:pPr>
          <w:r>
            <w:rPr>
              <w:rFonts w:hint="eastAsia" w:ascii="仿宋" w:hAnsi="仿宋" w:eastAsia="仿宋" w:cs="仿宋"/>
              <w:color w:val="auto"/>
              <w:sz w:val="28"/>
              <w:szCs w:val="28"/>
            </w:rPr>
            <w:fldChar w:fldCharType="begin"/>
          </w:r>
          <w:r>
            <w:rPr>
              <w:rFonts w:hint="eastAsia" w:ascii="仿宋" w:hAnsi="仿宋" w:eastAsia="仿宋" w:cs="仿宋"/>
              <w:sz w:val="28"/>
              <w:szCs w:val="28"/>
            </w:rPr>
            <w:instrText xml:space="preserve"> HYPERLINK \l _Toc25602 </w:instrText>
          </w:r>
          <w:r>
            <w:rPr>
              <w:rFonts w:hint="eastAsia" w:ascii="仿宋" w:hAnsi="仿宋" w:eastAsia="仿宋" w:cs="仿宋"/>
              <w:sz w:val="28"/>
              <w:szCs w:val="28"/>
            </w:rPr>
            <w:fldChar w:fldCharType="separate"/>
          </w:r>
          <w:r>
            <w:rPr>
              <w:rFonts w:hint="eastAsia" w:ascii="仿宋" w:hAnsi="仿宋" w:eastAsia="仿宋" w:cs="仿宋"/>
              <w:kern w:val="2"/>
              <w:sz w:val="28"/>
              <w:szCs w:val="28"/>
            </w:rPr>
            <w:t>第</w:t>
          </w:r>
          <w:r>
            <w:rPr>
              <w:rFonts w:hint="eastAsia" w:ascii="仿宋" w:hAnsi="仿宋" w:eastAsia="仿宋" w:cs="仿宋"/>
              <w:kern w:val="2"/>
              <w:sz w:val="28"/>
              <w:szCs w:val="28"/>
              <w:lang w:val="en-US" w:eastAsia="zh-CN"/>
            </w:rPr>
            <w:t>五</w:t>
          </w:r>
          <w:r>
            <w:rPr>
              <w:rFonts w:hint="eastAsia" w:ascii="仿宋" w:hAnsi="仿宋" w:eastAsia="仿宋" w:cs="仿宋"/>
              <w:kern w:val="2"/>
              <w:sz w:val="28"/>
              <w:szCs w:val="28"/>
            </w:rPr>
            <w:t>章  合同条款</w:t>
          </w:r>
          <w:r>
            <w:rPr>
              <w:rFonts w:hint="eastAsia" w:ascii="仿宋" w:hAnsi="仿宋" w:eastAsia="仿宋" w:cs="仿宋"/>
              <w:sz w:val="28"/>
              <w:szCs w:val="28"/>
            </w:rPr>
            <w:tab/>
          </w:r>
          <w:r>
            <w:rPr>
              <w:rFonts w:hint="eastAsia" w:ascii="仿宋" w:hAnsi="仿宋" w:eastAsia="仿宋" w:cs="仿宋"/>
              <w:sz w:val="28"/>
              <w:szCs w:val="28"/>
              <w:lang w:val="en-US" w:eastAsia="zh-CN"/>
            </w:rPr>
            <w:t>2</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lang w:val="en-US" w:eastAsia="zh-CN"/>
            </w:rPr>
            <w:t>1</w:t>
          </w:r>
        </w:p>
        <w:p>
          <w:pPr>
            <w:pStyle w:val="31"/>
            <w:tabs>
              <w:tab w:val="right" w:leader="dot" w:pos="9541"/>
              <w:tab w:val="clear" w:pos="8296"/>
            </w:tabs>
            <w:rPr>
              <w:rFonts w:hint="eastAsia" w:eastAsia="仿宋"/>
              <w:lang w:val="en-US" w:eastAsia="zh-CN"/>
            </w:rPr>
          </w:pPr>
          <w:r>
            <w:rPr>
              <w:rFonts w:hint="eastAsia" w:ascii="仿宋" w:hAnsi="仿宋" w:eastAsia="仿宋" w:cs="仿宋"/>
              <w:color w:val="auto"/>
              <w:sz w:val="28"/>
              <w:szCs w:val="28"/>
            </w:rPr>
            <w:fldChar w:fldCharType="begin"/>
          </w:r>
          <w:r>
            <w:rPr>
              <w:rFonts w:hint="eastAsia" w:ascii="仿宋" w:hAnsi="仿宋" w:eastAsia="仿宋" w:cs="仿宋"/>
              <w:sz w:val="28"/>
              <w:szCs w:val="28"/>
            </w:rPr>
            <w:instrText xml:space="preserve"> HYPERLINK \l _Toc15578 </w:instrText>
          </w:r>
          <w:r>
            <w:rPr>
              <w:rFonts w:hint="eastAsia" w:ascii="仿宋" w:hAnsi="仿宋" w:eastAsia="仿宋" w:cs="仿宋"/>
              <w:sz w:val="28"/>
              <w:szCs w:val="28"/>
            </w:rPr>
            <w:fldChar w:fldCharType="separate"/>
          </w:r>
          <w:r>
            <w:rPr>
              <w:rFonts w:hint="eastAsia" w:ascii="仿宋" w:hAnsi="仿宋" w:eastAsia="仿宋" w:cs="仿宋"/>
              <w:kern w:val="2"/>
              <w:sz w:val="28"/>
              <w:szCs w:val="28"/>
            </w:rPr>
            <w:t>第</w:t>
          </w:r>
          <w:r>
            <w:rPr>
              <w:rFonts w:hint="eastAsia" w:ascii="仿宋" w:hAnsi="仿宋" w:eastAsia="仿宋" w:cs="仿宋"/>
              <w:kern w:val="2"/>
              <w:sz w:val="28"/>
              <w:szCs w:val="28"/>
              <w:lang w:val="en-US" w:eastAsia="zh-CN"/>
            </w:rPr>
            <w:t>六</w:t>
          </w:r>
          <w:r>
            <w:rPr>
              <w:rFonts w:hint="eastAsia" w:ascii="仿宋" w:hAnsi="仿宋" w:eastAsia="仿宋" w:cs="仿宋"/>
              <w:kern w:val="2"/>
              <w:sz w:val="28"/>
              <w:szCs w:val="28"/>
            </w:rPr>
            <w:t>章投标文件格式</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_Toc15578 \h </w:instrText>
          </w:r>
          <w:r>
            <w:rPr>
              <w:rFonts w:hint="eastAsia" w:ascii="仿宋" w:hAnsi="仿宋" w:eastAsia="仿宋" w:cs="仿宋"/>
              <w:sz w:val="28"/>
              <w:szCs w:val="28"/>
            </w:rPr>
            <w:fldChar w:fldCharType="separate"/>
          </w:r>
          <w:r>
            <w:rPr>
              <w:rFonts w:hint="eastAsia" w:ascii="仿宋" w:hAnsi="仿宋" w:eastAsia="仿宋" w:cs="仿宋"/>
              <w:sz w:val="28"/>
              <w:szCs w:val="28"/>
            </w:rPr>
            <w:t>2</w:t>
          </w:r>
          <w:r>
            <w:rPr>
              <w:rFonts w:hint="eastAsia" w:ascii="仿宋" w:hAnsi="仿宋" w:eastAsia="仿宋" w:cs="仿宋"/>
              <w:sz w:val="28"/>
              <w:szCs w:val="28"/>
              <w:lang w:val="en-US" w:eastAsia="zh-CN"/>
            </w:rPr>
            <w:t>6</w:t>
          </w:r>
          <w:r>
            <w:rPr>
              <w:rFonts w:hint="eastAsia" w:ascii="仿宋" w:hAnsi="仿宋" w:eastAsia="仿宋" w:cs="仿宋"/>
              <w:sz w:val="28"/>
              <w:szCs w:val="28"/>
            </w:rPr>
            <w:fldChar w:fldCharType="end"/>
          </w:r>
          <w:r>
            <w:rPr>
              <w:rFonts w:hint="eastAsia" w:ascii="仿宋" w:hAnsi="仿宋" w:eastAsia="仿宋" w:cs="仿宋"/>
              <w:color w:val="auto"/>
              <w:sz w:val="28"/>
              <w:szCs w:val="28"/>
            </w:rPr>
            <w:fldChar w:fldCharType="end"/>
          </w:r>
        </w:p>
        <w:p>
          <w:pPr>
            <w:pStyle w:val="6"/>
            <w:spacing w:before="0" w:after="0" w:line="700" w:lineRule="exact"/>
            <w:rPr>
              <w:rFonts w:ascii="仿宋" w:cs="仿宋"/>
              <w:b w:val="0"/>
              <w:bCs w:val="0"/>
              <w:color w:val="auto"/>
              <w:sz w:val="24"/>
              <w:szCs w:val="24"/>
            </w:rPr>
          </w:pPr>
          <w:r>
            <w:rPr>
              <w:rFonts w:hint="eastAsia"/>
              <w:color w:val="auto"/>
            </w:rPr>
            <w:fldChar w:fldCharType="end"/>
          </w:r>
        </w:p>
      </w:sdtContent>
    </w:sdt>
    <w:p>
      <w:pPr>
        <w:rPr>
          <w:color w:val="auto"/>
        </w:rPr>
        <w:sectPr>
          <w:footerReference r:id="rId8" w:type="first"/>
          <w:footerReference r:id="rId7" w:type="default"/>
          <w:pgSz w:w="11906" w:h="16838"/>
          <w:pgMar w:top="935" w:right="1106" w:bottom="936" w:left="1259" w:header="680" w:footer="680" w:gutter="0"/>
          <w:pgNumType w:start="1"/>
          <w:cols w:space="0" w:num="1"/>
          <w:docGrid w:type="lines" w:linePitch="318" w:charSpace="0"/>
        </w:sectPr>
      </w:pPr>
    </w:p>
    <w:p>
      <w:pPr>
        <w:widowControl/>
        <w:spacing w:line="360" w:lineRule="exact"/>
        <w:jc w:val="center"/>
        <w:textAlignment w:val="baseline"/>
        <w:outlineLvl w:val="0"/>
        <w:rPr>
          <w:rFonts w:ascii="宋体" w:hAnsi="宋体" w:cs="宋体"/>
          <w:b/>
          <w:color w:val="auto"/>
          <w:sz w:val="32"/>
          <w:szCs w:val="32"/>
        </w:rPr>
      </w:pPr>
      <w:bookmarkStart w:id="0" w:name="_Toc24106"/>
      <w:bookmarkStart w:id="1" w:name="_Toc12013"/>
      <w:r>
        <w:rPr>
          <w:rFonts w:hint="eastAsia" w:ascii="宋体" w:hAnsi="宋体" w:eastAsia="宋体" w:cs="宋体"/>
          <w:b/>
          <w:color w:val="auto"/>
          <w:sz w:val="32"/>
          <w:szCs w:val="32"/>
        </w:rPr>
        <w:t>第一章</w:t>
      </w:r>
      <w:r>
        <w:rPr>
          <w:rFonts w:hint="eastAsia" w:ascii="宋体" w:hAnsi="宋体" w:cs="宋体"/>
          <w:color w:val="auto"/>
          <w:sz w:val="28"/>
          <w:szCs w:val="28"/>
        </w:rPr>
        <w:t xml:space="preserve"> </w:t>
      </w:r>
      <w:bookmarkEnd w:id="0"/>
      <w:r>
        <w:rPr>
          <w:rFonts w:hint="eastAsia" w:ascii="宋体" w:hAnsi="宋体" w:cs="宋体"/>
          <w:b/>
          <w:color w:val="auto"/>
          <w:sz w:val="32"/>
          <w:szCs w:val="32"/>
        </w:rPr>
        <w:t>招标公告</w:t>
      </w:r>
      <w:bookmarkEnd w:id="1"/>
    </w:p>
    <w:p>
      <w:pPr>
        <w:pStyle w:val="7"/>
        <w:numPr>
          <w:ilvl w:val="1"/>
          <w:numId w:val="0"/>
        </w:numPr>
        <w:spacing w:line="400" w:lineRule="exact"/>
        <w:ind w:left="431"/>
        <w:rPr>
          <w:rFonts w:ascii="宋体" w:hAnsi="宋体" w:eastAsia="宋体" w:cs="宋体"/>
          <w:color w:val="auto"/>
          <w:sz w:val="24"/>
          <w:szCs w:val="24"/>
        </w:rPr>
      </w:pPr>
      <w:bookmarkStart w:id="2" w:name="_Toc28359002"/>
      <w:bookmarkStart w:id="3" w:name="_Toc35393790"/>
      <w:bookmarkStart w:id="4" w:name="_Toc58430305"/>
      <w:bookmarkStart w:id="5" w:name="_Toc28359079"/>
      <w:bookmarkStart w:id="6" w:name="_Toc35393621"/>
      <w:bookmarkStart w:id="7" w:name="_Hlk24379207"/>
      <w:r>
        <w:rPr>
          <w:rFonts w:hint="eastAsia" w:ascii="宋体" w:hAnsi="宋体" w:eastAsia="宋体" w:cs="宋体"/>
          <w:color w:val="auto"/>
          <w:sz w:val="24"/>
          <w:szCs w:val="24"/>
        </w:rPr>
        <w:t>一、项目基本情况</w:t>
      </w:r>
      <w:bookmarkEnd w:id="2"/>
      <w:bookmarkEnd w:id="3"/>
      <w:bookmarkEnd w:id="4"/>
      <w:bookmarkEnd w:id="5"/>
      <w:bookmarkEnd w:id="6"/>
    </w:p>
    <w:bookmarkEnd w:id="7"/>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lang w:eastAsia="zh-CN"/>
        </w:rPr>
      </w:pPr>
      <w:bookmarkStart w:id="8" w:name="_Toc28359080"/>
      <w:bookmarkStart w:id="9" w:name="_Toc35393791"/>
      <w:bookmarkStart w:id="10" w:name="_Toc28359003"/>
      <w:bookmarkStart w:id="11" w:name="_Toc58430306"/>
      <w:bookmarkStart w:id="12" w:name="_Toc35393622"/>
      <w:r>
        <w:rPr>
          <w:rFonts w:hint="eastAsia" w:ascii="宋体" w:hAnsi="宋体" w:eastAsia="宋体" w:cs="宋体"/>
          <w:color w:val="auto"/>
          <w:sz w:val="24"/>
          <w:szCs w:val="24"/>
        </w:rPr>
        <w:t>项目名称：</w:t>
      </w:r>
      <w:r>
        <w:rPr>
          <w:rFonts w:hint="eastAsia" w:ascii="宋体" w:hAnsi="宋体" w:cs="宋体"/>
          <w:color w:val="auto"/>
          <w:sz w:val="24"/>
          <w:szCs w:val="24"/>
          <w:highlight w:val="none"/>
          <w:lang w:val="en-US" w:eastAsia="zh-CN"/>
        </w:rPr>
        <w:t>2025年度</w:t>
      </w:r>
      <w:r>
        <w:rPr>
          <w:rFonts w:hint="eastAsia" w:ascii="宋体" w:hAnsi="宋体" w:eastAsia="宋体" w:cs="宋体"/>
          <w:color w:val="auto"/>
          <w:sz w:val="24"/>
          <w:szCs w:val="24"/>
          <w:lang w:eastAsia="zh-CN"/>
        </w:rPr>
        <w:t>滁</w:t>
      </w:r>
      <w:r>
        <w:rPr>
          <w:rFonts w:hint="eastAsia" w:ascii="宋体" w:hAnsi="宋体" w:eastAsia="宋体" w:cs="宋体"/>
          <w:color w:val="auto"/>
          <w:sz w:val="24"/>
          <w:szCs w:val="24"/>
          <w:lang w:val="en-US" w:eastAsia="zh-CN"/>
        </w:rPr>
        <w:t>城</w:t>
      </w:r>
      <w:r>
        <w:rPr>
          <w:rFonts w:hint="eastAsia" w:ascii="宋体" w:hAnsi="宋体" w:eastAsia="宋体" w:cs="宋体"/>
          <w:color w:val="auto"/>
          <w:sz w:val="24"/>
          <w:szCs w:val="24"/>
          <w:lang w:eastAsia="zh-CN"/>
        </w:rPr>
        <w:t>充电基础设施项目跟踪审计</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预算金额：项目工程造价</w:t>
      </w:r>
      <w:r>
        <w:rPr>
          <w:rFonts w:hint="eastAsia" w:ascii="宋体" w:hAnsi="宋体" w:cs="宋体"/>
          <w:color w:val="auto"/>
          <w:sz w:val="24"/>
          <w:szCs w:val="24"/>
          <w:lang w:val="en-US" w:eastAsia="zh-CN"/>
        </w:rPr>
        <w:t>预计1000</w:t>
      </w:r>
      <w:r>
        <w:rPr>
          <w:rFonts w:hint="eastAsia" w:ascii="宋体" w:hAnsi="宋体" w:eastAsia="宋体" w:cs="宋体"/>
          <w:color w:val="auto"/>
          <w:sz w:val="24"/>
          <w:szCs w:val="24"/>
        </w:rPr>
        <w:t>万元</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具体金额以2025年项目实际结算为准。</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最高限价：</w:t>
      </w:r>
      <w:r>
        <w:rPr>
          <w:rFonts w:hint="eastAsia" w:ascii="宋体" w:hAnsi="宋体" w:eastAsia="宋体" w:cs="宋体"/>
          <w:color w:val="auto"/>
          <w:sz w:val="24"/>
          <w:szCs w:val="24"/>
          <w:highlight w:val="none"/>
          <w:lang w:val="en-US" w:eastAsia="zh-CN"/>
        </w:rPr>
        <w:t>基本费率最高限价：2‰（注：报价时只需报基本费率，保留两位小数，报价不得为</w:t>
      </w:r>
      <w:r>
        <w:rPr>
          <w:rFonts w:hint="eastAsia" w:ascii="宋体" w:hAnsi="宋体" w:cs="宋体"/>
          <w:color w:val="auto"/>
          <w:sz w:val="24"/>
          <w:szCs w:val="24"/>
          <w:highlight w:val="none"/>
          <w:lang w:val="en-US" w:eastAsia="zh-CN"/>
        </w:rPr>
        <w:t>零和</w:t>
      </w:r>
      <w:r>
        <w:rPr>
          <w:rFonts w:hint="eastAsia" w:ascii="宋体" w:hAnsi="宋体" w:eastAsia="宋体" w:cs="宋体"/>
          <w:color w:val="auto"/>
          <w:sz w:val="24"/>
          <w:szCs w:val="24"/>
          <w:highlight w:val="none"/>
          <w:lang w:val="en-US" w:eastAsia="zh-CN"/>
        </w:rPr>
        <w:t>负数）；审核成果费率1.50%（审核成果费率固定不变，工程造价审减率在</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lang w:val="en-US" w:eastAsia="zh-CN"/>
        </w:rPr>
        <w:t>%以内的由招标单位承担，工程造价审减率超过</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lang w:val="en-US" w:eastAsia="zh-CN"/>
        </w:rPr>
        <w:t>%的，其超过部分审计服务费用由施工单位承担；无审减额的，按基本费用收取）</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招标范围</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见招标文件</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合同履行期限：自签订合同之日起至整体竣工验收合格并出</w:t>
      </w:r>
      <w:r>
        <w:rPr>
          <w:rFonts w:hint="eastAsia" w:ascii="宋体" w:hAnsi="宋体" w:eastAsia="宋体" w:cs="宋体"/>
          <w:color w:val="auto"/>
          <w:sz w:val="24"/>
          <w:szCs w:val="24"/>
          <w:lang w:val="en-US" w:eastAsia="zh-CN"/>
        </w:rPr>
        <w:t>具审核成果文件止。</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本项目不接受联合体投标。</w:t>
      </w:r>
    </w:p>
    <w:p>
      <w:pPr>
        <w:pStyle w:val="7"/>
        <w:numPr>
          <w:ilvl w:val="1"/>
          <w:numId w:val="0"/>
        </w:numPr>
        <w:spacing w:line="400" w:lineRule="exact"/>
        <w:ind w:left="851" w:hanging="420"/>
        <w:rPr>
          <w:rFonts w:ascii="宋体" w:hAnsi="宋体" w:eastAsia="宋体" w:cs="宋体"/>
          <w:color w:val="auto"/>
          <w:sz w:val="24"/>
          <w:szCs w:val="24"/>
        </w:rPr>
      </w:pPr>
      <w:r>
        <w:rPr>
          <w:rFonts w:hint="eastAsia" w:ascii="宋体" w:hAnsi="宋体" w:eastAsia="宋体" w:cs="宋体"/>
          <w:color w:val="auto"/>
          <w:sz w:val="24"/>
          <w:szCs w:val="24"/>
        </w:rPr>
        <w:t>二、</w:t>
      </w:r>
      <w:r>
        <w:rPr>
          <w:rFonts w:hint="eastAsia" w:ascii="宋体" w:hAnsi="宋体" w:eastAsia="宋体" w:cs="宋体"/>
          <w:color w:val="auto"/>
          <w:sz w:val="24"/>
          <w:szCs w:val="24"/>
          <w:lang w:val="en-US" w:eastAsia="zh-CN"/>
        </w:rPr>
        <w:t>投标</w:t>
      </w:r>
      <w:r>
        <w:rPr>
          <w:rFonts w:hint="eastAsia" w:ascii="宋体" w:hAnsi="宋体" w:eastAsia="宋体" w:cs="宋体"/>
          <w:color w:val="auto"/>
          <w:sz w:val="24"/>
          <w:szCs w:val="24"/>
        </w:rPr>
        <w:t>人的资格要求</w:t>
      </w:r>
      <w:bookmarkEnd w:id="8"/>
      <w:bookmarkEnd w:id="9"/>
      <w:bookmarkEnd w:id="10"/>
      <w:bookmarkEnd w:id="11"/>
      <w:bookmarkEnd w:id="12"/>
      <w:r>
        <w:rPr>
          <w:rFonts w:hint="eastAsia" w:ascii="宋体" w:hAnsi="宋体" w:eastAsia="宋体" w:cs="宋体"/>
          <w:color w:val="auto"/>
          <w:sz w:val="24"/>
          <w:szCs w:val="24"/>
        </w:rPr>
        <w:t xml:space="preserve"> </w:t>
      </w:r>
      <w:r>
        <w:rPr>
          <w:rFonts w:ascii="宋体" w:hAnsi="宋体" w:eastAsia="宋体" w:cs="宋体"/>
          <w:color w:val="auto"/>
          <w:sz w:val="24"/>
          <w:szCs w:val="24"/>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b/>
          <w:bCs/>
          <w:color w:val="auto"/>
          <w:kern w:val="0"/>
          <w:sz w:val="24"/>
          <w:szCs w:val="24"/>
          <w:highlight w:val="none"/>
          <w:lang w:val="en-US" w:eastAsia="zh-CN"/>
        </w:rPr>
      </w:pPr>
      <w:bookmarkStart w:id="13" w:name="_Toc58430307"/>
      <w:bookmarkStart w:id="14" w:name="_Toc28359004"/>
      <w:bookmarkStart w:id="15" w:name="_Toc28359081"/>
      <w:bookmarkStart w:id="16" w:name="_Toc35393792"/>
      <w:bookmarkStart w:id="17" w:name="_Toc35393623"/>
      <w:r>
        <w:rPr>
          <w:rFonts w:hint="eastAsia" w:ascii="宋体" w:hAnsi="宋体" w:cs="宋体"/>
          <w:color w:val="auto"/>
          <w:sz w:val="24"/>
          <w:szCs w:val="24"/>
        </w:rPr>
        <w:t>1.投标人要求：</w:t>
      </w:r>
      <w:r>
        <w:rPr>
          <w:rFonts w:hint="eastAsia" w:ascii="宋体" w:hAnsi="宋体" w:cs="宋体"/>
          <w:color w:val="auto"/>
          <w:kern w:val="0"/>
          <w:sz w:val="24"/>
          <w:szCs w:val="24"/>
          <w:highlight w:val="none"/>
        </w:rPr>
        <w:t>投标人为具有承担本项目相应服务能力的企业；有效的营业执照、税务登记证、组织机构码证（或“三证合一证书”）</w:t>
      </w:r>
      <w:r>
        <w:rPr>
          <w:rFonts w:ascii="宋体" w:hAnsi="宋体" w:cs="宋体"/>
          <w:color w:val="auto"/>
          <w:kern w:val="0"/>
          <w:sz w:val="24"/>
          <w:szCs w:val="24"/>
          <w:highlight w:val="none"/>
        </w:rPr>
        <w:t>；</w:t>
      </w:r>
      <w:r>
        <w:rPr>
          <w:rFonts w:hint="eastAsia" w:ascii="宋体" w:hAnsi="宋体" w:cs="宋体"/>
          <w:b/>
          <w:bCs/>
          <w:color w:val="auto"/>
          <w:kern w:val="0"/>
          <w:sz w:val="24"/>
          <w:szCs w:val="24"/>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2.项目负责人要求：须具有中华人民共和国住房和城乡建设部颁发且在本单位注册的一级造价工程师【</w:t>
      </w:r>
      <w:r>
        <w:rPr>
          <w:rFonts w:hint="eastAsia" w:ascii="宋体" w:hAnsi="宋体" w:cs="宋体"/>
          <w:color w:val="auto"/>
          <w:sz w:val="24"/>
          <w:szCs w:val="24"/>
          <w:lang w:val="en-US" w:eastAsia="zh-CN"/>
        </w:rPr>
        <w:t>安装</w:t>
      </w:r>
      <w:r>
        <w:rPr>
          <w:rFonts w:hint="eastAsia" w:ascii="宋体" w:hAnsi="宋体" w:cs="宋体"/>
          <w:color w:val="auto"/>
          <w:sz w:val="24"/>
          <w:szCs w:val="24"/>
        </w:rPr>
        <w:t>专业】注册证书；</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color w:val="auto"/>
          <w:sz w:val="24"/>
          <w:szCs w:val="24"/>
          <w:lang w:val="en-US" w:eastAsia="zh-CN"/>
        </w:rPr>
      </w:pPr>
      <w:r>
        <w:rPr>
          <w:rFonts w:hint="eastAsia" w:ascii="宋体" w:hAnsi="宋体" w:cs="宋体"/>
          <w:color w:val="auto"/>
          <w:sz w:val="24"/>
          <w:szCs w:val="24"/>
        </w:rPr>
        <w:t>3.限制投标单位：</w:t>
      </w:r>
      <w:r>
        <w:rPr>
          <w:rFonts w:hint="eastAsia" w:ascii="宋体" w:hAnsi="宋体" w:eastAsia="宋体" w:cs="宋体"/>
          <w:color w:val="auto"/>
          <w:sz w:val="24"/>
          <w:szCs w:val="24"/>
          <w:highlight w:val="none"/>
          <w:lang w:eastAsia="zh-CN"/>
        </w:rPr>
        <w:t>滁</w:t>
      </w:r>
      <w:r>
        <w:rPr>
          <w:rFonts w:hint="eastAsia" w:ascii="宋体" w:hAnsi="宋体" w:eastAsia="宋体" w:cs="宋体"/>
          <w:color w:val="auto"/>
          <w:sz w:val="24"/>
          <w:szCs w:val="24"/>
          <w:highlight w:val="none"/>
          <w:lang w:val="en-US" w:eastAsia="zh-CN"/>
        </w:rPr>
        <w:t>城</w:t>
      </w:r>
      <w:r>
        <w:rPr>
          <w:rFonts w:hint="eastAsia" w:ascii="宋体" w:hAnsi="宋体" w:eastAsia="宋体" w:cs="宋体"/>
          <w:color w:val="auto"/>
          <w:sz w:val="24"/>
          <w:szCs w:val="24"/>
          <w:highlight w:val="none"/>
          <w:lang w:eastAsia="zh-CN"/>
        </w:rPr>
        <w:t>充电基础设施项目</w:t>
      </w:r>
      <w:r>
        <w:rPr>
          <w:rFonts w:hint="eastAsia" w:ascii="宋体" w:hAnsi="宋体" w:cs="宋体"/>
          <w:color w:val="auto"/>
          <w:sz w:val="24"/>
          <w:szCs w:val="24"/>
          <w:highlight w:val="none"/>
        </w:rPr>
        <w:t>工程量清单及最高投标限价编制单位、监理单位、设计单位、施工单位不得参加本项目投标</w:t>
      </w:r>
      <w:r>
        <w:rPr>
          <w:rFonts w:hint="eastAsia" w:ascii="宋体" w:hAnsi="宋体" w:cs="宋体"/>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lang w:val="en-US" w:eastAsia="zh-CN"/>
        </w:rPr>
        <w:t>4</w:t>
      </w:r>
      <w:r>
        <w:rPr>
          <w:rFonts w:hint="eastAsia" w:ascii="宋体" w:hAnsi="宋体" w:cs="宋体"/>
          <w:color w:val="auto"/>
          <w:sz w:val="24"/>
          <w:szCs w:val="24"/>
        </w:rPr>
        <w:t>.本项目不接受联合体投标。</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5.项目组成员（不含项目负责人）：项目组成员不少于</w:t>
      </w:r>
      <w:r>
        <w:rPr>
          <w:rFonts w:hint="eastAsia" w:ascii="宋体" w:hAnsi="宋体" w:cs="宋体"/>
          <w:color w:val="auto"/>
          <w:sz w:val="24"/>
          <w:szCs w:val="24"/>
          <w:lang w:val="en-US" w:eastAsia="zh-CN"/>
        </w:rPr>
        <w:t>2</w:t>
      </w:r>
      <w:r>
        <w:rPr>
          <w:rFonts w:hint="eastAsia" w:ascii="宋体" w:hAnsi="宋体" w:eastAsia="宋体" w:cs="宋体"/>
          <w:color w:val="auto"/>
          <w:sz w:val="24"/>
          <w:szCs w:val="24"/>
          <w:lang w:val="en-US" w:eastAsia="zh-CN"/>
        </w:rPr>
        <w:t>人（土建专业不少于</w:t>
      </w:r>
      <w:r>
        <w:rPr>
          <w:rFonts w:hint="eastAsia" w:ascii="宋体" w:hAnsi="宋体" w:cs="宋体"/>
          <w:color w:val="auto"/>
          <w:sz w:val="24"/>
          <w:szCs w:val="24"/>
          <w:lang w:val="en-US" w:eastAsia="zh-CN"/>
        </w:rPr>
        <w:t>1</w:t>
      </w:r>
      <w:r>
        <w:rPr>
          <w:rFonts w:hint="eastAsia" w:ascii="宋体" w:hAnsi="宋体" w:eastAsia="宋体" w:cs="宋体"/>
          <w:color w:val="auto"/>
          <w:sz w:val="24"/>
          <w:szCs w:val="24"/>
          <w:lang w:val="en-US" w:eastAsia="zh-CN"/>
        </w:rPr>
        <w:t>名、安装专业不少于</w:t>
      </w:r>
      <w:r>
        <w:rPr>
          <w:rFonts w:hint="eastAsia" w:ascii="宋体" w:hAnsi="宋体" w:cs="宋体"/>
          <w:color w:val="auto"/>
          <w:sz w:val="24"/>
          <w:szCs w:val="24"/>
          <w:lang w:val="en-US" w:eastAsia="zh-CN"/>
        </w:rPr>
        <w:t>1</w:t>
      </w:r>
      <w:r>
        <w:rPr>
          <w:rFonts w:hint="eastAsia" w:ascii="宋体" w:hAnsi="宋体" w:eastAsia="宋体" w:cs="宋体"/>
          <w:color w:val="auto"/>
          <w:sz w:val="24"/>
          <w:szCs w:val="24"/>
          <w:lang w:val="en-US" w:eastAsia="zh-CN"/>
        </w:rPr>
        <w:t>名</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且均具有</w:t>
      </w:r>
      <w:r>
        <w:rPr>
          <w:rFonts w:hint="eastAsia" w:ascii="宋体" w:hAnsi="宋体" w:eastAsia="宋体" w:cs="宋体"/>
          <w:color w:val="auto"/>
          <w:sz w:val="24"/>
          <w:szCs w:val="24"/>
          <w:highlight w:val="none"/>
          <w:lang w:val="en-US" w:eastAsia="zh-CN"/>
        </w:rPr>
        <w:t>二级及以上造价师（或注册造价工程师）。</w:t>
      </w:r>
      <w:r>
        <w:rPr>
          <w:rFonts w:hint="eastAsia" w:ascii="宋体" w:hAnsi="宋体" w:eastAsia="宋体" w:cs="宋体"/>
          <w:color w:val="auto"/>
          <w:sz w:val="24"/>
          <w:szCs w:val="24"/>
          <w:lang w:val="en-US" w:eastAsia="zh-CN"/>
        </w:rPr>
        <w:t>（</w:t>
      </w:r>
      <w:r>
        <w:rPr>
          <w:rFonts w:hint="eastAsia" w:ascii="宋体" w:hAnsi="宋体" w:cs="宋体"/>
          <w:color w:val="auto"/>
          <w:sz w:val="24"/>
          <w:szCs w:val="24"/>
          <w:lang w:val="en-US" w:eastAsia="zh-CN"/>
        </w:rPr>
        <w:t>需</w:t>
      </w:r>
      <w:r>
        <w:rPr>
          <w:rFonts w:hint="eastAsia" w:ascii="宋体" w:hAnsi="宋体" w:eastAsia="宋体" w:cs="宋体"/>
          <w:color w:val="auto"/>
          <w:sz w:val="24"/>
          <w:szCs w:val="24"/>
          <w:lang w:val="en-US" w:eastAsia="zh-CN"/>
        </w:rPr>
        <w:t>提供项目组人员注册证书复印件</w:t>
      </w:r>
      <w:r>
        <w:rPr>
          <w:rFonts w:hint="eastAsia" w:ascii="宋体" w:hAnsi="宋体" w:cs="宋体"/>
          <w:color w:val="auto"/>
          <w:sz w:val="24"/>
          <w:szCs w:val="24"/>
          <w:lang w:val="en-US" w:eastAsia="zh-CN"/>
        </w:rPr>
        <w:t>并</w:t>
      </w:r>
      <w:r>
        <w:rPr>
          <w:rFonts w:hint="eastAsia" w:ascii="宋体" w:hAnsi="宋体" w:eastAsia="宋体" w:cs="宋体"/>
          <w:color w:val="auto"/>
          <w:sz w:val="24"/>
          <w:szCs w:val="24"/>
          <w:lang w:val="en-US" w:eastAsia="zh-CN"/>
        </w:rPr>
        <w:t>加盖投标人公章和证明专业的证明材料）。</w:t>
      </w:r>
    </w:p>
    <w:p>
      <w:pPr>
        <w:pStyle w:val="7"/>
        <w:numPr>
          <w:ilvl w:val="1"/>
          <w:numId w:val="0"/>
        </w:numPr>
        <w:spacing w:line="400" w:lineRule="exact"/>
        <w:ind w:left="851" w:hanging="420"/>
        <w:rPr>
          <w:rFonts w:ascii="宋体" w:hAnsi="宋体" w:eastAsia="宋体" w:cs="宋体"/>
          <w:color w:val="auto"/>
          <w:sz w:val="24"/>
          <w:szCs w:val="24"/>
        </w:rPr>
      </w:pPr>
      <w:r>
        <w:rPr>
          <w:rFonts w:hint="eastAsia" w:ascii="宋体" w:hAnsi="宋体" w:eastAsia="宋体" w:cs="宋体"/>
          <w:color w:val="auto"/>
          <w:sz w:val="24"/>
          <w:szCs w:val="24"/>
        </w:rPr>
        <w:t>三、获取招标文件</w:t>
      </w:r>
      <w:bookmarkEnd w:id="13"/>
      <w:bookmarkEnd w:id="14"/>
      <w:bookmarkEnd w:id="15"/>
      <w:bookmarkEnd w:id="16"/>
      <w:bookmarkEnd w:id="17"/>
    </w:p>
    <w:p>
      <w:pPr>
        <w:spacing w:line="400" w:lineRule="exact"/>
        <w:ind w:firstLine="540"/>
        <w:rPr>
          <w:rFonts w:hint="eastAsia" w:ascii="宋体" w:hAnsi="宋体" w:eastAsia="宋体" w:cs="宋体"/>
          <w:iCs/>
          <w:color w:val="auto"/>
          <w:sz w:val="24"/>
          <w:szCs w:val="24"/>
          <w:u w:val="single"/>
          <w:lang w:eastAsia="zh-CN"/>
        </w:rPr>
      </w:pPr>
      <w:r>
        <w:rPr>
          <w:rFonts w:hint="eastAsia" w:ascii="宋体" w:hAnsi="宋体" w:cs="宋体"/>
          <w:color w:val="auto"/>
          <w:sz w:val="24"/>
          <w:szCs w:val="24"/>
          <w:lang w:val="en-US" w:eastAsia="zh-CN"/>
        </w:rPr>
        <w:t>获取</w:t>
      </w:r>
      <w:r>
        <w:rPr>
          <w:rFonts w:hint="eastAsia" w:ascii="宋体" w:hAnsi="宋体" w:cs="宋体"/>
          <w:color w:val="auto"/>
          <w:sz w:val="24"/>
          <w:szCs w:val="24"/>
        </w:rPr>
        <w:t>时间：</w:t>
      </w:r>
      <w:r>
        <w:rPr>
          <w:rFonts w:hint="eastAsia" w:ascii="宋体" w:hAnsi="宋体" w:cs="宋体"/>
          <w:color w:val="auto"/>
          <w:sz w:val="24"/>
          <w:szCs w:val="24"/>
          <w:highlight w:val="none"/>
          <w:u w:val="single"/>
        </w:rPr>
        <w:t>202</w:t>
      </w:r>
      <w:r>
        <w:rPr>
          <w:rFonts w:hint="eastAsia" w:ascii="宋体" w:hAnsi="宋体" w:cs="宋体"/>
          <w:color w:val="auto"/>
          <w:sz w:val="24"/>
          <w:szCs w:val="24"/>
          <w:highlight w:val="none"/>
          <w:u w:val="single"/>
          <w:lang w:val="en-US" w:eastAsia="zh-CN"/>
        </w:rPr>
        <w:t>5</w:t>
      </w:r>
      <w:r>
        <w:rPr>
          <w:rFonts w:hint="eastAsia" w:ascii="宋体" w:hAnsi="宋体" w:cs="宋体"/>
          <w:color w:val="auto"/>
          <w:sz w:val="24"/>
          <w:szCs w:val="24"/>
          <w:highlight w:val="none"/>
          <w:u w:val="single"/>
        </w:rPr>
        <w:t>年</w:t>
      </w:r>
      <w:r>
        <w:rPr>
          <w:rFonts w:hint="eastAsia" w:ascii="宋体" w:hAnsi="宋体" w:cs="宋体"/>
          <w:color w:val="auto"/>
          <w:sz w:val="24"/>
          <w:szCs w:val="24"/>
          <w:highlight w:val="none"/>
          <w:u w:val="single"/>
          <w:lang w:val="en-US" w:eastAsia="zh-CN"/>
        </w:rPr>
        <w:t>4</w:t>
      </w:r>
      <w:r>
        <w:rPr>
          <w:rFonts w:hint="eastAsia" w:ascii="宋体" w:hAnsi="宋体" w:cs="宋体"/>
          <w:color w:val="auto"/>
          <w:sz w:val="24"/>
          <w:szCs w:val="24"/>
          <w:highlight w:val="none"/>
          <w:u w:val="single"/>
        </w:rPr>
        <w:t>月</w:t>
      </w:r>
      <w:r>
        <w:rPr>
          <w:rFonts w:hint="eastAsia" w:ascii="宋体" w:hAnsi="宋体" w:cs="宋体"/>
          <w:color w:val="auto"/>
          <w:sz w:val="24"/>
          <w:szCs w:val="24"/>
          <w:highlight w:val="none"/>
          <w:u w:val="single"/>
          <w:lang w:val="en-US" w:eastAsia="zh-CN"/>
        </w:rPr>
        <w:t>9</w:t>
      </w:r>
      <w:r>
        <w:rPr>
          <w:rFonts w:hint="eastAsia" w:ascii="宋体" w:hAnsi="宋体" w:cs="宋体"/>
          <w:color w:val="auto"/>
          <w:sz w:val="24"/>
          <w:szCs w:val="24"/>
          <w:highlight w:val="none"/>
          <w:u w:val="single"/>
        </w:rPr>
        <w:t>日</w:t>
      </w:r>
      <w:r>
        <w:rPr>
          <w:rFonts w:hint="eastAsia" w:ascii="宋体" w:hAnsi="宋体" w:cs="宋体"/>
          <w:color w:val="auto"/>
          <w:sz w:val="24"/>
          <w:szCs w:val="24"/>
          <w:highlight w:val="none"/>
        </w:rPr>
        <w:t>至</w:t>
      </w:r>
      <w:r>
        <w:rPr>
          <w:rFonts w:hint="eastAsia" w:ascii="宋体" w:hAnsi="宋体" w:cs="宋体"/>
          <w:color w:val="auto"/>
          <w:sz w:val="24"/>
          <w:szCs w:val="24"/>
          <w:highlight w:val="none"/>
          <w:u w:val="single"/>
        </w:rPr>
        <w:t>202</w:t>
      </w:r>
      <w:r>
        <w:rPr>
          <w:rFonts w:hint="eastAsia" w:ascii="宋体" w:hAnsi="宋体" w:cs="宋体"/>
          <w:color w:val="auto"/>
          <w:sz w:val="24"/>
          <w:szCs w:val="24"/>
          <w:highlight w:val="none"/>
          <w:u w:val="single"/>
          <w:lang w:val="en-US" w:eastAsia="zh-CN"/>
        </w:rPr>
        <w:t>5</w:t>
      </w:r>
      <w:r>
        <w:rPr>
          <w:rFonts w:hint="eastAsia" w:ascii="宋体" w:hAnsi="宋体" w:cs="宋体"/>
          <w:color w:val="auto"/>
          <w:sz w:val="24"/>
          <w:szCs w:val="24"/>
          <w:highlight w:val="none"/>
          <w:u w:val="single"/>
        </w:rPr>
        <w:t>年</w:t>
      </w:r>
      <w:r>
        <w:rPr>
          <w:rFonts w:hint="eastAsia" w:ascii="宋体" w:hAnsi="宋体" w:cs="宋体"/>
          <w:color w:val="auto"/>
          <w:sz w:val="24"/>
          <w:szCs w:val="24"/>
          <w:highlight w:val="none"/>
          <w:u w:val="single"/>
          <w:lang w:val="en-US" w:eastAsia="zh-CN"/>
        </w:rPr>
        <w:t>4</w:t>
      </w:r>
      <w:r>
        <w:rPr>
          <w:rFonts w:hint="eastAsia" w:ascii="宋体" w:hAnsi="宋体" w:cs="宋体"/>
          <w:color w:val="auto"/>
          <w:sz w:val="24"/>
          <w:szCs w:val="24"/>
          <w:highlight w:val="none"/>
          <w:u w:val="single"/>
        </w:rPr>
        <w:t>月</w:t>
      </w:r>
      <w:r>
        <w:rPr>
          <w:rFonts w:hint="eastAsia" w:ascii="宋体" w:hAnsi="宋体" w:cs="宋体"/>
          <w:color w:val="auto"/>
          <w:sz w:val="24"/>
          <w:szCs w:val="24"/>
          <w:highlight w:val="none"/>
          <w:u w:val="single"/>
          <w:lang w:val="en-US" w:eastAsia="zh-CN"/>
        </w:rPr>
        <w:t>14</w:t>
      </w:r>
      <w:r>
        <w:rPr>
          <w:rFonts w:hint="eastAsia" w:ascii="宋体" w:hAnsi="宋体" w:cs="宋体"/>
          <w:color w:val="auto"/>
          <w:sz w:val="24"/>
          <w:szCs w:val="24"/>
          <w:highlight w:val="none"/>
          <w:u w:val="single"/>
        </w:rPr>
        <w:t>日</w:t>
      </w:r>
      <w:r>
        <w:rPr>
          <w:rFonts w:hint="eastAsia" w:ascii="宋体" w:hAnsi="宋体" w:cs="宋体"/>
          <w:color w:val="auto"/>
          <w:sz w:val="24"/>
          <w:szCs w:val="24"/>
          <w:highlight w:val="none"/>
          <w:u w:val="single"/>
          <w:lang w:eastAsia="zh-CN"/>
        </w:rPr>
        <w:t>；</w:t>
      </w:r>
    </w:p>
    <w:p>
      <w:pPr>
        <w:spacing w:line="400" w:lineRule="exact"/>
        <w:ind w:firstLine="540"/>
        <w:rPr>
          <w:rFonts w:hint="default" w:ascii="宋体" w:hAnsi="宋体" w:eastAsia="宋体" w:cs="宋体"/>
          <w:color w:val="auto"/>
          <w:sz w:val="24"/>
          <w:szCs w:val="24"/>
          <w:u w:val="single"/>
          <w:lang w:val="en-US" w:eastAsia="zh-CN"/>
        </w:rPr>
      </w:pPr>
      <w:r>
        <w:rPr>
          <w:rFonts w:hint="eastAsia" w:ascii="宋体" w:hAnsi="宋体" w:cs="宋体"/>
          <w:color w:val="auto"/>
          <w:sz w:val="24"/>
          <w:szCs w:val="24"/>
          <w:lang w:val="en-US" w:eastAsia="zh-CN"/>
        </w:rPr>
        <w:t>获取</w:t>
      </w:r>
      <w:r>
        <w:rPr>
          <w:rFonts w:hint="eastAsia" w:ascii="宋体" w:hAnsi="宋体" w:cs="宋体"/>
          <w:color w:val="auto"/>
          <w:sz w:val="24"/>
          <w:szCs w:val="24"/>
        </w:rPr>
        <w:t>方式：网上下载</w:t>
      </w:r>
      <w:r>
        <w:rPr>
          <w:rFonts w:hint="eastAsia" w:ascii="宋体" w:hAnsi="宋体" w:cs="宋体"/>
          <w:color w:val="auto"/>
          <w:sz w:val="24"/>
          <w:szCs w:val="24"/>
          <w:lang w:eastAsia="zh-CN"/>
        </w:rPr>
        <w:t>；</w:t>
      </w:r>
      <w:r>
        <w:rPr>
          <w:rFonts w:hint="eastAsia" w:ascii="宋体" w:hAnsi="宋体" w:cs="宋体"/>
          <w:color w:val="auto"/>
          <w:sz w:val="24"/>
          <w:szCs w:val="24"/>
        </w:rPr>
        <w:t>投标人</w:t>
      </w:r>
      <w:r>
        <w:rPr>
          <w:rFonts w:hint="eastAsia" w:ascii="宋体" w:hAnsi="宋体" w:cs="宋体"/>
          <w:color w:val="auto"/>
          <w:sz w:val="24"/>
          <w:szCs w:val="24"/>
          <w:lang w:val="en-US" w:eastAsia="zh-CN"/>
        </w:rPr>
        <w:t>可从</w:t>
      </w:r>
      <w:r>
        <w:rPr>
          <w:rFonts w:hint="eastAsia" w:ascii="宋体" w:hAnsi="宋体" w:cs="宋体"/>
          <w:color w:val="auto"/>
          <w:sz w:val="24"/>
          <w:szCs w:val="24"/>
          <w:highlight w:val="none"/>
        </w:rPr>
        <w:t>滁州市扬子工业投资集团有限公司官网（https://czyzgtjt.com/）</w:t>
      </w:r>
      <w:r>
        <w:rPr>
          <w:rFonts w:hint="eastAsia" w:ascii="宋体" w:hAnsi="宋体" w:cs="宋体"/>
          <w:color w:val="auto"/>
          <w:sz w:val="24"/>
          <w:szCs w:val="24"/>
          <w:lang w:val="en-US" w:eastAsia="zh-CN"/>
        </w:rPr>
        <w:t>自行</w:t>
      </w:r>
      <w:r>
        <w:rPr>
          <w:rFonts w:hint="eastAsia" w:ascii="宋体" w:hAnsi="宋体" w:cs="宋体"/>
          <w:color w:val="auto"/>
          <w:sz w:val="24"/>
          <w:szCs w:val="24"/>
        </w:rPr>
        <w:t>下载</w:t>
      </w:r>
      <w:r>
        <w:rPr>
          <w:rFonts w:hint="eastAsia" w:ascii="宋体" w:hAnsi="宋体" w:cs="宋体"/>
          <w:color w:val="auto"/>
          <w:sz w:val="24"/>
          <w:szCs w:val="24"/>
          <w:lang w:val="en-US" w:eastAsia="zh-CN"/>
        </w:rPr>
        <w:t>投标文件；如投标人不及时下载招标文件，造成后果由投标人自负；</w:t>
      </w:r>
    </w:p>
    <w:p>
      <w:pPr>
        <w:spacing w:line="400" w:lineRule="exact"/>
        <w:ind w:firstLine="540"/>
        <w:rPr>
          <w:rFonts w:hint="eastAsia" w:ascii="宋体" w:hAnsi="宋体" w:eastAsia="宋体" w:cs="宋体"/>
          <w:color w:val="auto"/>
          <w:sz w:val="24"/>
          <w:szCs w:val="24"/>
          <w:lang w:eastAsia="zh-CN"/>
        </w:rPr>
      </w:pPr>
      <w:r>
        <w:rPr>
          <w:rFonts w:hint="eastAsia" w:ascii="宋体" w:hAnsi="宋体" w:cs="宋体"/>
          <w:color w:val="auto"/>
          <w:sz w:val="24"/>
          <w:szCs w:val="24"/>
        </w:rPr>
        <w:t>售价：0元</w:t>
      </w:r>
      <w:r>
        <w:rPr>
          <w:rFonts w:hint="eastAsia" w:ascii="宋体" w:hAnsi="宋体" w:cs="宋体"/>
          <w:color w:val="auto"/>
          <w:sz w:val="24"/>
          <w:szCs w:val="24"/>
          <w:lang w:eastAsia="zh-CN"/>
        </w:rPr>
        <w:t>。</w:t>
      </w:r>
    </w:p>
    <w:p>
      <w:pPr>
        <w:pStyle w:val="7"/>
        <w:numPr>
          <w:ilvl w:val="1"/>
          <w:numId w:val="0"/>
        </w:numPr>
        <w:spacing w:line="400" w:lineRule="exact"/>
        <w:ind w:left="851" w:hanging="420"/>
        <w:rPr>
          <w:rFonts w:ascii="宋体" w:hAnsi="宋体" w:eastAsia="宋体" w:cs="宋体"/>
          <w:color w:val="auto"/>
          <w:sz w:val="24"/>
          <w:szCs w:val="24"/>
        </w:rPr>
      </w:pPr>
      <w:bookmarkStart w:id="18" w:name="_Toc28359082"/>
      <w:bookmarkStart w:id="19" w:name="_Toc28359005"/>
      <w:bookmarkStart w:id="20" w:name="_Toc58430308"/>
      <w:bookmarkStart w:id="21" w:name="_Toc35393624"/>
      <w:bookmarkStart w:id="22" w:name="_Toc35393793"/>
      <w:r>
        <w:rPr>
          <w:rFonts w:hint="eastAsia" w:ascii="宋体" w:hAnsi="宋体" w:eastAsia="宋体" w:cs="宋体"/>
          <w:color w:val="auto"/>
          <w:sz w:val="24"/>
          <w:szCs w:val="24"/>
        </w:rPr>
        <w:t>四、提交投标文件</w:t>
      </w:r>
      <w:bookmarkEnd w:id="18"/>
      <w:bookmarkEnd w:id="19"/>
      <w:r>
        <w:rPr>
          <w:rFonts w:hint="eastAsia" w:ascii="宋体" w:hAnsi="宋体" w:eastAsia="宋体" w:cs="宋体"/>
          <w:color w:val="auto"/>
          <w:sz w:val="24"/>
          <w:szCs w:val="24"/>
        </w:rPr>
        <w:t>截止时间、开标时间和地点</w:t>
      </w:r>
      <w:bookmarkEnd w:id="20"/>
      <w:bookmarkEnd w:id="21"/>
      <w:bookmarkEnd w:id="22"/>
    </w:p>
    <w:p>
      <w:pPr>
        <w:spacing w:line="400" w:lineRule="exact"/>
        <w:ind w:firstLine="480" w:firstLineChars="200"/>
        <w:rPr>
          <w:rFonts w:hint="eastAsia" w:ascii="宋体" w:hAnsi="宋体" w:cs="宋体"/>
          <w:color w:val="auto"/>
          <w:sz w:val="24"/>
          <w:szCs w:val="24"/>
          <w:highlight w:val="none"/>
          <w:u w:val="none"/>
          <w:lang w:val="en-US" w:eastAsia="zh-CN"/>
        </w:rPr>
      </w:pPr>
      <w:r>
        <w:rPr>
          <w:rFonts w:hint="eastAsia" w:ascii="宋体" w:hAnsi="宋体" w:cs="宋体"/>
          <w:color w:val="auto"/>
          <w:sz w:val="24"/>
          <w:szCs w:val="24"/>
          <w:highlight w:val="none"/>
          <w:u w:val="none"/>
          <w:lang w:val="en-US" w:eastAsia="zh-CN"/>
        </w:rPr>
        <w:t>提交投标文件截止时间： 2025年4月14日15点00分（北京时间）；</w:t>
      </w:r>
    </w:p>
    <w:p>
      <w:pPr>
        <w:spacing w:line="400" w:lineRule="exact"/>
        <w:ind w:firstLine="480" w:firstLineChars="200"/>
        <w:rPr>
          <w:rFonts w:hint="eastAsia" w:ascii="宋体" w:hAnsi="宋体" w:eastAsia="宋体" w:cs="宋体"/>
          <w:bCs/>
          <w:color w:val="auto"/>
          <w:sz w:val="24"/>
          <w:szCs w:val="24"/>
          <w:highlight w:val="none"/>
          <w:lang w:eastAsia="zh-CN"/>
        </w:rPr>
      </w:pPr>
      <w:r>
        <w:rPr>
          <w:rFonts w:hint="eastAsia" w:ascii="宋体" w:hAnsi="宋体" w:cs="宋体"/>
          <w:color w:val="auto"/>
          <w:sz w:val="24"/>
          <w:szCs w:val="24"/>
          <w:highlight w:val="none"/>
          <w:u w:val="none"/>
          <w:lang w:val="en-US" w:eastAsia="zh-CN"/>
        </w:rPr>
        <w:t>开标时间：</w:t>
      </w:r>
      <w:r>
        <w:rPr>
          <w:rFonts w:hint="eastAsia" w:ascii="宋体" w:hAnsi="宋体" w:cs="宋体"/>
          <w:color w:val="auto"/>
          <w:sz w:val="24"/>
          <w:szCs w:val="24"/>
          <w:highlight w:val="none"/>
          <w:u w:val="single"/>
        </w:rPr>
        <w:t xml:space="preserve"> 202</w:t>
      </w:r>
      <w:r>
        <w:rPr>
          <w:rFonts w:hint="eastAsia" w:ascii="宋体" w:hAnsi="宋体" w:cs="宋体"/>
          <w:color w:val="auto"/>
          <w:sz w:val="24"/>
          <w:szCs w:val="24"/>
          <w:highlight w:val="none"/>
          <w:u w:val="single"/>
          <w:lang w:val="en-US" w:eastAsia="zh-CN"/>
        </w:rPr>
        <w:t>5</w:t>
      </w:r>
      <w:r>
        <w:rPr>
          <w:rFonts w:hint="eastAsia" w:ascii="宋体" w:hAnsi="宋体" w:cs="宋体"/>
          <w:color w:val="auto"/>
          <w:sz w:val="24"/>
          <w:szCs w:val="24"/>
          <w:highlight w:val="none"/>
          <w:u w:val="single"/>
        </w:rPr>
        <w:t>年</w:t>
      </w:r>
      <w:r>
        <w:rPr>
          <w:rFonts w:hint="eastAsia" w:ascii="宋体" w:hAnsi="宋体" w:cs="宋体"/>
          <w:color w:val="auto"/>
          <w:sz w:val="24"/>
          <w:szCs w:val="24"/>
          <w:highlight w:val="none"/>
          <w:u w:val="single"/>
          <w:lang w:val="en-US" w:eastAsia="zh-CN"/>
        </w:rPr>
        <w:t>4</w:t>
      </w:r>
      <w:r>
        <w:rPr>
          <w:rFonts w:hint="eastAsia" w:ascii="宋体" w:hAnsi="宋体" w:cs="宋体"/>
          <w:color w:val="auto"/>
          <w:sz w:val="24"/>
          <w:szCs w:val="24"/>
          <w:highlight w:val="none"/>
          <w:u w:val="single"/>
        </w:rPr>
        <w:t>月</w:t>
      </w:r>
      <w:r>
        <w:rPr>
          <w:rFonts w:hint="eastAsia" w:ascii="宋体" w:hAnsi="宋体" w:cs="宋体"/>
          <w:color w:val="auto"/>
          <w:sz w:val="24"/>
          <w:szCs w:val="24"/>
          <w:highlight w:val="none"/>
          <w:u w:val="single"/>
          <w:lang w:val="en-US" w:eastAsia="zh-CN"/>
        </w:rPr>
        <w:t>14</w:t>
      </w:r>
      <w:r>
        <w:rPr>
          <w:rFonts w:hint="eastAsia" w:ascii="宋体" w:hAnsi="宋体" w:cs="宋体"/>
          <w:color w:val="auto"/>
          <w:sz w:val="24"/>
          <w:szCs w:val="24"/>
          <w:highlight w:val="none"/>
          <w:u w:val="single"/>
        </w:rPr>
        <w:t>日</w:t>
      </w:r>
      <w:r>
        <w:rPr>
          <w:rFonts w:hint="eastAsia" w:ascii="宋体" w:hAnsi="宋体" w:cs="宋体"/>
          <w:color w:val="auto"/>
          <w:sz w:val="24"/>
          <w:szCs w:val="24"/>
          <w:highlight w:val="none"/>
          <w:u w:val="single"/>
          <w:lang w:val="en-US" w:eastAsia="zh-CN"/>
        </w:rPr>
        <w:t>15</w:t>
      </w:r>
      <w:r>
        <w:rPr>
          <w:rFonts w:hint="eastAsia" w:ascii="宋体" w:hAnsi="宋体" w:cs="宋体"/>
          <w:bCs/>
          <w:color w:val="auto"/>
          <w:sz w:val="24"/>
          <w:szCs w:val="24"/>
          <w:highlight w:val="none"/>
          <w:u w:val="single"/>
        </w:rPr>
        <w:t>点00分</w:t>
      </w:r>
      <w:r>
        <w:rPr>
          <w:rFonts w:hint="eastAsia" w:ascii="宋体" w:hAnsi="宋体" w:cs="宋体"/>
          <w:bCs/>
          <w:color w:val="auto"/>
          <w:sz w:val="24"/>
          <w:szCs w:val="24"/>
          <w:highlight w:val="none"/>
        </w:rPr>
        <w:t>（北京时间）</w:t>
      </w:r>
      <w:r>
        <w:rPr>
          <w:rFonts w:hint="eastAsia" w:ascii="宋体" w:hAnsi="宋体" w:cs="宋体"/>
          <w:bCs/>
          <w:color w:val="auto"/>
          <w:sz w:val="24"/>
          <w:szCs w:val="24"/>
          <w:highlight w:val="none"/>
          <w:lang w:eastAsia="zh-CN"/>
        </w:rPr>
        <w:t>；</w:t>
      </w:r>
    </w:p>
    <w:p>
      <w:pPr>
        <w:widowControl/>
        <w:spacing w:line="440" w:lineRule="exact"/>
        <w:ind w:firstLine="480" w:firstLineChars="200"/>
        <w:textAlignment w:val="baseline"/>
        <w:rPr>
          <w:rFonts w:hint="eastAsia" w:ascii="宋体" w:hAnsi="宋体" w:eastAsia="宋体" w:cs="宋体"/>
          <w:bCs/>
          <w:color w:val="auto"/>
          <w:sz w:val="24"/>
          <w:szCs w:val="24"/>
          <w:highlight w:val="none"/>
          <w:u w:val="single"/>
          <w:lang w:eastAsia="zh-CN"/>
        </w:rPr>
      </w:pPr>
      <w:r>
        <w:rPr>
          <w:rFonts w:hint="eastAsia" w:ascii="宋体" w:hAnsi="宋体" w:cs="宋体"/>
          <w:color w:val="auto"/>
          <w:sz w:val="24"/>
          <w:szCs w:val="24"/>
          <w:highlight w:val="none"/>
          <w:lang w:val="en-US" w:eastAsia="zh-CN"/>
        </w:rPr>
        <w:t>开标</w:t>
      </w:r>
      <w:r>
        <w:rPr>
          <w:rFonts w:hint="eastAsia" w:ascii="宋体" w:hAnsi="宋体" w:cs="宋体"/>
          <w:color w:val="auto"/>
          <w:sz w:val="24"/>
          <w:szCs w:val="24"/>
          <w:highlight w:val="none"/>
        </w:rPr>
        <w:t>地点：</w:t>
      </w:r>
      <w:r>
        <w:rPr>
          <w:rFonts w:hint="eastAsia" w:ascii="宋体" w:hAnsi="宋体" w:eastAsia="宋体" w:cs="宋体"/>
          <w:color w:val="auto"/>
          <w:sz w:val="24"/>
          <w:szCs w:val="24"/>
          <w:highlight w:val="none"/>
        </w:rPr>
        <w:t>滁州市</w:t>
      </w:r>
      <w:r>
        <w:rPr>
          <w:rFonts w:hint="eastAsia" w:ascii="宋体" w:hAnsi="宋体" w:cs="宋体"/>
          <w:color w:val="auto"/>
          <w:sz w:val="24"/>
          <w:szCs w:val="24"/>
          <w:highlight w:val="none"/>
          <w:lang w:val="en-US" w:eastAsia="zh-CN"/>
        </w:rPr>
        <w:t>南谯区中都大道1598号城投大厦13</w:t>
      </w:r>
      <w:r>
        <w:rPr>
          <w:rFonts w:hint="eastAsia" w:ascii="宋体" w:hAnsi="宋体" w:eastAsia="宋体" w:cs="宋体"/>
          <w:color w:val="auto"/>
          <w:sz w:val="24"/>
          <w:szCs w:val="24"/>
          <w:highlight w:val="none"/>
          <w:lang w:val="en-US" w:eastAsia="zh-CN"/>
        </w:rPr>
        <w:t>楼</w:t>
      </w:r>
      <w:r>
        <w:rPr>
          <w:rFonts w:hint="eastAsia" w:ascii="宋体" w:hAnsi="宋体" w:cs="宋体"/>
          <w:color w:val="auto"/>
          <w:sz w:val="24"/>
          <w:szCs w:val="24"/>
          <w:highlight w:val="none"/>
          <w:lang w:val="en-US" w:eastAsia="zh-CN"/>
        </w:rPr>
        <w:t>1310</w:t>
      </w:r>
      <w:r>
        <w:rPr>
          <w:rFonts w:hint="eastAsia" w:ascii="宋体" w:hAnsi="宋体" w:eastAsia="宋体" w:cs="宋体"/>
          <w:color w:val="auto"/>
          <w:sz w:val="24"/>
          <w:szCs w:val="24"/>
          <w:highlight w:val="none"/>
        </w:rPr>
        <w:t>会议室</w:t>
      </w:r>
      <w:r>
        <w:rPr>
          <w:rFonts w:hint="eastAsia" w:ascii="宋体" w:hAnsi="宋体" w:cs="宋体"/>
          <w:color w:val="auto"/>
          <w:sz w:val="24"/>
          <w:szCs w:val="24"/>
          <w:highlight w:val="none"/>
          <w:lang w:eastAsia="zh-CN"/>
        </w:rPr>
        <w:t>；</w:t>
      </w:r>
    </w:p>
    <w:p>
      <w:pPr>
        <w:pStyle w:val="7"/>
        <w:numPr>
          <w:ilvl w:val="1"/>
          <w:numId w:val="0"/>
        </w:numPr>
        <w:spacing w:line="400" w:lineRule="exact"/>
        <w:ind w:left="851" w:hanging="420"/>
        <w:rPr>
          <w:rFonts w:ascii="宋体" w:hAnsi="宋体" w:eastAsia="宋体" w:cs="宋体"/>
          <w:color w:val="auto"/>
          <w:sz w:val="24"/>
          <w:szCs w:val="24"/>
        </w:rPr>
      </w:pPr>
      <w:bookmarkStart w:id="23" w:name="_Toc35393625"/>
      <w:bookmarkStart w:id="24" w:name="_Toc58430309"/>
      <w:bookmarkStart w:id="25" w:name="_Toc28359007"/>
      <w:bookmarkStart w:id="26" w:name="_Toc35393794"/>
      <w:bookmarkStart w:id="27" w:name="_Toc28359084"/>
      <w:r>
        <w:rPr>
          <w:rFonts w:hint="eastAsia" w:ascii="宋体" w:hAnsi="宋体" w:eastAsia="宋体" w:cs="宋体"/>
          <w:color w:val="auto"/>
          <w:sz w:val="24"/>
          <w:szCs w:val="24"/>
        </w:rPr>
        <w:t>五、</w:t>
      </w:r>
      <w:bookmarkEnd w:id="23"/>
      <w:bookmarkEnd w:id="24"/>
      <w:bookmarkEnd w:id="25"/>
      <w:bookmarkEnd w:id="26"/>
      <w:bookmarkEnd w:id="27"/>
      <w:bookmarkStart w:id="28" w:name="_Toc58430310"/>
      <w:r>
        <w:rPr>
          <w:rFonts w:hint="eastAsia" w:ascii="宋体" w:hAnsi="宋体" w:eastAsia="宋体" w:cs="宋体"/>
          <w:color w:val="auto"/>
          <w:sz w:val="24"/>
          <w:szCs w:val="24"/>
        </w:rPr>
        <w:t>投标保证金金额及缴纳账户</w:t>
      </w:r>
      <w:bookmarkEnd w:id="28"/>
    </w:p>
    <w:p>
      <w:pPr>
        <w:spacing w:line="400" w:lineRule="exact"/>
        <w:rPr>
          <w:rFonts w:ascii="宋体" w:hAnsi="宋体" w:cs="宋体"/>
          <w:b/>
          <w:bCs/>
          <w:color w:val="auto"/>
          <w:sz w:val="24"/>
          <w:szCs w:val="24"/>
        </w:rPr>
      </w:pPr>
      <w:r>
        <w:rPr>
          <w:rFonts w:hint="eastAsia" w:ascii="宋体" w:hAnsi="宋体" w:cs="宋体"/>
          <w:color w:val="auto"/>
          <w:sz w:val="24"/>
          <w:szCs w:val="24"/>
        </w:rPr>
        <w:t xml:space="preserve">    是否要求投标人提交投标保证金：</w:t>
      </w:r>
      <w:r>
        <w:rPr>
          <w:rFonts w:hint="eastAsia" w:ascii="宋体" w:hAnsi="宋体" w:cs="宋体"/>
          <w:color w:val="auto"/>
          <w:sz w:val="24"/>
          <w:szCs w:val="24"/>
          <w:highlight w:val="none"/>
          <w:lang w:val="en-US" w:eastAsia="zh-CN"/>
        </w:rPr>
        <w:t>不</w:t>
      </w:r>
      <w:r>
        <w:rPr>
          <w:rFonts w:hint="eastAsia" w:ascii="宋体" w:hAnsi="宋体" w:cs="宋体"/>
          <w:color w:val="auto"/>
          <w:sz w:val="24"/>
          <w:szCs w:val="24"/>
          <w:highlight w:val="none"/>
        </w:rPr>
        <w:t>要求。</w:t>
      </w:r>
    </w:p>
    <w:p>
      <w:pPr>
        <w:pStyle w:val="7"/>
        <w:numPr>
          <w:ilvl w:val="1"/>
          <w:numId w:val="0"/>
        </w:numPr>
        <w:spacing w:line="400" w:lineRule="exact"/>
        <w:ind w:left="851" w:hanging="420"/>
        <w:rPr>
          <w:rFonts w:ascii="宋体" w:hAnsi="宋体" w:eastAsia="宋体" w:cs="宋体"/>
          <w:color w:val="auto"/>
          <w:sz w:val="24"/>
          <w:szCs w:val="24"/>
        </w:rPr>
      </w:pPr>
      <w:bookmarkStart w:id="29" w:name="_Toc58430312"/>
      <w:r>
        <w:rPr>
          <w:rFonts w:hint="eastAsia" w:ascii="宋体" w:hAnsi="宋体" w:eastAsia="宋体" w:cs="宋体"/>
          <w:color w:val="auto"/>
          <w:sz w:val="24"/>
          <w:szCs w:val="24"/>
        </w:rPr>
        <w:t>六、对本次招标提出询问，请按以下方式联系</w:t>
      </w:r>
      <w:bookmarkEnd w:id="29"/>
    </w:p>
    <w:p>
      <w:pPr>
        <w:widowControl/>
        <w:spacing w:line="400" w:lineRule="exact"/>
        <w:jc w:val="left"/>
        <w:rPr>
          <w:rFonts w:ascii="宋体" w:hAnsi="宋体" w:cs="宋体"/>
          <w:color w:val="auto"/>
          <w:sz w:val="24"/>
          <w:szCs w:val="24"/>
        </w:rPr>
      </w:pPr>
      <w:r>
        <w:rPr>
          <w:rFonts w:hint="eastAsia" w:ascii="宋体" w:hAnsi="宋体" w:cs="宋体"/>
          <w:color w:val="auto"/>
          <w:sz w:val="24"/>
          <w:szCs w:val="24"/>
        </w:rPr>
        <w:t>　　　1.招标人信息</w:t>
      </w:r>
    </w:p>
    <w:p>
      <w:pPr>
        <w:spacing w:line="400" w:lineRule="exact"/>
        <w:ind w:left="1079" w:leftChars="371" w:hanging="300" w:hangingChars="125"/>
        <w:jc w:val="left"/>
        <w:rPr>
          <w:rFonts w:ascii="宋体" w:hAnsi="宋体" w:cs="宋体"/>
          <w:color w:val="auto"/>
          <w:sz w:val="24"/>
          <w:szCs w:val="24"/>
        </w:rPr>
      </w:pPr>
      <w:r>
        <w:rPr>
          <w:rFonts w:hint="eastAsia" w:ascii="宋体" w:hAnsi="宋体" w:cs="宋体"/>
          <w:color w:val="auto"/>
          <w:sz w:val="24"/>
          <w:szCs w:val="24"/>
        </w:rPr>
        <w:t>名 称：</w:t>
      </w:r>
      <w:r>
        <w:rPr>
          <w:rFonts w:hint="eastAsia" w:ascii="宋体" w:hAnsi="宋体" w:cs="宋体"/>
          <w:color w:val="auto"/>
          <w:sz w:val="24"/>
          <w:szCs w:val="24"/>
          <w:u w:val="single"/>
          <w:lang w:eastAsia="zh-CN"/>
        </w:rPr>
        <w:t>滁州工投新能源开发有限公司</w:t>
      </w:r>
    </w:p>
    <w:p>
      <w:pPr>
        <w:spacing w:line="400" w:lineRule="exact"/>
        <w:ind w:left="1079" w:leftChars="371" w:hanging="300" w:hangingChars="125"/>
        <w:jc w:val="left"/>
        <w:rPr>
          <w:rFonts w:hint="default" w:ascii="宋体" w:hAnsi="宋体" w:eastAsia="宋体" w:cs="宋体"/>
          <w:color w:val="auto"/>
          <w:sz w:val="24"/>
          <w:szCs w:val="24"/>
          <w:lang w:val="en-US" w:eastAsia="zh-CN"/>
        </w:rPr>
      </w:pPr>
      <w:r>
        <w:rPr>
          <w:rFonts w:hint="eastAsia" w:ascii="宋体" w:hAnsi="宋体" w:cs="宋体"/>
          <w:color w:val="auto"/>
          <w:sz w:val="24"/>
          <w:szCs w:val="24"/>
        </w:rPr>
        <w:t>地址：</w:t>
      </w:r>
      <w:r>
        <w:rPr>
          <w:rFonts w:hint="eastAsia" w:ascii="宋体" w:hAnsi="宋体" w:cs="宋体"/>
          <w:color w:val="auto"/>
          <w:sz w:val="24"/>
          <w:szCs w:val="24"/>
          <w:u w:val="single"/>
        </w:rPr>
        <w:t>滁州市</w:t>
      </w:r>
      <w:r>
        <w:rPr>
          <w:rFonts w:hint="eastAsia" w:ascii="宋体" w:hAnsi="宋体" w:cs="宋体"/>
          <w:color w:val="auto"/>
          <w:sz w:val="24"/>
          <w:szCs w:val="24"/>
          <w:u w:val="single"/>
          <w:lang w:val="en-US" w:eastAsia="zh-CN"/>
        </w:rPr>
        <w:t>城投</w:t>
      </w:r>
      <w:r>
        <w:rPr>
          <w:rFonts w:hint="eastAsia" w:ascii="宋体" w:hAnsi="宋体" w:cs="宋体"/>
          <w:color w:val="auto"/>
          <w:sz w:val="24"/>
          <w:szCs w:val="24"/>
          <w:u w:val="single"/>
        </w:rPr>
        <w:t>大厦</w:t>
      </w:r>
      <w:r>
        <w:rPr>
          <w:rFonts w:hint="eastAsia" w:ascii="宋体" w:hAnsi="宋体" w:cs="宋体"/>
          <w:color w:val="auto"/>
          <w:sz w:val="24"/>
          <w:szCs w:val="24"/>
          <w:u w:val="single"/>
          <w:lang w:val="en-US" w:eastAsia="zh-CN"/>
        </w:rPr>
        <w:t>13楼</w:t>
      </w:r>
    </w:p>
    <w:p>
      <w:pPr>
        <w:spacing w:line="400" w:lineRule="exact"/>
        <w:ind w:firstLine="720" w:firstLineChars="300"/>
        <w:rPr>
          <w:rFonts w:ascii="宋体" w:hAnsi="宋体" w:cs="宋体"/>
          <w:color w:val="auto"/>
          <w:sz w:val="24"/>
          <w:szCs w:val="24"/>
          <w:u w:val="single"/>
        </w:rPr>
      </w:pPr>
      <w:bookmarkStart w:id="30" w:name="_Toc28359010"/>
      <w:bookmarkStart w:id="31" w:name="_Toc28359087"/>
      <w:r>
        <w:rPr>
          <w:rFonts w:hint="eastAsia" w:ascii="宋体" w:hAnsi="宋体" w:cs="宋体"/>
          <w:color w:val="auto"/>
          <w:sz w:val="24"/>
          <w:szCs w:val="24"/>
          <w:lang w:val="en-US" w:eastAsia="zh-CN"/>
        </w:rPr>
        <w:t>2</w:t>
      </w:r>
      <w:r>
        <w:rPr>
          <w:rFonts w:hint="eastAsia" w:ascii="宋体" w:hAnsi="宋体" w:cs="宋体"/>
          <w:color w:val="auto"/>
          <w:sz w:val="24"/>
          <w:szCs w:val="24"/>
        </w:rPr>
        <w:t>.项目联系方式</w:t>
      </w:r>
      <w:bookmarkEnd w:id="30"/>
      <w:bookmarkEnd w:id="31"/>
    </w:p>
    <w:p>
      <w:pPr>
        <w:pStyle w:val="24"/>
        <w:spacing w:line="400" w:lineRule="exact"/>
        <w:ind w:firstLine="720" w:firstLineChars="300"/>
        <w:rPr>
          <w:rFonts w:hint="eastAsia" w:hAnsi="宋体" w:eastAsia="宋体"/>
          <w:color w:val="auto"/>
          <w:sz w:val="24"/>
          <w:szCs w:val="24"/>
          <w:lang w:eastAsia="zh-CN"/>
        </w:rPr>
      </w:pPr>
      <w:r>
        <w:rPr>
          <w:rFonts w:hint="eastAsia" w:hAnsi="宋体"/>
          <w:color w:val="auto"/>
          <w:sz w:val="24"/>
          <w:szCs w:val="24"/>
        </w:rPr>
        <w:t>项目联系人：</w:t>
      </w:r>
      <w:r>
        <w:rPr>
          <w:rFonts w:hint="eastAsia" w:hAnsi="宋体"/>
          <w:color w:val="auto"/>
          <w:sz w:val="24"/>
          <w:szCs w:val="24"/>
          <w:u w:val="single"/>
          <w:lang w:eastAsia="zh-CN"/>
        </w:rPr>
        <w:t>姚烨、</w:t>
      </w:r>
      <w:r>
        <w:rPr>
          <w:rFonts w:hint="eastAsia" w:hAnsi="宋体"/>
          <w:color w:val="auto"/>
          <w:sz w:val="24"/>
          <w:szCs w:val="24"/>
          <w:u w:val="single"/>
          <w:lang w:val="en-US" w:eastAsia="zh-CN"/>
        </w:rPr>
        <w:t>刘潇潇</w:t>
      </w:r>
    </w:p>
    <w:p>
      <w:pPr>
        <w:spacing w:before="159" w:beforeLines="50" w:after="159" w:afterLines="50" w:line="440" w:lineRule="exact"/>
        <w:ind w:firstLine="720" w:firstLineChars="300"/>
        <w:jc w:val="both"/>
        <w:outlineLvl w:val="0"/>
        <w:rPr>
          <w:rFonts w:hint="eastAsia" w:ascii="宋体" w:hAnsi="宋体" w:cs="宋体"/>
          <w:color w:val="auto"/>
          <w:sz w:val="24"/>
          <w:szCs w:val="24"/>
          <w:u w:val="single"/>
          <w:lang w:val="en-US" w:eastAsia="zh-CN"/>
        </w:rPr>
      </w:pPr>
      <w:bookmarkStart w:id="32" w:name="_Toc8061"/>
      <w:r>
        <w:rPr>
          <w:rFonts w:hint="eastAsia" w:ascii="宋体" w:hAnsi="宋体" w:cs="宋体"/>
          <w:color w:val="auto"/>
          <w:sz w:val="24"/>
          <w:szCs w:val="24"/>
        </w:rPr>
        <w:t>电　话：</w:t>
      </w:r>
      <w:r>
        <w:rPr>
          <w:rFonts w:hint="eastAsia" w:ascii="宋体" w:hAnsi="宋体" w:cs="宋体"/>
          <w:color w:val="auto"/>
          <w:sz w:val="24"/>
          <w:szCs w:val="24"/>
          <w:u w:val="single"/>
          <w:lang w:eastAsia="zh-CN"/>
        </w:rPr>
        <w:t>18005500525</w:t>
      </w:r>
      <w:r>
        <w:rPr>
          <w:rFonts w:hint="eastAsia" w:ascii="宋体" w:hAnsi="宋体" w:cs="宋体"/>
          <w:color w:val="auto"/>
          <w:sz w:val="24"/>
          <w:szCs w:val="24"/>
          <w:u w:val="single"/>
        </w:rPr>
        <w:t>、</w:t>
      </w:r>
      <w:bookmarkStart w:id="33" w:name="_Toc5455"/>
      <w:r>
        <w:rPr>
          <w:rFonts w:hint="eastAsia" w:ascii="宋体" w:hAnsi="宋体" w:cs="宋体"/>
          <w:color w:val="auto"/>
          <w:sz w:val="24"/>
          <w:szCs w:val="24"/>
          <w:u w:val="single"/>
          <w:lang w:val="en-US" w:eastAsia="zh-CN"/>
        </w:rPr>
        <w:t>15955016581</w:t>
      </w:r>
      <w:bookmarkEnd w:id="32"/>
    </w:p>
    <w:p>
      <w:pPr>
        <w:spacing w:before="159" w:beforeLines="50" w:after="159" w:afterLines="50" w:line="440" w:lineRule="exact"/>
        <w:ind w:firstLine="720" w:firstLineChars="300"/>
        <w:jc w:val="both"/>
        <w:outlineLvl w:val="0"/>
        <w:rPr>
          <w:rFonts w:hint="default" w:ascii="宋体" w:hAnsi="宋体" w:cs="宋体"/>
          <w:color w:val="auto"/>
          <w:sz w:val="24"/>
          <w:szCs w:val="24"/>
          <w:highlight w:val="none"/>
          <w:lang w:val="en-US"/>
        </w:rPr>
      </w:pPr>
      <w:r>
        <w:rPr>
          <w:rFonts w:hint="eastAsia" w:ascii="宋体" w:hAnsi="宋体" w:cs="宋体"/>
          <w:color w:val="auto"/>
          <w:sz w:val="24"/>
          <w:szCs w:val="24"/>
          <w:highlight w:val="none"/>
          <w:lang w:val="en-US" w:eastAsia="zh-CN"/>
        </w:rPr>
        <w:t>监督电话：</w:t>
      </w:r>
      <w:r>
        <w:rPr>
          <w:rFonts w:hint="eastAsia" w:ascii="宋体" w:hAnsi="宋体" w:cs="宋体"/>
          <w:color w:val="auto"/>
          <w:sz w:val="24"/>
          <w:szCs w:val="24"/>
          <w:highlight w:val="none"/>
          <w:u w:val="single"/>
          <w:lang w:val="en-US" w:eastAsia="zh-CN"/>
        </w:rPr>
        <w:t>0550-3017855</w:t>
      </w:r>
    </w:p>
    <w:p>
      <w:pPr>
        <w:spacing w:before="159" w:beforeLines="50" w:after="159" w:afterLines="50" w:line="440" w:lineRule="exact"/>
        <w:jc w:val="center"/>
        <w:outlineLvl w:val="0"/>
        <w:rPr>
          <w:rFonts w:hint="eastAsia" w:ascii="宋体" w:hAnsi="宋体" w:cs="宋体"/>
          <w:b/>
          <w:bCs/>
          <w:color w:val="auto"/>
          <w:sz w:val="28"/>
          <w:szCs w:val="28"/>
        </w:rPr>
      </w:pPr>
      <w:bookmarkStart w:id="34" w:name="_Toc7281"/>
      <w:bookmarkStart w:id="35" w:name="_Toc13347"/>
    </w:p>
    <w:p>
      <w:pPr>
        <w:spacing w:before="159" w:beforeLines="50" w:after="159" w:afterLines="50" w:line="440" w:lineRule="exact"/>
        <w:jc w:val="center"/>
        <w:outlineLvl w:val="0"/>
        <w:rPr>
          <w:rFonts w:hint="eastAsia" w:ascii="宋体" w:hAnsi="宋体" w:cs="宋体"/>
          <w:b/>
          <w:bCs/>
          <w:color w:val="auto"/>
          <w:sz w:val="28"/>
          <w:szCs w:val="28"/>
        </w:rPr>
      </w:pPr>
    </w:p>
    <w:p>
      <w:pPr>
        <w:spacing w:before="159" w:beforeLines="50" w:after="159" w:afterLines="50" w:line="440" w:lineRule="exact"/>
        <w:jc w:val="center"/>
        <w:outlineLvl w:val="0"/>
        <w:rPr>
          <w:rFonts w:hint="eastAsia" w:ascii="宋体" w:hAnsi="宋体" w:cs="宋体"/>
          <w:b/>
          <w:bCs/>
          <w:color w:val="auto"/>
          <w:sz w:val="28"/>
          <w:szCs w:val="28"/>
        </w:rPr>
      </w:pPr>
    </w:p>
    <w:p>
      <w:pPr>
        <w:spacing w:before="159" w:beforeLines="50" w:after="159" w:afterLines="50" w:line="440" w:lineRule="exact"/>
        <w:jc w:val="center"/>
        <w:outlineLvl w:val="0"/>
        <w:rPr>
          <w:rFonts w:hint="eastAsia" w:ascii="宋体" w:hAnsi="宋体" w:cs="宋体"/>
          <w:b/>
          <w:bCs/>
          <w:color w:val="auto"/>
          <w:sz w:val="28"/>
          <w:szCs w:val="28"/>
        </w:rPr>
      </w:pPr>
    </w:p>
    <w:p>
      <w:pPr>
        <w:spacing w:before="159" w:beforeLines="50" w:after="159" w:afterLines="50" w:line="440" w:lineRule="exact"/>
        <w:jc w:val="center"/>
        <w:outlineLvl w:val="0"/>
        <w:rPr>
          <w:rFonts w:hint="eastAsia" w:ascii="宋体" w:hAnsi="宋体" w:cs="宋体"/>
          <w:b/>
          <w:bCs/>
          <w:color w:val="auto"/>
          <w:sz w:val="28"/>
          <w:szCs w:val="28"/>
        </w:rPr>
      </w:pPr>
    </w:p>
    <w:p>
      <w:pPr>
        <w:spacing w:before="159" w:beforeLines="50" w:after="159" w:afterLines="50" w:line="440" w:lineRule="exact"/>
        <w:jc w:val="center"/>
        <w:outlineLvl w:val="0"/>
        <w:rPr>
          <w:rFonts w:hint="eastAsia" w:ascii="宋体" w:hAnsi="宋体" w:cs="宋体"/>
          <w:b/>
          <w:bCs/>
          <w:color w:val="auto"/>
          <w:sz w:val="28"/>
          <w:szCs w:val="28"/>
        </w:rPr>
      </w:pPr>
    </w:p>
    <w:p>
      <w:pPr>
        <w:spacing w:before="159" w:beforeLines="50" w:after="159" w:afterLines="50" w:line="440" w:lineRule="exact"/>
        <w:jc w:val="center"/>
        <w:outlineLvl w:val="0"/>
        <w:rPr>
          <w:rFonts w:hint="eastAsia" w:ascii="宋体" w:hAnsi="宋体" w:cs="宋体"/>
          <w:b/>
          <w:bCs/>
          <w:color w:val="auto"/>
          <w:sz w:val="28"/>
          <w:szCs w:val="28"/>
        </w:rPr>
      </w:pPr>
    </w:p>
    <w:p>
      <w:pPr>
        <w:spacing w:before="159" w:beforeLines="50" w:after="159" w:afterLines="50" w:line="440" w:lineRule="exact"/>
        <w:jc w:val="center"/>
        <w:outlineLvl w:val="0"/>
        <w:rPr>
          <w:rFonts w:hint="eastAsia" w:ascii="宋体" w:hAnsi="宋体" w:cs="宋体"/>
          <w:b/>
          <w:bCs/>
          <w:color w:val="auto"/>
          <w:sz w:val="28"/>
          <w:szCs w:val="28"/>
        </w:rPr>
      </w:pPr>
    </w:p>
    <w:p>
      <w:pPr>
        <w:spacing w:before="159" w:beforeLines="50" w:after="159" w:afterLines="50" w:line="440" w:lineRule="exact"/>
        <w:jc w:val="center"/>
        <w:outlineLvl w:val="0"/>
        <w:rPr>
          <w:rFonts w:hint="eastAsia" w:ascii="宋体" w:hAnsi="宋体" w:cs="宋体"/>
          <w:b/>
          <w:bCs/>
          <w:color w:val="auto"/>
          <w:sz w:val="28"/>
          <w:szCs w:val="28"/>
        </w:rPr>
      </w:pPr>
    </w:p>
    <w:p>
      <w:pPr>
        <w:spacing w:before="159" w:beforeLines="50" w:after="159" w:afterLines="50" w:line="440" w:lineRule="exact"/>
        <w:jc w:val="center"/>
        <w:outlineLvl w:val="0"/>
        <w:rPr>
          <w:rFonts w:hint="eastAsia" w:ascii="宋体" w:hAnsi="宋体" w:cs="宋体"/>
          <w:b/>
          <w:bCs/>
          <w:color w:val="auto"/>
          <w:sz w:val="28"/>
          <w:szCs w:val="28"/>
        </w:rPr>
      </w:pPr>
    </w:p>
    <w:p>
      <w:pPr>
        <w:spacing w:before="159" w:beforeLines="50" w:after="159" w:afterLines="50" w:line="440" w:lineRule="exact"/>
        <w:jc w:val="center"/>
        <w:outlineLvl w:val="0"/>
        <w:rPr>
          <w:rFonts w:hint="eastAsia" w:ascii="宋体" w:hAnsi="宋体" w:cs="宋体"/>
          <w:b/>
          <w:bCs/>
          <w:color w:val="auto"/>
          <w:sz w:val="28"/>
          <w:szCs w:val="28"/>
        </w:rPr>
      </w:pPr>
    </w:p>
    <w:p>
      <w:pPr>
        <w:spacing w:before="159" w:beforeLines="50" w:after="159" w:afterLines="50" w:line="440" w:lineRule="exact"/>
        <w:jc w:val="center"/>
        <w:outlineLvl w:val="0"/>
        <w:rPr>
          <w:rFonts w:ascii="宋体" w:hAnsi="宋体" w:cs="宋体"/>
          <w:color w:val="auto"/>
        </w:rPr>
      </w:pPr>
      <w:r>
        <w:rPr>
          <w:rFonts w:hint="eastAsia" w:ascii="宋体" w:hAnsi="宋体" w:cs="宋体"/>
          <w:b/>
          <w:bCs/>
          <w:color w:val="auto"/>
          <w:sz w:val="28"/>
          <w:szCs w:val="28"/>
        </w:rPr>
        <w:t>A、投标须知前附表</w:t>
      </w:r>
      <w:bookmarkEnd w:id="33"/>
      <w:bookmarkEnd w:id="34"/>
      <w:bookmarkEnd w:id="35"/>
    </w:p>
    <w:tbl>
      <w:tblPr>
        <w:tblStyle w:val="45"/>
        <w:tblW w:w="9967" w:type="dxa"/>
        <w:jc w:val="center"/>
        <w:tblLayout w:type="fixed"/>
        <w:tblCellMar>
          <w:top w:w="0" w:type="dxa"/>
          <w:left w:w="0" w:type="dxa"/>
          <w:bottom w:w="0" w:type="dxa"/>
          <w:right w:w="0" w:type="dxa"/>
        </w:tblCellMar>
      </w:tblPr>
      <w:tblGrid>
        <w:gridCol w:w="831"/>
        <w:gridCol w:w="1881"/>
        <w:gridCol w:w="7255"/>
      </w:tblGrid>
      <w:tr>
        <w:tblPrEx>
          <w:tblCellMar>
            <w:top w:w="0" w:type="dxa"/>
            <w:left w:w="0" w:type="dxa"/>
            <w:bottom w:w="0" w:type="dxa"/>
            <w:right w:w="0" w:type="dxa"/>
          </w:tblCellMar>
        </w:tblPrEx>
        <w:trPr>
          <w:trHeight w:val="580" w:hRule="atLeast"/>
          <w:jc w:val="center"/>
        </w:trPr>
        <w:tc>
          <w:tcPr>
            <w:tcW w:w="831"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kinsoku/>
              <w:wordWrap/>
              <w:overflowPunct/>
              <w:autoSpaceDE/>
              <w:autoSpaceDN/>
              <w:bidi w:val="0"/>
              <w:adjustRightInd/>
              <w:snapToGrid/>
              <w:spacing w:line="400" w:lineRule="exact"/>
              <w:jc w:val="center"/>
              <w:textAlignment w:val="auto"/>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编号</w:t>
            </w:r>
          </w:p>
        </w:tc>
        <w:tc>
          <w:tcPr>
            <w:tcW w:w="1881" w:type="dxa"/>
            <w:tcBorders>
              <w:top w:val="single" w:color="auto" w:sz="8" w:space="0"/>
              <w:left w:val="single" w:color="auto" w:sz="4" w:space="0"/>
              <w:bottom w:val="single" w:color="auto" w:sz="8" w:space="0"/>
              <w:right w:val="single" w:color="auto" w:sz="4" w:space="0"/>
            </w:tcBorders>
            <w:vAlign w:val="center"/>
          </w:tcPr>
          <w:p>
            <w:pPr>
              <w:keepNext w:val="0"/>
              <w:keepLines w:val="0"/>
              <w:pageBreakBefore w:val="0"/>
              <w:kinsoku/>
              <w:wordWrap/>
              <w:overflowPunct/>
              <w:autoSpaceDE/>
              <w:autoSpaceDN/>
              <w:bidi w:val="0"/>
              <w:adjustRightInd/>
              <w:snapToGrid/>
              <w:spacing w:line="400" w:lineRule="exact"/>
              <w:jc w:val="center"/>
              <w:textAlignment w:val="auto"/>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内容</w:t>
            </w:r>
          </w:p>
        </w:tc>
        <w:tc>
          <w:tcPr>
            <w:tcW w:w="7255" w:type="dxa"/>
            <w:tcBorders>
              <w:top w:val="single" w:color="auto" w:sz="8" w:space="0"/>
              <w:left w:val="single" w:color="auto" w:sz="4" w:space="0"/>
              <w:bottom w:val="single" w:color="auto" w:sz="8" w:space="0"/>
              <w:right w:val="single" w:color="auto" w:sz="8" w:space="0"/>
            </w:tcBorders>
            <w:vAlign w:val="center"/>
          </w:tcPr>
          <w:p>
            <w:pPr>
              <w:keepNext w:val="0"/>
              <w:keepLines w:val="0"/>
              <w:pageBreakBefore w:val="0"/>
              <w:kinsoku/>
              <w:wordWrap/>
              <w:overflowPunct/>
              <w:autoSpaceDE/>
              <w:autoSpaceDN/>
              <w:bidi w:val="0"/>
              <w:adjustRightInd/>
              <w:snapToGrid/>
              <w:spacing w:line="400" w:lineRule="exact"/>
              <w:jc w:val="center"/>
              <w:textAlignment w:val="auto"/>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说明与要求</w:t>
            </w:r>
          </w:p>
        </w:tc>
      </w:tr>
      <w:tr>
        <w:tblPrEx>
          <w:tblCellMar>
            <w:top w:w="0" w:type="dxa"/>
            <w:left w:w="0" w:type="dxa"/>
            <w:bottom w:w="0" w:type="dxa"/>
            <w:right w:w="0" w:type="dxa"/>
          </w:tblCellMar>
        </w:tblPrEx>
        <w:trPr>
          <w:trHeight w:val="986" w:hRule="atLeast"/>
          <w:jc w:val="center"/>
        </w:trPr>
        <w:tc>
          <w:tcPr>
            <w:tcW w:w="831"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kinsoku/>
              <w:wordWrap/>
              <w:overflowPunct/>
              <w:autoSpaceDE/>
              <w:autoSpaceDN/>
              <w:bidi w:val="0"/>
              <w:adjustRightInd/>
              <w:snapToGrid/>
              <w:spacing w:line="400" w:lineRule="exact"/>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1881" w:type="dxa"/>
            <w:tcBorders>
              <w:top w:val="single" w:color="auto" w:sz="8" w:space="0"/>
              <w:left w:val="single" w:color="auto" w:sz="4" w:space="0"/>
              <w:bottom w:val="single" w:color="auto" w:sz="8" w:space="0"/>
              <w:right w:val="single" w:color="auto" w:sz="4" w:space="0"/>
            </w:tcBorders>
            <w:vAlign w:val="center"/>
          </w:tcPr>
          <w:p>
            <w:pPr>
              <w:keepNext w:val="0"/>
              <w:keepLines w:val="0"/>
              <w:pageBreakBefore w:val="0"/>
              <w:kinsoku/>
              <w:wordWrap/>
              <w:overflowPunct/>
              <w:autoSpaceDE/>
              <w:autoSpaceDN/>
              <w:bidi w:val="0"/>
              <w:adjustRightInd/>
              <w:snapToGrid/>
              <w:spacing w:line="400" w:lineRule="exact"/>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项目概况</w:t>
            </w:r>
          </w:p>
        </w:tc>
        <w:tc>
          <w:tcPr>
            <w:tcW w:w="7255" w:type="dxa"/>
            <w:tcBorders>
              <w:top w:val="single" w:color="auto" w:sz="8" w:space="0"/>
              <w:left w:val="single" w:color="auto" w:sz="4" w:space="0"/>
              <w:bottom w:val="single" w:color="auto" w:sz="8" w:space="0"/>
              <w:right w:val="single" w:color="auto" w:sz="8" w:space="0"/>
            </w:tcBorders>
            <w:vAlign w:val="center"/>
          </w:tcPr>
          <w:p>
            <w:pPr>
              <w:keepNext w:val="0"/>
              <w:keepLines w:val="0"/>
              <w:pageBreakBefore w:val="0"/>
              <w:kinsoku/>
              <w:wordWrap/>
              <w:overflowPunct/>
              <w:autoSpaceDE/>
              <w:autoSpaceDN/>
              <w:bidi w:val="0"/>
              <w:adjustRightInd/>
              <w:snapToGrid/>
              <w:spacing w:line="400" w:lineRule="exact"/>
              <w:jc w:val="left"/>
              <w:textAlignment w:val="auto"/>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工程名称</w:t>
            </w:r>
            <w:r>
              <w:rPr>
                <w:rFonts w:hint="eastAsia" w:ascii="宋体" w:hAnsi="宋体" w:eastAsia="宋体" w:cs="宋体"/>
                <w:color w:val="auto"/>
                <w:kern w:val="0"/>
                <w:sz w:val="24"/>
                <w:szCs w:val="24"/>
                <w:highlight w:val="none"/>
              </w:rPr>
              <w:t>：</w:t>
            </w:r>
            <w:r>
              <w:rPr>
                <w:rFonts w:hint="eastAsia" w:ascii="宋体" w:hAnsi="宋体" w:cs="宋体"/>
                <w:color w:val="auto"/>
                <w:kern w:val="0"/>
                <w:sz w:val="24"/>
                <w:szCs w:val="24"/>
                <w:highlight w:val="none"/>
                <w:lang w:val="en-US" w:eastAsia="zh-CN"/>
              </w:rPr>
              <w:t>2025年度</w:t>
            </w:r>
            <w:r>
              <w:rPr>
                <w:rFonts w:hint="eastAsia" w:ascii="宋体" w:hAnsi="宋体" w:eastAsia="宋体" w:cs="宋体"/>
                <w:color w:val="auto"/>
                <w:sz w:val="24"/>
                <w:szCs w:val="24"/>
                <w:highlight w:val="none"/>
                <w:lang w:eastAsia="zh-CN"/>
              </w:rPr>
              <w:t>滁</w:t>
            </w:r>
            <w:r>
              <w:rPr>
                <w:rFonts w:hint="eastAsia" w:ascii="宋体" w:hAnsi="宋体" w:eastAsia="宋体" w:cs="宋体"/>
                <w:color w:val="auto"/>
                <w:sz w:val="24"/>
                <w:szCs w:val="24"/>
                <w:lang w:val="en-US" w:eastAsia="zh-CN"/>
              </w:rPr>
              <w:t>城</w:t>
            </w:r>
            <w:r>
              <w:rPr>
                <w:rFonts w:hint="eastAsia" w:ascii="宋体" w:hAnsi="宋体" w:eastAsia="宋体" w:cs="宋体"/>
                <w:color w:val="auto"/>
                <w:sz w:val="24"/>
                <w:szCs w:val="24"/>
                <w:lang w:eastAsia="zh-CN"/>
              </w:rPr>
              <w:t>充电基础设施项目</w:t>
            </w:r>
            <w:r>
              <w:rPr>
                <w:rFonts w:hint="eastAsia" w:ascii="宋体" w:hAnsi="宋体" w:eastAsia="宋体" w:cs="宋体"/>
                <w:color w:val="auto"/>
                <w:kern w:val="0"/>
                <w:sz w:val="24"/>
                <w:szCs w:val="24"/>
                <w:lang w:eastAsia="zh-CN"/>
              </w:rPr>
              <w:t>跟踪审计</w:t>
            </w:r>
          </w:p>
          <w:p>
            <w:pPr>
              <w:keepNext w:val="0"/>
              <w:keepLines w:val="0"/>
              <w:pageBreakBefore w:val="0"/>
              <w:kinsoku/>
              <w:wordWrap/>
              <w:overflowPunct/>
              <w:autoSpaceDE/>
              <w:autoSpaceDN/>
              <w:bidi w:val="0"/>
              <w:adjustRightInd/>
              <w:snapToGrid/>
              <w:spacing w:line="400" w:lineRule="exact"/>
              <w:jc w:val="left"/>
              <w:textAlignment w:val="auto"/>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建设地点：</w:t>
            </w:r>
            <w:r>
              <w:rPr>
                <w:rFonts w:hint="eastAsia" w:ascii="宋体" w:hAnsi="宋体" w:eastAsia="宋体" w:cs="宋体"/>
                <w:color w:val="auto"/>
                <w:kern w:val="0"/>
                <w:sz w:val="24"/>
                <w:szCs w:val="24"/>
                <w:lang w:val="en-US" w:eastAsia="zh-CN"/>
              </w:rPr>
              <w:t>滁州市</w:t>
            </w:r>
          </w:p>
          <w:p>
            <w:pPr>
              <w:keepNext w:val="0"/>
              <w:keepLines w:val="0"/>
              <w:pageBreakBefore w:val="0"/>
              <w:kinsoku/>
              <w:wordWrap/>
              <w:overflowPunct/>
              <w:autoSpaceDE/>
              <w:autoSpaceDN/>
              <w:bidi w:val="0"/>
              <w:adjustRightInd/>
              <w:snapToGrid/>
              <w:spacing w:line="400" w:lineRule="exact"/>
              <w:jc w:val="left"/>
              <w:textAlignment w:val="auto"/>
              <w:rPr>
                <w:rFonts w:hint="eastAsia" w:ascii="宋体" w:hAnsi="宋体" w:eastAsia="宋体" w:cs="宋体"/>
                <w:color w:val="auto"/>
                <w:kern w:val="0"/>
                <w:sz w:val="24"/>
                <w:szCs w:val="24"/>
                <w:u w:val="single"/>
              </w:rPr>
            </w:pPr>
            <w:r>
              <w:rPr>
                <w:rFonts w:hint="eastAsia" w:ascii="宋体" w:hAnsi="宋体" w:eastAsia="宋体" w:cs="宋体"/>
                <w:color w:val="auto"/>
                <w:kern w:val="0"/>
                <w:sz w:val="24"/>
                <w:szCs w:val="24"/>
              </w:rPr>
              <w:t>建设规模：</w:t>
            </w:r>
            <w:r>
              <w:rPr>
                <w:rFonts w:hint="eastAsia" w:ascii="宋体" w:hAnsi="宋体" w:cs="宋体"/>
                <w:color w:val="auto"/>
                <w:sz w:val="24"/>
                <w:szCs w:val="24"/>
                <w:lang w:val="en-US" w:eastAsia="zh-CN"/>
              </w:rPr>
              <w:t>预计1000</w:t>
            </w:r>
            <w:r>
              <w:rPr>
                <w:rFonts w:hint="eastAsia" w:ascii="宋体" w:hAnsi="宋体" w:eastAsia="宋体" w:cs="宋体"/>
                <w:color w:val="auto"/>
                <w:sz w:val="24"/>
                <w:szCs w:val="24"/>
              </w:rPr>
              <w:t>万元</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具体金额以2025年项目实际结算为准。</w:t>
            </w:r>
          </w:p>
        </w:tc>
      </w:tr>
      <w:tr>
        <w:tblPrEx>
          <w:tblCellMar>
            <w:top w:w="0" w:type="dxa"/>
            <w:left w:w="0" w:type="dxa"/>
            <w:bottom w:w="0" w:type="dxa"/>
            <w:right w:w="0" w:type="dxa"/>
          </w:tblCellMar>
        </w:tblPrEx>
        <w:trPr>
          <w:trHeight w:val="255" w:hRule="atLeast"/>
          <w:jc w:val="center"/>
        </w:trPr>
        <w:tc>
          <w:tcPr>
            <w:tcW w:w="831"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kinsoku/>
              <w:wordWrap/>
              <w:overflowPunct/>
              <w:autoSpaceDE/>
              <w:autoSpaceDN/>
              <w:bidi w:val="0"/>
              <w:adjustRightInd/>
              <w:snapToGrid/>
              <w:spacing w:line="400" w:lineRule="exact"/>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w:t>
            </w:r>
          </w:p>
        </w:tc>
        <w:tc>
          <w:tcPr>
            <w:tcW w:w="1881" w:type="dxa"/>
            <w:tcBorders>
              <w:top w:val="single" w:color="auto" w:sz="8" w:space="0"/>
              <w:left w:val="single" w:color="auto" w:sz="4" w:space="0"/>
              <w:bottom w:val="single" w:color="auto" w:sz="8" w:space="0"/>
              <w:right w:val="single" w:color="auto" w:sz="4" w:space="0"/>
            </w:tcBorders>
            <w:vAlign w:val="center"/>
          </w:tcPr>
          <w:p>
            <w:pPr>
              <w:keepNext w:val="0"/>
              <w:keepLines w:val="0"/>
              <w:pageBreakBefore w:val="0"/>
              <w:kinsoku/>
              <w:wordWrap/>
              <w:overflowPunct/>
              <w:autoSpaceDE/>
              <w:autoSpaceDN/>
              <w:bidi w:val="0"/>
              <w:adjustRightInd/>
              <w:snapToGrid/>
              <w:spacing w:line="400" w:lineRule="exact"/>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招标范围</w:t>
            </w:r>
          </w:p>
        </w:tc>
        <w:tc>
          <w:tcPr>
            <w:tcW w:w="7255" w:type="dxa"/>
            <w:tcBorders>
              <w:top w:val="single" w:color="auto" w:sz="8" w:space="0"/>
              <w:left w:val="single" w:color="auto" w:sz="4" w:space="0"/>
              <w:bottom w:val="single" w:color="auto" w:sz="8" w:space="0"/>
              <w:right w:val="single" w:color="auto" w:sz="8" w:space="0"/>
            </w:tcBorders>
            <w:vAlign w:val="center"/>
          </w:tcPr>
          <w:p>
            <w:pPr>
              <w:pStyle w:val="24"/>
              <w:keepNext w:val="0"/>
              <w:keepLines w:val="0"/>
              <w:pageBreakBefore w:val="0"/>
              <w:kinsoku/>
              <w:wordWrap/>
              <w:overflowPunct/>
              <w:autoSpaceDE/>
              <w:autoSpaceDN/>
              <w:bidi w:val="0"/>
              <w:adjustRightInd/>
              <w:snapToGrid/>
              <w:spacing w:line="4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审计服务内容包含但不限于以下内容：</w:t>
            </w:r>
          </w:p>
          <w:p>
            <w:pPr>
              <w:pStyle w:val="24"/>
              <w:keepNext w:val="0"/>
              <w:keepLines w:val="0"/>
              <w:pageBreakBefore w:val="0"/>
              <w:kinsoku/>
              <w:wordWrap/>
              <w:overflowPunct/>
              <w:autoSpaceDE/>
              <w:autoSpaceDN/>
              <w:bidi w:val="0"/>
              <w:adjustRightInd/>
              <w:snapToGrid/>
              <w:spacing w:line="4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1、成立项目跟踪项目组，编制跟踪审计实施方案，确定投资控制目标、重点环节及应对措施； </w:t>
            </w:r>
          </w:p>
          <w:p>
            <w:pPr>
              <w:pStyle w:val="24"/>
              <w:keepNext w:val="0"/>
              <w:keepLines w:val="0"/>
              <w:pageBreakBefore w:val="0"/>
              <w:kinsoku/>
              <w:wordWrap/>
              <w:overflowPunct/>
              <w:autoSpaceDE/>
              <w:autoSpaceDN/>
              <w:bidi w:val="0"/>
              <w:adjustRightInd/>
              <w:snapToGrid/>
              <w:spacing w:line="4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2、审核项目前期资料（图纸、工程量清单及控制价、招标响应文件、施工合同等），向甲方提交审核结果；</w:t>
            </w:r>
          </w:p>
          <w:p>
            <w:pPr>
              <w:pStyle w:val="24"/>
              <w:keepNext w:val="0"/>
              <w:keepLines w:val="0"/>
              <w:pageBreakBefore w:val="0"/>
              <w:kinsoku/>
              <w:wordWrap/>
              <w:overflowPunct/>
              <w:autoSpaceDE/>
              <w:autoSpaceDN/>
              <w:bidi w:val="0"/>
              <w:adjustRightInd/>
              <w:snapToGrid/>
              <w:spacing w:line="4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3、对承包方上报的请款期已完成合格工程量的计量、计价进行审核，并提供按工程形象进度付款的意见、建议。</w:t>
            </w:r>
          </w:p>
          <w:p>
            <w:pPr>
              <w:pStyle w:val="24"/>
              <w:keepNext w:val="0"/>
              <w:keepLines w:val="0"/>
              <w:pageBreakBefore w:val="0"/>
              <w:kinsoku/>
              <w:wordWrap/>
              <w:overflowPunct/>
              <w:autoSpaceDE/>
              <w:autoSpaceDN/>
              <w:bidi w:val="0"/>
              <w:adjustRightInd/>
              <w:snapToGrid/>
              <w:spacing w:line="4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4、及时核定分阶段完工的项目分部、分项工程价款结算，项目竣工后，及时提交完整的竣工结算审核报告；</w:t>
            </w:r>
          </w:p>
          <w:p>
            <w:pPr>
              <w:pStyle w:val="24"/>
              <w:keepNext w:val="0"/>
              <w:keepLines w:val="0"/>
              <w:pageBreakBefore w:val="0"/>
              <w:kinsoku/>
              <w:wordWrap/>
              <w:overflowPunct/>
              <w:autoSpaceDE/>
              <w:autoSpaceDN/>
              <w:bidi w:val="0"/>
              <w:adjustRightInd/>
              <w:snapToGrid/>
              <w:spacing w:line="4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5、协助建设单位及时审核设计变更、经济签证等发生的费用，超过一定限额的，提请建设单位履行报批程序；</w:t>
            </w:r>
          </w:p>
          <w:p>
            <w:pPr>
              <w:pStyle w:val="24"/>
              <w:keepNext w:val="0"/>
              <w:keepLines w:val="0"/>
              <w:pageBreakBefore w:val="0"/>
              <w:kinsoku/>
              <w:wordWrap/>
              <w:overflowPunct/>
              <w:autoSpaceDE/>
              <w:autoSpaceDN/>
              <w:bidi w:val="0"/>
              <w:adjustRightInd/>
              <w:snapToGrid/>
              <w:spacing w:line="4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6、项目承、发包方发生工程价款结算争议时，为建设单位提供咨询意见；</w:t>
            </w:r>
          </w:p>
          <w:p>
            <w:pPr>
              <w:pStyle w:val="24"/>
              <w:keepNext w:val="0"/>
              <w:keepLines w:val="0"/>
              <w:pageBreakBefore w:val="0"/>
              <w:kinsoku/>
              <w:wordWrap/>
              <w:overflowPunct/>
              <w:autoSpaceDE/>
              <w:autoSpaceDN/>
              <w:bidi w:val="0"/>
              <w:adjustRightInd/>
              <w:snapToGrid/>
              <w:spacing w:line="4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7、参与项目建设管理的有关会议，对项目投资控制的有关事项发表独立审核意见； </w:t>
            </w:r>
          </w:p>
          <w:p>
            <w:pPr>
              <w:keepNext w:val="0"/>
              <w:keepLines w:val="0"/>
              <w:pageBreakBefore w:val="0"/>
              <w:kinsoku/>
              <w:wordWrap/>
              <w:overflowPunct/>
              <w:autoSpaceDE/>
              <w:autoSpaceDN/>
              <w:bidi w:val="0"/>
              <w:adjustRightInd/>
              <w:snapToGrid/>
              <w:spacing w:line="400" w:lineRule="exact"/>
              <w:jc w:val="left"/>
              <w:textAlignment w:val="auto"/>
              <w:rPr>
                <w:rFonts w:hint="eastAsia" w:ascii="宋体" w:hAnsi="宋体" w:eastAsia="宋体" w:cs="宋体"/>
                <w:color w:val="auto"/>
                <w:kern w:val="0"/>
                <w:sz w:val="24"/>
                <w:szCs w:val="24"/>
              </w:rPr>
            </w:pPr>
            <w:r>
              <w:rPr>
                <w:rFonts w:hint="eastAsia" w:ascii="宋体" w:hAnsi="宋体" w:eastAsia="宋体" w:cs="宋体"/>
                <w:color w:val="auto"/>
                <w:sz w:val="24"/>
                <w:szCs w:val="24"/>
              </w:rPr>
              <w:t>8、其他与项目投资控制相关的工作。</w:t>
            </w:r>
          </w:p>
        </w:tc>
      </w:tr>
      <w:tr>
        <w:tblPrEx>
          <w:tblCellMar>
            <w:top w:w="0" w:type="dxa"/>
            <w:left w:w="0" w:type="dxa"/>
            <w:bottom w:w="0" w:type="dxa"/>
            <w:right w:w="0" w:type="dxa"/>
          </w:tblCellMar>
        </w:tblPrEx>
        <w:trPr>
          <w:trHeight w:val="315" w:hRule="atLeast"/>
          <w:jc w:val="center"/>
        </w:trPr>
        <w:tc>
          <w:tcPr>
            <w:tcW w:w="831"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kinsoku/>
              <w:wordWrap/>
              <w:overflowPunct/>
              <w:autoSpaceDE/>
              <w:autoSpaceDN/>
              <w:bidi w:val="0"/>
              <w:adjustRightInd/>
              <w:snapToGrid/>
              <w:spacing w:line="400" w:lineRule="exact"/>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w:t>
            </w:r>
          </w:p>
        </w:tc>
        <w:tc>
          <w:tcPr>
            <w:tcW w:w="1881" w:type="dxa"/>
            <w:tcBorders>
              <w:top w:val="single" w:color="auto" w:sz="8" w:space="0"/>
              <w:left w:val="single" w:color="auto" w:sz="4" w:space="0"/>
              <w:bottom w:val="single" w:color="auto" w:sz="8" w:space="0"/>
              <w:right w:val="single" w:color="auto" w:sz="4" w:space="0"/>
            </w:tcBorders>
            <w:vAlign w:val="center"/>
          </w:tcPr>
          <w:p>
            <w:pPr>
              <w:keepNext w:val="0"/>
              <w:keepLines w:val="0"/>
              <w:pageBreakBefore w:val="0"/>
              <w:kinsoku/>
              <w:wordWrap/>
              <w:overflowPunct/>
              <w:autoSpaceDE/>
              <w:autoSpaceDN/>
              <w:bidi w:val="0"/>
              <w:adjustRightInd/>
              <w:snapToGrid/>
              <w:spacing w:line="400" w:lineRule="exact"/>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服务期</w:t>
            </w:r>
            <w:r>
              <w:rPr>
                <w:rFonts w:hint="eastAsia" w:ascii="宋体" w:hAnsi="宋体" w:eastAsia="宋体" w:cs="宋体"/>
                <w:color w:val="auto"/>
                <w:kern w:val="0"/>
                <w:sz w:val="24"/>
                <w:szCs w:val="24"/>
              </w:rPr>
              <w:t>要求</w:t>
            </w:r>
          </w:p>
        </w:tc>
        <w:tc>
          <w:tcPr>
            <w:tcW w:w="7255" w:type="dxa"/>
            <w:tcBorders>
              <w:top w:val="single" w:color="auto" w:sz="8" w:space="0"/>
              <w:left w:val="single" w:color="auto" w:sz="4" w:space="0"/>
              <w:bottom w:val="single" w:color="auto" w:sz="8" w:space="0"/>
              <w:right w:val="single" w:color="auto" w:sz="8" w:space="0"/>
            </w:tcBorders>
            <w:vAlign w:val="center"/>
          </w:tcPr>
          <w:p>
            <w:pPr>
              <w:keepNext w:val="0"/>
              <w:keepLines w:val="0"/>
              <w:pageBreakBefore w:val="0"/>
              <w:kinsoku/>
              <w:wordWrap/>
              <w:overflowPunct/>
              <w:autoSpaceDE/>
              <w:autoSpaceDN/>
              <w:bidi w:val="0"/>
              <w:adjustRightInd/>
              <w:snapToGrid/>
              <w:spacing w:line="40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自签订合同之日起至整体竣工验收合格并出</w:t>
            </w:r>
            <w:r>
              <w:rPr>
                <w:rFonts w:hint="eastAsia" w:ascii="宋体" w:hAnsi="宋体" w:eastAsia="宋体" w:cs="宋体"/>
                <w:color w:val="auto"/>
                <w:sz w:val="24"/>
                <w:szCs w:val="24"/>
                <w:lang w:val="en-US" w:eastAsia="zh-CN"/>
              </w:rPr>
              <w:t>具审核成果文件止。</w:t>
            </w:r>
          </w:p>
        </w:tc>
      </w:tr>
      <w:tr>
        <w:tblPrEx>
          <w:tblCellMar>
            <w:top w:w="0" w:type="dxa"/>
            <w:left w:w="0" w:type="dxa"/>
            <w:bottom w:w="0" w:type="dxa"/>
            <w:right w:w="0" w:type="dxa"/>
          </w:tblCellMar>
        </w:tblPrEx>
        <w:trPr>
          <w:trHeight w:val="425" w:hRule="atLeast"/>
          <w:jc w:val="center"/>
        </w:trPr>
        <w:tc>
          <w:tcPr>
            <w:tcW w:w="831"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kinsoku/>
              <w:wordWrap/>
              <w:overflowPunct/>
              <w:autoSpaceDE/>
              <w:autoSpaceDN/>
              <w:bidi w:val="0"/>
              <w:adjustRightInd/>
              <w:snapToGrid/>
              <w:spacing w:line="400" w:lineRule="exact"/>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w:t>
            </w:r>
          </w:p>
        </w:tc>
        <w:tc>
          <w:tcPr>
            <w:tcW w:w="1881" w:type="dxa"/>
            <w:tcBorders>
              <w:top w:val="single" w:color="auto" w:sz="8" w:space="0"/>
              <w:left w:val="single" w:color="auto" w:sz="4" w:space="0"/>
              <w:bottom w:val="single" w:color="auto" w:sz="8" w:space="0"/>
              <w:right w:val="single" w:color="auto" w:sz="4" w:space="0"/>
            </w:tcBorders>
            <w:vAlign w:val="center"/>
          </w:tcPr>
          <w:p>
            <w:pPr>
              <w:keepNext w:val="0"/>
              <w:keepLines w:val="0"/>
              <w:pageBreakBefore w:val="0"/>
              <w:kinsoku/>
              <w:wordWrap/>
              <w:overflowPunct/>
              <w:autoSpaceDE/>
              <w:autoSpaceDN/>
              <w:bidi w:val="0"/>
              <w:adjustRightInd/>
              <w:snapToGrid/>
              <w:spacing w:line="400" w:lineRule="exact"/>
              <w:ind w:left="1470" w:hanging="1680" w:hangingChars="70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质量标准</w:t>
            </w:r>
          </w:p>
        </w:tc>
        <w:tc>
          <w:tcPr>
            <w:tcW w:w="7255" w:type="dxa"/>
            <w:tcBorders>
              <w:top w:val="single" w:color="auto" w:sz="8" w:space="0"/>
              <w:left w:val="single" w:color="auto" w:sz="4" w:space="0"/>
              <w:bottom w:val="single" w:color="auto" w:sz="8" w:space="0"/>
              <w:right w:val="single" w:color="auto" w:sz="8" w:space="0"/>
            </w:tcBorders>
            <w:vAlign w:val="center"/>
          </w:tcPr>
          <w:p>
            <w:pPr>
              <w:keepNext w:val="0"/>
              <w:keepLines w:val="0"/>
              <w:pageBreakBefore w:val="0"/>
              <w:kinsoku/>
              <w:wordWrap/>
              <w:overflowPunct/>
              <w:autoSpaceDE/>
              <w:autoSpaceDN/>
              <w:bidi w:val="0"/>
              <w:adjustRightInd/>
              <w:snapToGrid/>
              <w:spacing w:line="400" w:lineRule="exact"/>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符合现行国家或行业工程计价有关规定、标准、规范的要求。</w:t>
            </w:r>
          </w:p>
        </w:tc>
      </w:tr>
      <w:tr>
        <w:tblPrEx>
          <w:tblCellMar>
            <w:top w:w="0" w:type="dxa"/>
            <w:left w:w="0" w:type="dxa"/>
            <w:bottom w:w="0" w:type="dxa"/>
            <w:right w:w="0" w:type="dxa"/>
          </w:tblCellMar>
        </w:tblPrEx>
        <w:trPr>
          <w:trHeight w:val="991" w:hRule="atLeast"/>
          <w:jc w:val="center"/>
        </w:trPr>
        <w:tc>
          <w:tcPr>
            <w:tcW w:w="831"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kinsoku/>
              <w:wordWrap/>
              <w:overflowPunct/>
              <w:autoSpaceDE/>
              <w:autoSpaceDN/>
              <w:bidi w:val="0"/>
              <w:adjustRightInd/>
              <w:snapToGrid/>
              <w:spacing w:line="400" w:lineRule="exact"/>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5</w:t>
            </w:r>
          </w:p>
        </w:tc>
        <w:tc>
          <w:tcPr>
            <w:tcW w:w="1881" w:type="dxa"/>
            <w:tcBorders>
              <w:top w:val="single" w:color="auto" w:sz="8" w:space="0"/>
              <w:left w:val="single" w:color="auto" w:sz="4" w:space="0"/>
              <w:bottom w:val="single" w:color="auto" w:sz="8" w:space="0"/>
              <w:right w:val="single" w:color="auto" w:sz="4" w:space="0"/>
            </w:tcBorders>
            <w:vAlign w:val="center"/>
          </w:tcPr>
          <w:p>
            <w:pPr>
              <w:keepNext w:val="0"/>
              <w:keepLines w:val="0"/>
              <w:pageBreakBefore w:val="0"/>
              <w:kinsoku/>
              <w:wordWrap/>
              <w:overflowPunct/>
              <w:autoSpaceDE/>
              <w:autoSpaceDN/>
              <w:bidi w:val="0"/>
              <w:adjustRightInd/>
              <w:snapToGrid/>
              <w:spacing w:line="400" w:lineRule="exact"/>
              <w:ind w:left="1470" w:hanging="1680" w:hangingChars="70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投标人资质</w:t>
            </w:r>
          </w:p>
          <w:p>
            <w:pPr>
              <w:keepNext w:val="0"/>
              <w:keepLines w:val="0"/>
              <w:pageBreakBefore w:val="0"/>
              <w:kinsoku/>
              <w:wordWrap/>
              <w:overflowPunct/>
              <w:autoSpaceDE/>
              <w:autoSpaceDN/>
              <w:bidi w:val="0"/>
              <w:adjustRightInd/>
              <w:snapToGrid/>
              <w:spacing w:line="400" w:lineRule="exact"/>
              <w:ind w:left="1470" w:hanging="1680" w:hangingChars="70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等级要求</w:t>
            </w:r>
          </w:p>
        </w:tc>
        <w:tc>
          <w:tcPr>
            <w:tcW w:w="7255" w:type="dxa"/>
            <w:tcBorders>
              <w:top w:val="single" w:color="auto" w:sz="8" w:space="0"/>
              <w:left w:val="single" w:color="auto" w:sz="4" w:space="0"/>
              <w:bottom w:val="single" w:color="auto" w:sz="8" w:space="0"/>
              <w:right w:val="single" w:color="auto" w:sz="8" w:space="0"/>
            </w:tcBorders>
            <w:vAlign w:val="center"/>
          </w:tcPr>
          <w:p>
            <w:pPr>
              <w:keepNext w:val="0"/>
              <w:keepLines w:val="0"/>
              <w:pageBreakBefore w:val="0"/>
              <w:kinsoku/>
              <w:wordWrap/>
              <w:overflowPunct/>
              <w:autoSpaceDE/>
              <w:autoSpaceDN/>
              <w:bidi w:val="0"/>
              <w:adjustRightInd/>
              <w:snapToGrid/>
              <w:spacing w:line="400" w:lineRule="exact"/>
              <w:jc w:val="left"/>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详见招标公告</w:t>
            </w:r>
          </w:p>
        </w:tc>
      </w:tr>
      <w:tr>
        <w:tblPrEx>
          <w:tblCellMar>
            <w:top w:w="0" w:type="dxa"/>
            <w:left w:w="0" w:type="dxa"/>
            <w:bottom w:w="0" w:type="dxa"/>
            <w:right w:w="0" w:type="dxa"/>
          </w:tblCellMar>
        </w:tblPrEx>
        <w:trPr>
          <w:trHeight w:val="656" w:hRule="atLeast"/>
          <w:jc w:val="center"/>
        </w:trPr>
        <w:tc>
          <w:tcPr>
            <w:tcW w:w="831"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kinsoku/>
              <w:wordWrap/>
              <w:overflowPunct/>
              <w:autoSpaceDE/>
              <w:autoSpaceDN/>
              <w:bidi w:val="0"/>
              <w:adjustRightInd/>
              <w:snapToGrid/>
              <w:spacing w:line="400" w:lineRule="exact"/>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6</w:t>
            </w:r>
          </w:p>
        </w:tc>
        <w:tc>
          <w:tcPr>
            <w:tcW w:w="1881" w:type="dxa"/>
            <w:tcBorders>
              <w:top w:val="single" w:color="auto" w:sz="8" w:space="0"/>
              <w:left w:val="single" w:color="auto" w:sz="4" w:space="0"/>
              <w:bottom w:val="single" w:color="auto" w:sz="8" w:space="0"/>
              <w:right w:val="single" w:color="auto" w:sz="4" w:space="0"/>
            </w:tcBorders>
            <w:vAlign w:val="center"/>
          </w:tcPr>
          <w:p>
            <w:pPr>
              <w:keepNext w:val="0"/>
              <w:keepLines w:val="0"/>
              <w:pageBreakBefore w:val="0"/>
              <w:widowControl/>
              <w:kinsoku/>
              <w:wordWrap/>
              <w:overflowPunct/>
              <w:autoSpaceDE/>
              <w:autoSpaceDN/>
              <w:bidi w:val="0"/>
              <w:adjustRightInd/>
              <w:snapToGrid/>
              <w:spacing w:line="400" w:lineRule="exact"/>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勘察现场及投标预备会</w:t>
            </w:r>
          </w:p>
        </w:tc>
        <w:tc>
          <w:tcPr>
            <w:tcW w:w="7255" w:type="dxa"/>
            <w:tcBorders>
              <w:top w:val="single" w:color="auto" w:sz="8" w:space="0"/>
              <w:left w:val="single" w:color="auto" w:sz="4" w:space="0"/>
              <w:bottom w:val="single" w:color="auto" w:sz="8" w:space="0"/>
              <w:right w:val="single" w:color="auto" w:sz="8" w:space="0"/>
            </w:tcBorders>
            <w:vAlign w:val="center"/>
          </w:tcPr>
          <w:p>
            <w:pPr>
              <w:keepNext w:val="0"/>
              <w:keepLines w:val="0"/>
              <w:pageBreakBefore w:val="0"/>
              <w:widowControl/>
              <w:kinsoku/>
              <w:wordWrap/>
              <w:overflowPunct/>
              <w:autoSpaceDE/>
              <w:autoSpaceDN/>
              <w:bidi w:val="0"/>
              <w:adjustRightInd/>
              <w:snapToGrid/>
              <w:spacing w:line="400" w:lineRule="exact"/>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不再集中召开招标答疑会；投标人自行组织勘察现场。</w:t>
            </w:r>
          </w:p>
        </w:tc>
      </w:tr>
      <w:tr>
        <w:tblPrEx>
          <w:tblCellMar>
            <w:top w:w="0" w:type="dxa"/>
            <w:left w:w="0" w:type="dxa"/>
            <w:bottom w:w="0" w:type="dxa"/>
            <w:right w:w="0" w:type="dxa"/>
          </w:tblCellMar>
        </w:tblPrEx>
        <w:trPr>
          <w:trHeight w:val="435" w:hRule="atLeast"/>
          <w:jc w:val="center"/>
        </w:trPr>
        <w:tc>
          <w:tcPr>
            <w:tcW w:w="831"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kinsoku/>
              <w:wordWrap/>
              <w:overflowPunct/>
              <w:autoSpaceDE/>
              <w:autoSpaceDN/>
              <w:bidi w:val="0"/>
              <w:adjustRightInd/>
              <w:snapToGrid/>
              <w:spacing w:line="400" w:lineRule="exact"/>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7</w:t>
            </w:r>
          </w:p>
        </w:tc>
        <w:tc>
          <w:tcPr>
            <w:tcW w:w="1881" w:type="dxa"/>
            <w:tcBorders>
              <w:top w:val="single" w:color="auto" w:sz="8" w:space="0"/>
              <w:left w:val="single" w:color="auto" w:sz="4" w:space="0"/>
              <w:bottom w:val="single" w:color="auto" w:sz="8" w:space="0"/>
              <w:right w:val="single" w:color="auto" w:sz="4" w:space="0"/>
            </w:tcBorders>
            <w:vAlign w:val="center"/>
          </w:tcPr>
          <w:p>
            <w:pPr>
              <w:pStyle w:val="26"/>
              <w:keepNext w:val="0"/>
              <w:keepLines w:val="0"/>
              <w:pageBreakBefore w:val="0"/>
              <w:kinsoku/>
              <w:wordWrap/>
              <w:overflowPunct/>
              <w:autoSpaceDE/>
              <w:autoSpaceDN/>
              <w:bidi w:val="0"/>
              <w:adjustRightInd/>
              <w:snapToGrid/>
              <w:spacing w:line="400" w:lineRule="exact"/>
              <w:ind w:left="1260" w:hanging="1440" w:hangingChars="60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投标文件份数</w:t>
            </w:r>
          </w:p>
        </w:tc>
        <w:tc>
          <w:tcPr>
            <w:tcW w:w="7255" w:type="dxa"/>
            <w:tcBorders>
              <w:top w:val="single" w:color="auto" w:sz="8" w:space="0"/>
              <w:left w:val="single" w:color="auto" w:sz="4" w:space="0"/>
              <w:bottom w:val="single" w:color="auto" w:sz="8" w:space="0"/>
              <w:right w:val="single" w:color="auto" w:sz="8" w:space="0"/>
            </w:tcBorders>
            <w:vAlign w:val="center"/>
          </w:tcPr>
          <w:p>
            <w:pPr>
              <w:pStyle w:val="26"/>
              <w:keepNext w:val="0"/>
              <w:keepLines w:val="0"/>
              <w:pageBreakBefore w:val="0"/>
              <w:kinsoku/>
              <w:wordWrap/>
              <w:overflowPunct/>
              <w:autoSpaceDE/>
              <w:autoSpaceDN/>
              <w:bidi w:val="0"/>
              <w:adjustRightInd/>
              <w:snapToGrid/>
              <w:spacing w:line="400" w:lineRule="exact"/>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正本</w:t>
            </w:r>
            <w:r>
              <w:rPr>
                <w:rFonts w:hint="eastAsia" w:ascii="宋体" w:hAnsi="宋体" w:eastAsia="宋体" w:cs="宋体"/>
                <w:color w:val="auto"/>
                <w:kern w:val="0"/>
                <w:sz w:val="24"/>
                <w:szCs w:val="24"/>
                <w:u w:val="single"/>
              </w:rPr>
              <w:t xml:space="preserve"> 一 </w:t>
            </w:r>
            <w:r>
              <w:rPr>
                <w:rFonts w:hint="eastAsia" w:ascii="宋体" w:hAnsi="宋体" w:eastAsia="宋体" w:cs="宋体"/>
                <w:color w:val="auto"/>
                <w:kern w:val="0"/>
                <w:sz w:val="24"/>
                <w:szCs w:val="24"/>
              </w:rPr>
              <w:t>份，副本</w:t>
            </w:r>
            <w:r>
              <w:rPr>
                <w:rFonts w:hint="eastAsia" w:ascii="宋体" w:hAnsi="宋体" w:eastAsia="宋体" w:cs="宋体"/>
                <w:color w:val="auto"/>
                <w:kern w:val="0"/>
                <w:sz w:val="24"/>
                <w:szCs w:val="24"/>
                <w:u w:val="single"/>
              </w:rPr>
              <w:t xml:space="preserve"> 两 </w:t>
            </w:r>
            <w:r>
              <w:rPr>
                <w:rFonts w:hint="eastAsia" w:ascii="宋体" w:hAnsi="宋体" w:eastAsia="宋体" w:cs="宋体"/>
                <w:color w:val="auto"/>
                <w:kern w:val="0"/>
                <w:sz w:val="24"/>
                <w:szCs w:val="24"/>
              </w:rPr>
              <w:t>份</w:t>
            </w:r>
          </w:p>
        </w:tc>
      </w:tr>
      <w:tr>
        <w:tblPrEx>
          <w:tblCellMar>
            <w:top w:w="0" w:type="dxa"/>
            <w:left w:w="0" w:type="dxa"/>
            <w:bottom w:w="0" w:type="dxa"/>
            <w:right w:w="0" w:type="dxa"/>
          </w:tblCellMar>
        </w:tblPrEx>
        <w:trPr>
          <w:trHeight w:val="662" w:hRule="atLeast"/>
          <w:jc w:val="center"/>
        </w:trPr>
        <w:tc>
          <w:tcPr>
            <w:tcW w:w="831"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kinsoku/>
              <w:wordWrap/>
              <w:overflowPunct/>
              <w:autoSpaceDE/>
              <w:autoSpaceDN/>
              <w:bidi w:val="0"/>
              <w:adjustRightInd/>
              <w:snapToGrid/>
              <w:spacing w:line="400" w:lineRule="exact"/>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8</w:t>
            </w:r>
          </w:p>
        </w:tc>
        <w:tc>
          <w:tcPr>
            <w:tcW w:w="1881" w:type="dxa"/>
            <w:tcBorders>
              <w:top w:val="single" w:color="auto" w:sz="8" w:space="0"/>
              <w:left w:val="single" w:color="auto" w:sz="4" w:space="0"/>
              <w:bottom w:val="single" w:color="auto" w:sz="8" w:space="0"/>
              <w:right w:val="single" w:color="auto" w:sz="4" w:space="0"/>
            </w:tcBorders>
            <w:vAlign w:val="center"/>
          </w:tcPr>
          <w:p>
            <w:pPr>
              <w:keepNext w:val="0"/>
              <w:keepLines w:val="0"/>
              <w:pageBreakBefore w:val="0"/>
              <w:kinsoku/>
              <w:wordWrap/>
              <w:overflowPunct/>
              <w:autoSpaceDE/>
              <w:autoSpaceDN/>
              <w:bidi w:val="0"/>
              <w:adjustRightInd/>
              <w:snapToGrid/>
              <w:spacing w:line="400" w:lineRule="exact"/>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投标保证金</w:t>
            </w:r>
          </w:p>
        </w:tc>
        <w:tc>
          <w:tcPr>
            <w:tcW w:w="7255" w:type="dxa"/>
            <w:tcBorders>
              <w:top w:val="single" w:color="auto" w:sz="8" w:space="0"/>
              <w:left w:val="single" w:color="auto" w:sz="4" w:space="0"/>
              <w:bottom w:val="single" w:color="auto" w:sz="8" w:space="0"/>
              <w:right w:val="single" w:color="auto" w:sz="8" w:space="0"/>
            </w:tcBorders>
            <w:vAlign w:val="center"/>
          </w:tcPr>
          <w:p>
            <w:pPr>
              <w:keepNext w:val="0"/>
              <w:keepLines w:val="0"/>
              <w:pageBreakBefore w:val="0"/>
              <w:kinsoku/>
              <w:wordWrap/>
              <w:overflowPunct/>
              <w:autoSpaceDE/>
              <w:autoSpaceDN/>
              <w:bidi w:val="0"/>
              <w:adjustRightInd/>
              <w:snapToGrid/>
              <w:spacing w:line="400" w:lineRule="exact"/>
              <w:jc w:val="left"/>
              <w:textAlignment w:val="auto"/>
              <w:rPr>
                <w:rFonts w:hint="eastAsia" w:ascii="宋体" w:hAnsi="宋体" w:eastAsia="宋体" w:cs="宋体"/>
                <w:color w:val="auto"/>
                <w:kern w:val="0"/>
                <w:sz w:val="24"/>
                <w:szCs w:val="24"/>
                <w:u w:val="single"/>
                <w:lang w:eastAsia="zh-CN"/>
              </w:rPr>
            </w:pPr>
            <w:r>
              <w:rPr>
                <w:rFonts w:hint="eastAsia" w:ascii="宋体" w:hAnsi="宋体" w:eastAsia="宋体" w:cs="宋体"/>
                <w:color w:val="auto"/>
                <w:kern w:val="0"/>
                <w:sz w:val="24"/>
                <w:szCs w:val="24"/>
                <w:lang w:val="en-US" w:eastAsia="zh-CN"/>
              </w:rPr>
              <w:t>不要求</w:t>
            </w:r>
          </w:p>
        </w:tc>
      </w:tr>
      <w:tr>
        <w:tblPrEx>
          <w:tblCellMar>
            <w:top w:w="0" w:type="dxa"/>
            <w:left w:w="0" w:type="dxa"/>
            <w:bottom w:w="0" w:type="dxa"/>
            <w:right w:w="0" w:type="dxa"/>
          </w:tblCellMar>
        </w:tblPrEx>
        <w:trPr>
          <w:trHeight w:val="637" w:hRule="atLeast"/>
          <w:jc w:val="center"/>
        </w:trPr>
        <w:tc>
          <w:tcPr>
            <w:tcW w:w="831"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kinsoku/>
              <w:wordWrap/>
              <w:overflowPunct/>
              <w:autoSpaceDE/>
              <w:autoSpaceDN/>
              <w:bidi w:val="0"/>
              <w:adjustRightInd/>
              <w:snapToGrid/>
              <w:spacing w:line="400" w:lineRule="exact"/>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9</w:t>
            </w:r>
          </w:p>
        </w:tc>
        <w:tc>
          <w:tcPr>
            <w:tcW w:w="1881" w:type="dxa"/>
            <w:tcBorders>
              <w:top w:val="single" w:color="auto" w:sz="8" w:space="0"/>
              <w:left w:val="single" w:color="auto" w:sz="4" w:space="0"/>
              <w:bottom w:val="single" w:color="auto" w:sz="8" w:space="0"/>
              <w:right w:val="single" w:color="auto" w:sz="4" w:space="0"/>
            </w:tcBorders>
            <w:vAlign w:val="center"/>
          </w:tcPr>
          <w:p>
            <w:pPr>
              <w:keepNext w:val="0"/>
              <w:keepLines w:val="0"/>
              <w:pageBreakBefore w:val="0"/>
              <w:kinsoku/>
              <w:wordWrap/>
              <w:overflowPunct/>
              <w:autoSpaceDE/>
              <w:autoSpaceDN/>
              <w:bidi w:val="0"/>
              <w:adjustRightInd/>
              <w:snapToGrid/>
              <w:spacing w:line="400" w:lineRule="exact"/>
              <w:jc w:val="center"/>
              <w:textAlignment w:val="auto"/>
              <w:rPr>
                <w:rFonts w:hint="eastAsia" w:ascii="宋体" w:hAnsi="宋体" w:eastAsia="宋体" w:cs="宋体"/>
                <w:color w:val="auto"/>
                <w:kern w:val="0"/>
                <w:sz w:val="24"/>
                <w:szCs w:val="24"/>
                <w:highlight w:val="magenta"/>
              </w:rPr>
            </w:pPr>
            <w:r>
              <w:rPr>
                <w:rFonts w:hint="eastAsia" w:ascii="宋体" w:hAnsi="宋体" w:eastAsia="宋体" w:cs="宋体"/>
                <w:color w:val="auto"/>
                <w:kern w:val="0"/>
                <w:sz w:val="24"/>
                <w:szCs w:val="24"/>
              </w:rPr>
              <w:t>履约保证金</w:t>
            </w:r>
          </w:p>
        </w:tc>
        <w:tc>
          <w:tcPr>
            <w:tcW w:w="7255" w:type="dxa"/>
            <w:tcBorders>
              <w:top w:val="single" w:color="auto" w:sz="8" w:space="0"/>
              <w:left w:val="single" w:color="auto" w:sz="4" w:space="0"/>
              <w:bottom w:val="single" w:color="auto" w:sz="8" w:space="0"/>
              <w:right w:val="single" w:color="auto" w:sz="8" w:space="0"/>
            </w:tcBorders>
            <w:vAlign w:val="center"/>
          </w:tcPr>
          <w:p>
            <w:pPr>
              <w:keepNext w:val="0"/>
              <w:keepLines w:val="0"/>
              <w:pageBreakBefore w:val="0"/>
              <w:widowControl/>
              <w:kinsoku/>
              <w:wordWrap/>
              <w:overflowPunct/>
              <w:autoSpaceDE/>
              <w:autoSpaceDN/>
              <w:bidi w:val="0"/>
              <w:adjustRightInd/>
              <w:snapToGrid/>
              <w:spacing w:line="400" w:lineRule="exact"/>
              <w:jc w:val="left"/>
              <w:textAlignment w:val="auto"/>
              <w:rPr>
                <w:rFonts w:hint="eastAsia" w:ascii="宋体" w:hAnsi="宋体" w:eastAsia="宋体" w:cs="宋体"/>
                <w:color w:val="auto"/>
                <w:kern w:val="0"/>
                <w:sz w:val="24"/>
                <w:szCs w:val="24"/>
              </w:rPr>
            </w:pPr>
            <w:r>
              <w:rPr>
                <w:rFonts w:hint="eastAsia" w:ascii="宋体" w:hAnsi="宋体" w:eastAsia="宋体" w:cs="宋体"/>
                <w:color w:val="auto"/>
                <w:sz w:val="24"/>
                <w:szCs w:val="24"/>
              </w:rPr>
              <w:t>本项目不设置履约保证金。</w:t>
            </w:r>
          </w:p>
        </w:tc>
      </w:tr>
      <w:tr>
        <w:tblPrEx>
          <w:tblCellMar>
            <w:top w:w="0" w:type="dxa"/>
            <w:left w:w="0" w:type="dxa"/>
            <w:bottom w:w="0" w:type="dxa"/>
            <w:right w:w="0" w:type="dxa"/>
          </w:tblCellMar>
        </w:tblPrEx>
        <w:trPr>
          <w:trHeight w:val="462" w:hRule="atLeast"/>
          <w:jc w:val="center"/>
        </w:trPr>
        <w:tc>
          <w:tcPr>
            <w:tcW w:w="831"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kinsoku/>
              <w:wordWrap/>
              <w:overflowPunct/>
              <w:autoSpaceDE/>
              <w:autoSpaceDN/>
              <w:bidi w:val="0"/>
              <w:adjustRightInd/>
              <w:snapToGrid/>
              <w:spacing w:line="400" w:lineRule="exact"/>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10</w:t>
            </w:r>
          </w:p>
        </w:tc>
        <w:tc>
          <w:tcPr>
            <w:tcW w:w="1881" w:type="dxa"/>
            <w:tcBorders>
              <w:top w:val="single" w:color="auto" w:sz="8" w:space="0"/>
              <w:left w:val="single" w:color="auto" w:sz="4" w:space="0"/>
              <w:bottom w:val="single" w:color="auto" w:sz="8" w:space="0"/>
              <w:right w:val="single" w:color="auto" w:sz="4" w:space="0"/>
            </w:tcBorders>
            <w:vAlign w:val="center"/>
          </w:tcPr>
          <w:p>
            <w:pPr>
              <w:keepNext w:val="0"/>
              <w:keepLines w:val="0"/>
              <w:pageBreakBefore w:val="0"/>
              <w:widowControl/>
              <w:kinsoku/>
              <w:wordWrap/>
              <w:overflowPunct/>
              <w:autoSpaceDE/>
              <w:autoSpaceDN/>
              <w:bidi w:val="0"/>
              <w:adjustRightInd/>
              <w:snapToGrid/>
              <w:spacing w:line="40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最高投标限价</w:t>
            </w:r>
          </w:p>
        </w:tc>
        <w:tc>
          <w:tcPr>
            <w:tcW w:w="7255" w:type="dxa"/>
            <w:tcBorders>
              <w:top w:val="single" w:color="auto" w:sz="8" w:space="0"/>
              <w:left w:val="single" w:color="auto" w:sz="4" w:space="0"/>
              <w:bottom w:val="single" w:color="auto" w:sz="8" w:space="0"/>
              <w:right w:val="single" w:color="auto" w:sz="8" w:space="0"/>
            </w:tcBorders>
            <w:vAlign w:val="center"/>
          </w:tcPr>
          <w:p>
            <w:pPr>
              <w:keepNext w:val="0"/>
              <w:keepLines w:val="0"/>
              <w:pageBreakBefore w:val="0"/>
              <w:kinsoku/>
              <w:wordWrap/>
              <w:overflowPunct/>
              <w:autoSpaceDE/>
              <w:autoSpaceDN/>
              <w:bidi w:val="0"/>
              <w:adjustRightInd/>
              <w:snapToGrid/>
              <w:spacing w:line="4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highlight w:val="none"/>
                <w:lang w:val="en-US" w:eastAsia="zh-CN"/>
              </w:rPr>
              <w:t>基本费率最高限价：2‰（注：报价时只需报基本费率，保留两位小数，报价不得为</w:t>
            </w:r>
            <w:r>
              <w:rPr>
                <w:rFonts w:hint="eastAsia" w:ascii="宋体" w:hAnsi="宋体" w:cs="宋体"/>
                <w:color w:val="auto"/>
                <w:sz w:val="24"/>
                <w:szCs w:val="24"/>
                <w:highlight w:val="none"/>
                <w:lang w:val="en-US" w:eastAsia="zh-CN"/>
              </w:rPr>
              <w:t>零和</w:t>
            </w:r>
            <w:r>
              <w:rPr>
                <w:rFonts w:hint="eastAsia" w:ascii="宋体" w:hAnsi="宋体" w:eastAsia="宋体" w:cs="宋体"/>
                <w:color w:val="auto"/>
                <w:sz w:val="24"/>
                <w:szCs w:val="24"/>
                <w:highlight w:val="none"/>
                <w:lang w:val="en-US" w:eastAsia="zh-CN"/>
              </w:rPr>
              <w:t>负数）；审核成果费率1.50%（审核成果费率固定不变，工程造价审减率在</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lang w:val="en-US" w:eastAsia="zh-CN"/>
              </w:rPr>
              <w:t>%以内的由招标单位承担，工程造价审减率超过</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lang w:val="en-US" w:eastAsia="zh-CN"/>
              </w:rPr>
              <w:t>%的，其超过部分审计服务费用由施工单位承担；无审减额的，按基本费用收取）</w:t>
            </w:r>
          </w:p>
        </w:tc>
      </w:tr>
      <w:tr>
        <w:tblPrEx>
          <w:tblCellMar>
            <w:top w:w="0" w:type="dxa"/>
            <w:left w:w="0" w:type="dxa"/>
            <w:bottom w:w="0" w:type="dxa"/>
            <w:right w:w="0" w:type="dxa"/>
          </w:tblCellMar>
        </w:tblPrEx>
        <w:trPr>
          <w:trHeight w:val="559" w:hRule="atLeast"/>
          <w:jc w:val="center"/>
        </w:trPr>
        <w:tc>
          <w:tcPr>
            <w:tcW w:w="831"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kinsoku/>
              <w:wordWrap/>
              <w:overflowPunct/>
              <w:autoSpaceDE/>
              <w:autoSpaceDN/>
              <w:bidi w:val="0"/>
              <w:adjustRightInd/>
              <w:snapToGrid/>
              <w:spacing w:line="400" w:lineRule="exact"/>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11</w:t>
            </w:r>
          </w:p>
        </w:tc>
        <w:tc>
          <w:tcPr>
            <w:tcW w:w="1881" w:type="dxa"/>
            <w:tcBorders>
              <w:top w:val="single" w:color="auto" w:sz="8" w:space="0"/>
              <w:left w:val="single" w:color="auto" w:sz="4" w:space="0"/>
              <w:bottom w:val="single" w:color="auto" w:sz="8" w:space="0"/>
              <w:right w:val="single" w:color="auto" w:sz="4" w:space="0"/>
            </w:tcBorders>
            <w:vAlign w:val="center"/>
          </w:tcPr>
          <w:p>
            <w:pPr>
              <w:keepNext w:val="0"/>
              <w:keepLines w:val="0"/>
              <w:pageBreakBefore w:val="0"/>
              <w:kinsoku/>
              <w:wordWrap/>
              <w:overflowPunct/>
              <w:autoSpaceDE/>
              <w:autoSpaceDN/>
              <w:bidi w:val="0"/>
              <w:adjustRightInd/>
              <w:snapToGrid/>
              <w:spacing w:line="400" w:lineRule="exact"/>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投标文件提交截止时间及地点</w:t>
            </w:r>
          </w:p>
        </w:tc>
        <w:tc>
          <w:tcPr>
            <w:tcW w:w="7255" w:type="dxa"/>
            <w:tcBorders>
              <w:top w:val="single" w:color="auto" w:sz="8" w:space="0"/>
              <w:left w:val="single" w:color="auto" w:sz="4" w:space="0"/>
              <w:bottom w:val="single" w:color="auto" w:sz="8" w:space="0"/>
              <w:right w:val="single" w:color="auto" w:sz="8" w:space="0"/>
            </w:tcBorders>
            <w:vAlign w:val="center"/>
          </w:tcPr>
          <w:p>
            <w:pPr>
              <w:keepNext w:val="0"/>
              <w:keepLines w:val="0"/>
              <w:pageBreakBefore w:val="0"/>
              <w:kinsoku/>
              <w:wordWrap/>
              <w:overflowPunct/>
              <w:autoSpaceDE/>
              <w:autoSpaceDN/>
              <w:bidi w:val="0"/>
              <w:adjustRightInd/>
              <w:snapToGrid/>
              <w:spacing w:line="400" w:lineRule="exact"/>
              <w:jc w:val="left"/>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收件人</w:t>
            </w:r>
            <w:r>
              <w:rPr>
                <w:rFonts w:hint="eastAsia" w:ascii="宋体" w:hAnsi="宋体" w:cs="宋体"/>
                <w:color w:val="auto"/>
                <w:sz w:val="24"/>
                <w:szCs w:val="24"/>
                <w:highlight w:val="none"/>
                <w:lang w:eastAsia="zh-CN"/>
              </w:rPr>
              <w:t>：</w:t>
            </w:r>
            <w:bookmarkStart w:id="36" w:name="OLE_LINK1"/>
            <w:r>
              <w:rPr>
                <w:rFonts w:hint="eastAsia" w:ascii="宋体" w:hAnsi="宋体" w:cs="宋体"/>
                <w:color w:val="auto"/>
                <w:sz w:val="24"/>
                <w:szCs w:val="24"/>
                <w:highlight w:val="none"/>
                <w:u w:val="none"/>
                <w:lang w:val="en-US" w:eastAsia="zh-CN"/>
              </w:rPr>
              <w:t>滁州市扬子工业投资集团有限公司风控内审部</w:t>
            </w:r>
            <w:bookmarkEnd w:id="36"/>
          </w:p>
          <w:p>
            <w:pPr>
              <w:keepNext w:val="0"/>
              <w:keepLines w:val="0"/>
              <w:pageBreakBefore w:val="0"/>
              <w:kinsoku/>
              <w:wordWrap/>
              <w:overflowPunct/>
              <w:autoSpaceDE/>
              <w:autoSpaceDN/>
              <w:bidi w:val="0"/>
              <w:adjustRightInd/>
              <w:snapToGrid/>
              <w:spacing w:line="4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时间：</w:t>
            </w:r>
            <w:r>
              <w:rPr>
                <w:rFonts w:hint="eastAsia" w:ascii="宋体" w:hAnsi="宋体" w:eastAsia="宋体" w:cs="宋体"/>
                <w:b/>
                <w:bCs/>
                <w:color w:val="auto"/>
                <w:sz w:val="24"/>
                <w:szCs w:val="24"/>
                <w:highlight w:val="none"/>
              </w:rPr>
              <w:t>202</w:t>
            </w:r>
            <w:r>
              <w:rPr>
                <w:rFonts w:hint="eastAsia" w:ascii="宋体" w:hAnsi="宋体" w:cs="宋体"/>
                <w:b/>
                <w:bCs/>
                <w:color w:val="auto"/>
                <w:sz w:val="24"/>
                <w:szCs w:val="24"/>
                <w:highlight w:val="none"/>
                <w:lang w:val="en-US" w:eastAsia="zh-CN"/>
              </w:rPr>
              <w:t>5</w:t>
            </w:r>
            <w:r>
              <w:rPr>
                <w:rFonts w:hint="eastAsia" w:ascii="宋体" w:hAnsi="宋体" w:eastAsia="宋体" w:cs="宋体"/>
                <w:b/>
                <w:bCs/>
                <w:color w:val="auto"/>
                <w:sz w:val="24"/>
                <w:szCs w:val="24"/>
                <w:highlight w:val="none"/>
              </w:rPr>
              <w:t>年</w:t>
            </w:r>
            <w:r>
              <w:rPr>
                <w:rFonts w:hint="eastAsia" w:ascii="宋体" w:hAnsi="宋体" w:cs="宋体"/>
                <w:b/>
                <w:bCs/>
                <w:color w:val="auto"/>
                <w:sz w:val="24"/>
                <w:szCs w:val="24"/>
                <w:highlight w:val="none"/>
                <w:lang w:val="en-US" w:eastAsia="zh-CN"/>
              </w:rPr>
              <w:t>4</w:t>
            </w:r>
            <w:r>
              <w:rPr>
                <w:rFonts w:hint="eastAsia" w:ascii="宋体" w:hAnsi="宋体" w:eastAsia="宋体" w:cs="宋体"/>
                <w:b/>
                <w:bCs/>
                <w:color w:val="auto"/>
                <w:sz w:val="24"/>
                <w:szCs w:val="24"/>
                <w:highlight w:val="none"/>
              </w:rPr>
              <w:t>月</w:t>
            </w:r>
            <w:r>
              <w:rPr>
                <w:rFonts w:hint="eastAsia" w:ascii="宋体" w:hAnsi="宋体" w:cs="宋体"/>
                <w:b/>
                <w:bCs/>
                <w:color w:val="auto"/>
                <w:sz w:val="24"/>
                <w:szCs w:val="24"/>
                <w:highlight w:val="none"/>
                <w:lang w:val="en-US" w:eastAsia="zh-CN"/>
              </w:rPr>
              <w:t>14</w:t>
            </w:r>
            <w:r>
              <w:rPr>
                <w:rFonts w:hint="eastAsia" w:ascii="宋体" w:hAnsi="宋体" w:eastAsia="宋体" w:cs="宋体"/>
                <w:b/>
                <w:bCs/>
                <w:color w:val="auto"/>
                <w:sz w:val="24"/>
                <w:szCs w:val="24"/>
                <w:highlight w:val="none"/>
              </w:rPr>
              <w:t>日</w:t>
            </w:r>
            <w:r>
              <w:rPr>
                <w:rFonts w:hint="eastAsia" w:ascii="宋体" w:hAnsi="宋体" w:cs="宋体"/>
                <w:b/>
                <w:bCs/>
                <w:color w:val="auto"/>
                <w:sz w:val="24"/>
                <w:szCs w:val="24"/>
                <w:highlight w:val="none"/>
                <w:lang w:val="en-US" w:eastAsia="zh-CN"/>
              </w:rPr>
              <w:t>15</w:t>
            </w:r>
            <w:r>
              <w:rPr>
                <w:rFonts w:hint="eastAsia" w:ascii="宋体" w:hAnsi="宋体" w:eastAsia="宋体" w:cs="宋体"/>
                <w:b/>
                <w:bCs/>
                <w:color w:val="auto"/>
                <w:sz w:val="24"/>
                <w:szCs w:val="24"/>
                <w:highlight w:val="none"/>
              </w:rPr>
              <w:t>时00分</w:t>
            </w:r>
            <w:r>
              <w:rPr>
                <w:rFonts w:hint="eastAsia" w:ascii="宋体" w:hAnsi="宋体" w:eastAsia="宋体" w:cs="宋体"/>
                <w:color w:val="auto"/>
                <w:sz w:val="24"/>
                <w:szCs w:val="24"/>
                <w:highlight w:val="none"/>
              </w:rPr>
              <w:t xml:space="preserve">  </w:t>
            </w:r>
          </w:p>
          <w:p>
            <w:pPr>
              <w:keepNext w:val="0"/>
              <w:keepLines w:val="0"/>
              <w:pageBreakBefore w:val="0"/>
              <w:kinsoku/>
              <w:wordWrap/>
              <w:overflowPunct/>
              <w:autoSpaceDE/>
              <w:autoSpaceDN/>
              <w:bidi w:val="0"/>
              <w:adjustRightInd/>
              <w:snapToGrid/>
              <w:spacing w:line="400" w:lineRule="exact"/>
              <w:jc w:val="left"/>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地点：滁州市</w:t>
            </w:r>
            <w:r>
              <w:rPr>
                <w:rFonts w:hint="eastAsia" w:ascii="宋体" w:hAnsi="宋体" w:cs="宋体"/>
                <w:color w:val="auto"/>
                <w:sz w:val="24"/>
                <w:szCs w:val="24"/>
                <w:highlight w:val="none"/>
                <w:lang w:val="en-US" w:eastAsia="zh-CN"/>
              </w:rPr>
              <w:t>南谯区中都大道1598号城投大厦13</w:t>
            </w:r>
            <w:r>
              <w:rPr>
                <w:rFonts w:hint="eastAsia" w:ascii="宋体" w:hAnsi="宋体" w:eastAsia="宋体" w:cs="宋体"/>
                <w:color w:val="auto"/>
                <w:sz w:val="24"/>
                <w:szCs w:val="24"/>
                <w:highlight w:val="none"/>
                <w:lang w:val="en-US" w:eastAsia="zh-CN"/>
              </w:rPr>
              <w:t>楼</w:t>
            </w:r>
            <w:r>
              <w:rPr>
                <w:rFonts w:hint="eastAsia" w:ascii="宋体" w:hAnsi="宋体" w:cs="宋体"/>
                <w:color w:val="auto"/>
                <w:sz w:val="24"/>
                <w:szCs w:val="24"/>
                <w:highlight w:val="none"/>
                <w:lang w:val="en-US" w:eastAsia="zh-CN"/>
              </w:rPr>
              <w:t>1308办公室</w:t>
            </w:r>
          </w:p>
        </w:tc>
      </w:tr>
      <w:tr>
        <w:tblPrEx>
          <w:tblCellMar>
            <w:top w:w="0" w:type="dxa"/>
            <w:left w:w="0" w:type="dxa"/>
            <w:bottom w:w="0" w:type="dxa"/>
            <w:right w:w="0" w:type="dxa"/>
          </w:tblCellMar>
        </w:tblPrEx>
        <w:trPr>
          <w:trHeight w:val="786" w:hRule="atLeast"/>
          <w:jc w:val="center"/>
        </w:trPr>
        <w:tc>
          <w:tcPr>
            <w:tcW w:w="831"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kinsoku/>
              <w:wordWrap/>
              <w:overflowPunct/>
              <w:autoSpaceDE/>
              <w:autoSpaceDN/>
              <w:bidi w:val="0"/>
              <w:adjustRightInd/>
              <w:snapToGrid/>
              <w:spacing w:line="400" w:lineRule="exact"/>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12</w:t>
            </w:r>
          </w:p>
        </w:tc>
        <w:tc>
          <w:tcPr>
            <w:tcW w:w="1881" w:type="dxa"/>
            <w:tcBorders>
              <w:top w:val="single" w:color="auto" w:sz="8" w:space="0"/>
              <w:left w:val="single" w:color="auto" w:sz="4" w:space="0"/>
              <w:bottom w:val="single" w:color="auto" w:sz="8" w:space="0"/>
              <w:right w:val="single" w:color="auto" w:sz="4" w:space="0"/>
            </w:tcBorders>
            <w:vAlign w:val="center"/>
          </w:tcPr>
          <w:p>
            <w:pPr>
              <w:keepNext w:val="0"/>
              <w:keepLines w:val="0"/>
              <w:pageBreakBefore w:val="0"/>
              <w:kinsoku/>
              <w:wordWrap/>
              <w:overflowPunct/>
              <w:autoSpaceDE/>
              <w:autoSpaceDN/>
              <w:bidi w:val="0"/>
              <w:adjustRightInd/>
              <w:snapToGrid/>
              <w:spacing w:line="400" w:lineRule="exact"/>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开标</w:t>
            </w:r>
          </w:p>
        </w:tc>
        <w:tc>
          <w:tcPr>
            <w:tcW w:w="7255" w:type="dxa"/>
            <w:tcBorders>
              <w:top w:val="single" w:color="auto" w:sz="8" w:space="0"/>
              <w:left w:val="single" w:color="auto" w:sz="4" w:space="0"/>
              <w:bottom w:val="single" w:color="auto" w:sz="8" w:space="0"/>
              <w:right w:val="single" w:color="auto" w:sz="8" w:space="0"/>
            </w:tcBorders>
            <w:vAlign w:val="center"/>
          </w:tcPr>
          <w:p>
            <w:pPr>
              <w:keepNext w:val="0"/>
              <w:keepLines w:val="0"/>
              <w:pageBreakBefore w:val="0"/>
              <w:kinsoku/>
              <w:wordWrap/>
              <w:overflowPunct/>
              <w:autoSpaceDE/>
              <w:autoSpaceDN/>
              <w:bidi w:val="0"/>
              <w:adjustRightInd/>
              <w:snapToGrid/>
              <w:spacing w:line="4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开标时间：</w:t>
            </w:r>
            <w:r>
              <w:rPr>
                <w:rFonts w:hint="eastAsia" w:ascii="宋体" w:hAnsi="宋体" w:eastAsia="宋体" w:cs="宋体"/>
                <w:b/>
                <w:bCs/>
                <w:color w:val="auto"/>
                <w:sz w:val="24"/>
                <w:szCs w:val="24"/>
                <w:highlight w:val="none"/>
              </w:rPr>
              <w:t>202</w:t>
            </w:r>
            <w:r>
              <w:rPr>
                <w:rFonts w:hint="eastAsia" w:ascii="宋体" w:hAnsi="宋体" w:cs="宋体"/>
                <w:b/>
                <w:bCs/>
                <w:color w:val="auto"/>
                <w:sz w:val="24"/>
                <w:szCs w:val="24"/>
                <w:highlight w:val="none"/>
                <w:lang w:val="en-US" w:eastAsia="zh-CN"/>
              </w:rPr>
              <w:t>5</w:t>
            </w:r>
            <w:r>
              <w:rPr>
                <w:rFonts w:hint="eastAsia" w:ascii="宋体" w:hAnsi="宋体" w:eastAsia="宋体" w:cs="宋体"/>
                <w:b/>
                <w:bCs/>
                <w:color w:val="auto"/>
                <w:sz w:val="24"/>
                <w:szCs w:val="24"/>
                <w:highlight w:val="none"/>
              </w:rPr>
              <w:t>年</w:t>
            </w:r>
            <w:r>
              <w:rPr>
                <w:rFonts w:hint="eastAsia" w:ascii="宋体" w:hAnsi="宋体" w:cs="宋体"/>
                <w:b/>
                <w:bCs/>
                <w:color w:val="auto"/>
                <w:sz w:val="24"/>
                <w:szCs w:val="24"/>
                <w:highlight w:val="none"/>
                <w:lang w:val="en-US" w:eastAsia="zh-CN"/>
              </w:rPr>
              <w:t>4</w:t>
            </w:r>
            <w:r>
              <w:rPr>
                <w:rFonts w:hint="eastAsia" w:ascii="宋体" w:hAnsi="宋体" w:eastAsia="宋体" w:cs="宋体"/>
                <w:b/>
                <w:bCs/>
                <w:color w:val="auto"/>
                <w:sz w:val="24"/>
                <w:szCs w:val="24"/>
                <w:highlight w:val="none"/>
              </w:rPr>
              <w:t>月</w:t>
            </w:r>
            <w:r>
              <w:rPr>
                <w:rFonts w:hint="eastAsia" w:ascii="宋体" w:hAnsi="宋体" w:cs="宋体"/>
                <w:b/>
                <w:bCs/>
                <w:color w:val="auto"/>
                <w:sz w:val="24"/>
                <w:szCs w:val="24"/>
                <w:highlight w:val="none"/>
                <w:lang w:val="en-US" w:eastAsia="zh-CN"/>
              </w:rPr>
              <w:t>14</w:t>
            </w:r>
            <w:r>
              <w:rPr>
                <w:rFonts w:hint="eastAsia" w:ascii="宋体" w:hAnsi="宋体" w:eastAsia="宋体" w:cs="宋体"/>
                <w:b/>
                <w:bCs/>
                <w:color w:val="auto"/>
                <w:sz w:val="24"/>
                <w:szCs w:val="24"/>
                <w:highlight w:val="none"/>
              </w:rPr>
              <w:t>日</w:t>
            </w:r>
            <w:r>
              <w:rPr>
                <w:rFonts w:hint="eastAsia" w:ascii="宋体" w:hAnsi="宋体" w:cs="宋体"/>
                <w:b/>
                <w:bCs/>
                <w:color w:val="auto"/>
                <w:sz w:val="24"/>
                <w:szCs w:val="24"/>
                <w:highlight w:val="none"/>
                <w:lang w:val="en-US" w:eastAsia="zh-CN"/>
              </w:rPr>
              <w:t>15</w:t>
            </w:r>
            <w:r>
              <w:rPr>
                <w:rFonts w:hint="eastAsia" w:ascii="宋体" w:hAnsi="宋体" w:eastAsia="宋体" w:cs="宋体"/>
                <w:b/>
                <w:bCs/>
                <w:color w:val="auto"/>
                <w:sz w:val="24"/>
                <w:szCs w:val="24"/>
                <w:highlight w:val="none"/>
              </w:rPr>
              <w:t>时00分</w:t>
            </w:r>
            <w:r>
              <w:rPr>
                <w:rFonts w:hint="eastAsia" w:ascii="宋体" w:hAnsi="宋体" w:eastAsia="宋体" w:cs="宋体"/>
                <w:color w:val="auto"/>
                <w:sz w:val="24"/>
                <w:szCs w:val="24"/>
                <w:highlight w:val="none"/>
              </w:rPr>
              <w:t xml:space="preserve">  </w:t>
            </w:r>
          </w:p>
          <w:p>
            <w:pPr>
              <w:keepNext w:val="0"/>
              <w:keepLines w:val="0"/>
              <w:pageBreakBefore w:val="0"/>
              <w:kinsoku/>
              <w:wordWrap/>
              <w:overflowPunct/>
              <w:autoSpaceDE/>
              <w:autoSpaceDN/>
              <w:bidi w:val="0"/>
              <w:adjustRightInd/>
              <w:snapToGrid/>
              <w:spacing w:line="400" w:lineRule="exact"/>
              <w:jc w:val="left"/>
              <w:textAlignment w:val="auto"/>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kern w:val="0"/>
                <w:sz w:val="24"/>
                <w:szCs w:val="24"/>
                <w:highlight w:val="none"/>
              </w:rPr>
              <w:t>开标地点：</w:t>
            </w:r>
            <w:r>
              <w:rPr>
                <w:rFonts w:hint="eastAsia" w:ascii="宋体" w:hAnsi="宋体" w:eastAsia="宋体" w:cs="宋体"/>
                <w:color w:val="auto"/>
                <w:sz w:val="24"/>
                <w:szCs w:val="24"/>
                <w:highlight w:val="none"/>
              </w:rPr>
              <w:t>滁州市</w:t>
            </w:r>
            <w:r>
              <w:rPr>
                <w:rFonts w:hint="eastAsia" w:ascii="宋体" w:hAnsi="宋体" w:cs="宋体"/>
                <w:color w:val="auto"/>
                <w:sz w:val="24"/>
                <w:szCs w:val="24"/>
                <w:highlight w:val="none"/>
                <w:lang w:val="en-US" w:eastAsia="zh-CN"/>
              </w:rPr>
              <w:t>南谯区中都大道1598号城投大厦13</w:t>
            </w:r>
            <w:r>
              <w:rPr>
                <w:rFonts w:hint="eastAsia" w:ascii="宋体" w:hAnsi="宋体" w:eastAsia="宋体" w:cs="宋体"/>
                <w:color w:val="auto"/>
                <w:sz w:val="24"/>
                <w:szCs w:val="24"/>
                <w:highlight w:val="none"/>
                <w:lang w:val="en-US" w:eastAsia="zh-CN"/>
              </w:rPr>
              <w:t>楼</w:t>
            </w:r>
            <w:r>
              <w:rPr>
                <w:rFonts w:hint="eastAsia" w:ascii="宋体" w:hAnsi="宋体" w:cs="宋体"/>
                <w:color w:val="auto"/>
                <w:sz w:val="24"/>
                <w:szCs w:val="24"/>
                <w:highlight w:val="none"/>
                <w:lang w:val="en-US" w:eastAsia="zh-CN"/>
              </w:rPr>
              <w:t>1310</w:t>
            </w:r>
            <w:r>
              <w:rPr>
                <w:rFonts w:hint="eastAsia" w:ascii="宋体" w:hAnsi="宋体" w:eastAsia="宋体" w:cs="宋体"/>
                <w:color w:val="auto"/>
                <w:sz w:val="24"/>
                <w:szCs w:val="24"/>
                <w:highlight w:val="none"/>
              </w:rPr>
              <w:t>会议室</w:t>
            </w:r>
          </w:p>
        </w:tc>
      </w:tr>
      <w:tr>
        <w:tblPrEx>
          <w:tblCellMar>
            <w:top w:w="0" w:type="dxa"/>
            <w:left w:w="0" w:type="dxa"/>
            <w:bottom w:w="0" w:type="dxa"/>
            <w:right w:w="0" w:type="dxa"/>
          </w:tblCellMar>
        </w:tblPrEx>
        <w:trPr>
          <w:trHeight w:val="798" w:hRule="atLeast"/>
          <w:jc w:val="center"/>
        </w:trPr>
        <w:tc>
          <w:tcPr>
            <w:tcW w:w="831"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kinsoku/>
              <w:wordWrap/>
              <w:overflowPunct/>
              <w:autoSpaceDE/>
              <w:autoSpaceDN/>
              <w:bidi w:val="0"/>
              <w:adjustRightInd/>
              <w:snapToGrid/>
              <w:spacing w:line="400" w:lineRule="exact"/>
              <w:jc w:val="center"/>
              <w:textAlignment w:val="auto"/>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13</w:t>
            </w:r>
          </w:p>
        </w:tc>
        <w:tc>
          <w:tcPr>
            <w:tcW w:w="1881" w:type="dxa"/>
            <w:tcBorders>
              <w:top w:val="single" w:color="auto" w:sz="8" w:space="0"/>
              <w:left w:val="single" w:color="auto" w:sz="4" w:space="0"/>
              <w:bottom w:val="single" w:color="auto" w:sz="8" w:space="0"/>
              <w:right w:val="single" w:color="auto" w:sz="4" w:space="0"/>
            </w:tcBorders>
            <w:vAlign w:val="center"/>
          </w:tcPr>
          <w:p>
            <w:pPr>
              <w:keepNext w:val="0"/>
              <w:keepLines w:val="0"/>
              <w:pageBreakBefore w:val="0"/>
              <w:kinsoku/>
              <w:wordWrap/>
              <w:overflowPunct/>
              <w:autoSpaceDE/>
              <w:autoSpaceDN/>
              <w:bidi w:val="0"/>
              <w:adjustRightInd/>
              <w:snapToGrid/>
              <w:spacing w:line="400" w:lineRule="exact"/>
              <w:jc w:val="center"/>
              <w:textAlignment w:val="auto"/>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rPr>
              <w:t>是否授权评审委员会确定中标候选人</w:t>
            </w:r>
          </w:p>
        </w:tc>
        <w:tc>
          <w:tcPr>
            <w:tcW w:w="7255" w:type="dxa"/>
            <w:tcBorders>
              <w:top w:val="single" w:color="auto" w:sz="8" w:space="0"/>
              <w:left w:val="single" w:color="auto" w:sz="4" w:space="0"/>
              <w:bottom w:val="single" w:color="auto" w:sz="8" w:space="0"/>
              <w:right w:val="single" w:color="auto" w:sz="8" w:space="0"/>
            </w:tcBorders>
            <w:vAlign w:val="center"/>
          </w:tcPr>
          <w:p>
            <w:pPr>
              <w:keepNext w:val="0"/>
              <w:keepLines w:val="0"/>
              <w:pageBreakBefore w:val="0"/>
              <w:kinsoku/>
              <w:wordWrap/>
              <w:overflowPunct/>
              <w:autoSpaceDE/>
              <w:autoSpaceDN/>
              <w:bidi w:val="0"/>
              <w:adjustRightInd/>
              <w:snapToGrid/>
              <w:spacing w:line="400" w:lineRule="exact"/>
              <w:jc w:val="center"/>
              <w:textAlignment w:val="auto"/>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rPr>
              <w:t>是，推荐的中标候选人数：2名，并标明排序。</w:t>
            </w:r>
          </w:p>
        </w:tc>
      </w:tr>
      <w:tr>
        <w:tblPrEx>
          <w:tblCellMar>
            <w:top w:w="0" w:type="dxa"/>
            <w:left w:w="0" w:type="dxa"/>
            <w:bottom w:w="0" w:type="dxa"/>
            <w:right w:w="0" w:type="dxa"/>
          </w:tblCellMar>
        </w:tblPrEx>
        <w:trPr>
          <w:trHeight w:val="798" w:hRule="atLeast"/>
          <w:jc w:val="center"/>
        </w:trPr>
        <w:tc>
          <w:tcPr>
            <w:tcW w:w="831"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kinsoku/>
              <w:wordWrap/>
              <w:overflowPunct/>
              <w:autoSpaceDE/>
              <w:autoSpaceDN/>
              <w:bidi w:val="0"/>
              <w:adjustRightInd/>
              <w:snapToGrid/>
              <w:spacing w:line="400" w:lineRule="exact"/>
              <w:jc w:val="center"/>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rPr>
              <w:t>1</w:t>
            </w:r>
            <w:r>
              <w:rPr>
                <w:rFonts w:hint="eastAsia" w:ascii="宋体" w:hAnsi="宋体" w:cs="宋体"/>
                <w:color w:val="auto"/>
                <w:kern w:val="0"/>
                <w:sz w:val="24"/>
                <w:szCs w:val="24"/>
                <w:lang w:val="en-US" w:eastAsia="zh-CN"/>
              </w:rPr>
              <w:t>4</w:t>
            </w:r>
          </w:p>
        </w:tc>
        <w:tc>
          <w:tcPr>
            <w:tcW w:w="1881" w:type="dxa"/>
            <w:tcBorders>
              <w:top w:val="single" w:color="auto" w:sz="8" w:space="0"/>
              <w:left w:val="single" w:color="auto" w:sz="4" w:space="0"/>
              <w:bottom w:val="single" w:color="auto" w:sz="8" w:space="0"/>
              <w:right w:val="single" w:color="auto" w:sz="4" w:space="0"/>
            </w:tcBorders>
            <w:vAlign w:val="center"/>
          </w:tcPr>
          <w:p>
            <w:pPr>
              <w:keepNext w:val="0"/>
              <w:keepLines w:val="0"/>
              <w:pageBreakBefore w:val="0"/>
              <w:kinsoku/>
              <w:wordWrap/>
              <w:overflowPunct/>
              <w:autoSpaceDE/>
              <w:autoSpaceDN/>
              <w:bidi w:val="0"/>
              <w:adjustRightInd/>
              <w:snapToGrid/>
              <w:spacing w:line="400" w:lineRule="exact"/>
              <w:jc w:val="left"/>
              <w:textAlignment w:val="auto"/>
              <w:rPr>
                <w:rFonts w:hint="eastAsia" w:ascii="宋体" w:hAnsi="宋体" w:eastAsia="宋体" w:cs="宋体"/>
                <w:color w:val="auto"/>
                <w:kern w:val="0"/>
                <w:sz w:val="24"/>
                <w:szCs w:val="24"/>
                <w:highlight w:val="yellow"/>
              </w:rPr>
            </w:pPr>
            <w:r>
              <w:rPr>
                <w:rFonts w:hint="eastAsia" w:ascii="宋体" w:hAnsi="宋体" w:eastAsia="宋体" w:cs="宋体"/>
                <w:color w:val="auto"/>
                <w:sz w:val="24"/>
                <w:szCs w:val="24"/>
                <w:highlight w:val="none"/>
              </w:rPr>
              <w:t>付款方式、时间、条件</w:t>
            </w:r>
          </w:p>
        </w:tc>
        <w:tc>
          <w:tcPr>
            <w:tcW w:w="7255" w:type="dxa"/>
            <w:tcBorders>
              <w:top w:val="single" w:color="auto" w:sz="8" w:space="0"/>
              <w:left w:val="single" w:color="auto" w:sz="4" w:space="0"/>
              <w:bottom w:val="single" w:color="auto" w:sz="8" w:space="0"/>
              <w:right w:val="single" w:color="auto" w:sz="8" w:space="0"/>
            </w:tcBorders>
            <w:vAlign w:val="center"/>
          </w:tcPr>
          <w:p>
            <w:pPr>
              <w:keepNext w:val="0"/>
              <w:keepLines w:val="0"/>
              <w:pageBreakBefore w:val="0"/>
              <w:kinsoku/>
              <w:wordWrap/>
              <w:overflowPunct/>
              <w:autoSpaceDE/>
              <w:autoSpaceDN/>
              <w:bidi w:val="0"/>
              <w:adjustRightInd/>
              <w:snapToGrid/>
              <w:spacing w:line="400" w:lineRule="exact"/>
              <w:textAlignment w:val="auto"/>
              <w:rPr>
                <w:rFonts w:hint="eastAsia" w:ascii="宋体" w:hAnsi="宋体" w:eastAsia="宋体" w:cs="宋体"/>
                <w:color w:val="auto"/>
                <w:kern w:val="0"/>
                <w:sz w:val="24"/>
                <w:szCs w:val="24"/>
                <w:highlight w:val="yellow"/>
              </w:rPr>
            </w:pPr>
            <w:r>
              <w:rPr>
                <w:rFonts w:hint="eastAsia" w:ascii="宋体" w:hAnsi="宋体" w:cs="宋体"/>
                <w:b/>
                <w:bCs/>
                <w:color w:val="auto"/>
                <w:szCs w:val="21"/>
                <w:highlight w:val="none"/>
                <w:lang w:eastAsia="zh-CN"/>
              </w:rPr>
              <w:t>乙方及时完成项目审计工作并出具</w:t>
            </w:r>
            <w:r>
              <w:rPr>
                <w:rFonts w:hint="eastAsia" w:ascii="宋体" w:hAnsi="宋体" w:cs="宋体"/>
                <w:b/>
                <w:bCs/>
                <w:color w:val="auto"/>
                <w:szCs w:val="21"/>
                <w:highlight w:val="none"/>
                <w:lang w:val="en-US" w:eastAsia="zh-CN"/>
              </w:rPr>
              <w:t>审计</w:t>
            </w:r>
            <w:r>
              <w:rPr>
                <w:rFonts w:hint="eastAsia" w:ascii="宋体" w:hAnsi="宋体" w:cs="宋体"/>
                <w:b/>
                <w:bCs/>
                <w:color w:val="auto"/>
                <w:szCs w:val="21"/>
                <w:highlight w:val="none"/>
                <w:lang w:eastAsia="zh-CN"/>
              </w:rPr>
              <w:t>报告，交付甲方</w:t>
            </w:r>
            <w:r>
              <w:rPr>
                <w:rFonts w:hint="eastAsia" w:ascii="宋体" w:hAnsi="宋体" w:cs="宋体"/>
                <w:b/>
                <w:bCs/>
                <w:color w:val="auto"/>
                <w:szCs w:val="21"/>
                <w:highlight w:val="none"/>
                <w:lang w:val="en-US" w:eastAsia="zh-CN"/>
              </w:rPr>
              <w:t>审核</w:t>
            </w:r>
            <w:r>
              <w:rPr>
                <w:rFonts w:hint="eastAsia" w:ascii="宋体" w:hAnsi="宋体" w:cs="宋体"/>
                <w:b/>
                <w:bCs/>
                <w:color w:val="auto"/>
                <w:szCs w:val="21"/>
                <w:highlight w:val="none"/>
                <w:lang w:eastAsia="zh-CN"/>
              </w:rPr>
              <w:t>确认后，按照审计委托协议约定</w:t>
            </w:r>
            <w:r>
              <w:rPr>
                <w:rFonts w:hint="eastAsia" w:ascii="宋体" w:hAnsi="宋体" w:cs="宋体"/>
                <w:b/>
                <w:bCs/>
                <w:color w:val="auto"/>
                <w:szCs w:val="21"/>
                <w:highlight w:val="none"/>
                <w:lang w:val="en-US" w:eastAsia="zh-CN"/>
              </w:rPr>
              <w:t>开具增值税专用发票后甲方支付相应</w:t>
            </w:r>
            <w:r>
              <w:rPr>
                <w:rFonts w:hint="eastAsia" w:ascii="宋体" w:hAnsi="宋体" w:cs="宋体"/>
                <w:b/>
                <w:bCs/>
                <w:color w:val="auto"/>
                <w:szCs w:val="21"/>
                <w:highlight w:val="none"/>
                <w:lang w:eastAsia="zh-CN"/>
              </w:rPr>
              <w:t>审计服务费用。</w:t>
            </w:r>
          </w:p>
        </w:tc>
      </w:tr>
      <w:tr>
        <w:tblPrEx>
          <w:tblCellMar>
            <w:top w:w="0" w:type="dxa"/>
            <w:left w:w="0" w:type="dxa"/>
            <w:bottom w:w="0" w:type="dxa"/>
            <w:right w:w="0" w:type="dxa"/>
          </w:tblCellMar>
        </w:tblPrEx>
        <w:trPr>
          <w:trHeight w:val="786" w:hRule="atLeast"/>
          <w:jc w:val="center"/>
        </w:trPr>
        <w:tc>
          <w:tcPr>
            <w:tcW w:w="831"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kinsoku/>
              <w:wordWrap/>
              <w:overflowPunct/>
              <w:autoSpaceDE/>
              <w:autoSpaceDN/>
              <w:bidi w:val="0"/>
              <w:adjustRightInd/>
              <w:snapToGrid/>
              <w:spacing w:line="400" w:lineRule="exact"/>
              <w:jc w:val="center"/>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rPr>
              <w:t>1</w:t>
            </w:r>
            <w:r>
              <w:rPr>
                <w:rFonts w:hint="eastAsia" w:ascii="宋体" w:hAnsi="宋体" w:cs="宋体"/>
                <w:color w:val="auto"/>
                <w:kern w:val="0"/>
                <w:sz w:val="24"/>
                <w:szCs w:val="24"/>
                <w:lang w:val="en-US" w:eastAsia="zh-CN"/>
              </w:rPr>
              <w:t>5</w:t>
            </w:r>
          </w:p>
        </w:tc>
        <w:tc>
          <w:tcPr>
            <w:tcW w:w="1881" w:type="dxa"/>
            <w:tcBorders>
              <w:top w:val="single" w:color="auto" w:sz="8" w:space="0"/>
              <w:left w:val="single" w:color="auto" w:sz="4" w:space="0"/>
              <w:bottom w:val="single" w:color="auto" w:sz="8" w:space="0"/>
              <w:right w:val="single" w:color="auto" w:sz="4" w:space="0"/>
            </w:tcBorders>
            <w:vAlign w:val="center"/>
          </w:tcPr>
          <w:p>
            <w:pPr>
              <w:keepNext w:val="0"/>
              <w:keepLines w:val="0"/>
              <w:pageBreakBefore w:val="0"/>
              <w:kinsoku/>
              <w:wordWrap/>
              <w:overflowPunct/>
              <w:autoSpaceDE/>
              <w:autoSpaceDN/>
              <w:bidi w:val="0"/>
              <w:adjustRightInd/>
              <w:snapToGrid/>
              <w:spacing w:line="400" w:lineRule="exact"/>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sz w:val="24"/>
                <w:szCs w:val="24"/>
              </w:rPr>
              <w:t>到会审查要求</w:t>
            </w:r>
          </w:p>
        </w:tc>
        <w:tc>
          <w:tcPr>
            <w:tcW w:w="7255" w:type="dxa"/>
            <w:tcBorders>
              <w:top w:val="single" w:color="auto" w:sz="8" w:space="0"/>
              <w:left w:val="single" w:color="auto" w:sz="4" w:space="0"/>
              <w:bottom w:val="single" w:color="auto" w:sz="8" w:space="0"/>
              <w:right w:val="single" w:color="auto" w:sz="8" w:space="0"/>
            </w:tcBorders>
            <w:vAlign w:val="center"/>
          </w:tcPr>
          <w:p>
            <w:pPr>
              <w:keepNext w:val="0"/>
              <w:keepLines w:val="0"/>
              <w:pageBreakBefore w:val="0"/>
              <w:kinsoku/>
              <w:wordWrap/>
              <w:overflowPunct/>
              <w:autoSpaceDE/>
              <w:autoSpaceDN/>
              <w:bidi w:val="0"/>
              <w:adjustRightInd/>
              <w:snapToGrid/>
              <w:spacing w:line="400" w:lineRule="exact"/>
              <w:textAlignment w:val="auto"/>
              <w:rPr>
                <w:rFonts w:hint="eastAsia" w:ascii="宋体" w:hAnsi="宋体" w:eastAsia="宋体" w:cs="宋体"/>
                <w:color w:val="auto"/>
                <w:kern w:val="0"/>
                <w:sz w:val="24"/>
                <w:szCs w:val="24"/>
              </w:rPr>
            </w:pPr>
            <w:r>
              <w:rPr>
                <w:rFonts w:hint="eastAsia" w:ascii="宋体" w:hAnsi="宋体" w:eastAsia="宋体" w:cs="宋体"/>
                <w:b/>
                <w:bCs/>
                <w:color w:val="auto"/>
                <w:sz w:val="24"/>
                <w:szCs w:val="24"/>
              </w:rPr>
              <w:t>投标人应派授权代表（授权委托人或法定代表人）准时递交投标文件和出席开标会议。递交投标文件和出席开标会议时，如为授权委托人参加须携带有效身份证原件和授权委托书审查，如为法定代表人参加须携带有效身份证原件和法定代表人身份证明审查。否则，按无效标处理。</w:t>
            </w:r>
          </w:p>
        </w:tc>
      </w:tr>
      <w:tr>
        <w:tblPrEx>
          <w:tblCellMar>
            <w:top w:w="0" w:type="dxa"/>
            <w:left w:w="0" w:type="dxa"/>
            <w:bottom w:w="0" w:type="dxa"/>
            <w:right w:w="0" w:type="dxa"/>
          </w:tblCellMar>
        </w:tblPrEx>
        <w:trPr>
          <w:trHeight w:val="786" w:hRule="atLeast"/>
          <w:jc w:val="center"/>
        </w:trPr>
        <w:tc>
          <w:tcPr>
            <w:tcW w:w="831"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kinsoku/>
              <w:wordWrap/>
              <w:overflowPunct/>
              <w:autoSpaceDE/>
              <w:autoSpaceDN/>
              <w:bidi w:val="0"/>
              <w:adjustRightInd/>
              <w:snapToGrid/>
              <w:spacing w:line="400" w:lineRule="exact"/>
              <w:jc w:val="center"/>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rPr>
              <w:t>1</w:t>
            </w:r>
            <w:r>
              <w:rPr>
                <w:rFonts w:hint="eastAsia" w:ascii="宋体" w:hAnsi="宋体" w:cs="宋体"/>
                <w:color w:val="auto"/>
                <w:kern w:val="0"/>
                <w:sz w:val="24"/>
                <w:szCs w:val="24"/>
                <w:lang w:val="en-US" w:eastAsia="zh-CN"/>
              </w:rPr>
              <w:t>6</w:t>
            </w:r>
          </w:p>
        </w:tc>
        <w:tc>
          <w:tcPr>
            <w:tcW w:w="1881" w:type="dxa"/>
            <w:tcBorders>
              <w:top w:val="single" w:color="auto" w:sz="8" w:space="0"/>
              <w:left w:val="single" w:color="auto" w:sz="4" w:space="0"/>
              <w:bottom w:val="single" w:color="auto" w:sz="8" w:space="0"/>
              <w:right w:val="single" w:color="auto" w:sz="4" w:space="0"/>
            </w:tcBorders>
            <w:vAlign w:val="center"/>
          </w:tcPr>
          <w:p>
            <w:pPr>
              <w:keepNext w:val="0"/>
              <w:keepLines w:val="0"/>
              <w:pageBreakBefore w:val="0"/>
              <w:kinsoku/>
              <w:wordWrap/>
              <w:overflowPunct/>
              <w:autoSpaceDE/>
              <w:autoSpaceDN/>
              <w:bidi w:val="0"/>
              <w:adjustRightInd/>
              <w:snapToGrid/>
              <w:spacing w:line="40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招标文件获取方式和时间</w:t>
            </w:r>
          </w:p>
        </w:tc>
        <w:tc>
          <w:tcPr>
            <w:tcW w:w="7255" w:type="dxa"/>
            <w:tcBorders>
              <w:top w:val="single" w:color="auto" w:sz="8" w:space="0"/>
              <w:left w:val="single" w:color="auto" w:sz="4" w:space="0"/>
              <w:bottom w:val="single" w:color="auto" w:sz="8" w:space="0"/>
              <w:right w:val="single" w:color="auto" w:sz="8" w:space="0"/>
            </w:tcBorders>
          </w:tcPr>
          <w:p>
            <w:pPr>
              <w:keepNext w:val="0"/>
              <w:keepLines w:val="0"/>
              <w:pageBreakBefore w:val="0"/>
              <w:kinsoku/>
              <w:wordWrap/>
              <w:overflowPunct/>
              <w:topLinePunct/>
              <w:autoSpaceDE/>
              <w:autoSpaceDN/>
              <w:bidi w:val="0"/>
              <w:adjustRightInd/>
              <w:snapToGrid/>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招标文件获取方式：滁州市扬子工业投资集团有限公司官网（https://czyzgtjt.com/）自行下载投标文件；如投标人不及时下载招标文件，造成后果由投标人自负；</w:t>
            </w:r>
          </w:p>
          <w:p>
            <w:pPr>
              <w:keepNext w:val="0"/>
              <w:keepLines w:val="0"/>
              <w:pageBreakBefore w:val="0"/>
              <w:kinsoku/>
              <w:wordWrap/>
              <w:overflowPunct/>
              <w:topLinePunct/>
              <w:autoSpaceDE/>
              <w:autoSpaceDN/>
              <w:bidi w:val="0"/>
              <w:adjustRightInd/>
              <w:snapToGrid/>
              <w:spacing w:line="40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获取时间：招标文件发布至投标截止时间。</w:t>
            </w:r>
          </w:p>
        </w:tc>
      </w:tr>
      <w:tr>
        <w:tblPrEx>
          <w:tblCellMar>
            <w:top w:w="0" w:type="dxa"/>
            <w:left w:w="0" w:type="dxa"/>
            <w:bottom w:w="0" w:type="dxa"/>
            <w:right w:w="0" w:type="dxa"/>
          </w:tblCellMar>
        </w:tblPrEx>
        <w:trPr>
          <w:trHeight w:val="786" w:hRule="atLeast"/>
          <w:jc w:val="center"/>
        </w:trPr>
        <w:tc>
          <w:tcPr>
            <w:tcW w:w="831"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kinsoku/>
              <w:wordWrap/>
              <w:overflowPunct/>
              <w:autoSpaceDE/>
              <w:autoSpaceDN/>
              <w:bidi w:val="0"/>
              <w:adjustRightInd/>
              <w:snapToGrid/>
              <w:spacing w:line="400" w:lineRule="exact"/>
              <w:jc w:val="center"/>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rPr>
              <w:t>1</w:t>
            </w:r>
            <w:r>
              <w:rPr>
                <w:rFonts w:hint="eastAsia" w:ascii="宋体" w:hAnsi="宋体" w:cs="宋体"/>
                <w:color w:val="auto"/>
                <w:kern w:val="0"/>
                <w:sz w:val="24"/>
                <w:szCs w:val="24"/>
                <w:lang w:val="en-US" w:eastAsia="zh-CN"/>
              </w:rPr>
              <w:t>7</w:t>
            </w:r>
          </w:p>
        </w:tc>
        <w:tc>
          <w:tcPr>
            <w:tcW w:w="1881" w:type="dxa"/>
            <w:tcBorders>
              <w:top w:val="single" w:color="auto" w:sz="8" w:space="0"/>
              <w:left w:val="single" w:color="auto" w:sz="4" w:space="0"/>
              <w:bottom w:val="single" w:color="auto" w:sz="8" w:space="0"/>
              <w:right w:val="single" w:color="auto" w:sz="4" w:space="0"/>
            </w:tcBorders>
            <w:vAlign w:val="center"/>
          </w:tcPr>
          <w:p>
            <w:pPr>
              <w:keepNext w:val="0"/>
              <w:keepLines w:val="0"/>
              <w:pageBreakBefore w:val="0"/>
              <w:widowControl/>
              <w:kinsoku/>
              <w:wordWrap/>
              <w:overflowPunct/>
              <w:autoSpaceDE/>
              <w:autoSpaceDN/>
              <w:bidi w:val="0"/>
              <w:adjustRightInd/>
              <w:snapToGrid/>
              <w:spacing w:line="40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rPr>
              <w:t>特别提示</w:t>
            </w:r>
          </w:p>
        </w:tc>
        <w:tc>
          <w:tcPr>
            <w:tcW w:w="7255" w:type="dxa"/>
            <w:tcBorders>
              <w:top w:val="single" w:color="auto" w:sz="8" w:space="0"/>
              <w:left w:val="single" w:color="auto" w:sz="4" w:space="0"/>
              <w:bottom w:val="single" w:color="auto" w:sz="8" w:space="0"/>
              <w:right w:val="single" w:color="auto" w:sz="8" w:space="0"/>
            </w:tcBorders>
          </w:tcPr>
          <w:p>
            <w:pPr>
              <w:keepNext w:val="0"/>
              <w:keepLines w:val="0"/>
              <w:pageBreakBefore w:val="0"/>
              <w:kinsoku/>
              <w:wordWrap/>
              <w:overflowPunct/>
              <w:autoSpaceDE/>
              <w:autoSpaceDN/>
              <w:bidi w:val="0"/>
              <w:adjustRightInd/>
              <w:snapToGrid/>
              <w:spacing w:line="40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1、如果过程中出现招标文件更改，应以最后发布的招标答疑澄清文件中的模板制作本项目最新投标文件。</w:t>
            </w:r>
          </w:p>
          <w:p>
            <w:pPr>
              <w:keepNext w:val="0"/>
              <w:keepLines w:val="0"/>
              <w:pageBreakBefore w:val="0"/>
              <w:kinsoku/>
              <w:wordWrap/>
              <w:overflowPunct/>
              <w:autoSpaceDE/>
              <w:autoSpaceDN/>
              <w:bidi w:val="0"/>
              <w:adjustRightInd/>
              <w:snapToGrid/>
              <w:spacing w:line="40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2、投标人单方面出现其他投标人材料的，由</w:t>
            </w:r>
            <w:r>
              <w:rPr>
                <w:rFonts w:hint="eastAsia" w:ascii="宋体" w:hAnsi="宋体" w:eastAsia="宋体" w:cs="宋体"/>
                <w:color w:val="auto"/>
                <w:sz w:val="24"/>
                <w:szCs w:val="24"/>
                <w:lang w:eastAsia="zh-CN"/>
              </w:rPr>
              <w:t>评标小组</w:t>
            </w:r>
            <w:r>
              <w:rPr>
                <w:rFonts w:hint="eastAsia" w:ascii="宋体" w:hAnsi="宋体" w:eastAsia="宋体" w:cs="宋体"/>
                <w:color w:val="auto"/>
                <w:sz w:val="24"/>
                <w:szCs w:val="24"/>
              </w:rPr>
              <w:t>否决其投标。</w:t>
            </w:r>
          </w:p>
          <w:p>
            <w:pPr>
              <w:keepNext w:val="0"/>
              <w:keepLines w:val="0"/>
              <w:pageBreakBefore w:val="0"/>
              <w:kinsoku/>
              <w:wordWrap/>
              <w:overflowPunct/>
              <w:autoSpaceDE/>
              <w:autoSpaceDN/>
              <w:bidi w:val="0"/>
              <w:adjustRightInd/>
              <w:snapToGrid/>
              <w:spacing w:line="400" w:lineRule="exact"/>
              <w:jc w:val="left"/>
              <w:textAlignment w:val="auto"/>
              <w:rPr>
                <w:rFonts w:hint="eastAsia" w:ascii="宋体" w:hAnsi="宋体" w:eastAsia="宋体" w:cs="宋体"/>
                <w:b/>
                <w:bCs/>
                <w:color w:val="auto"/>
                <w:sz w:val="24"/>
                <w:szCs w:val="24"/>
              </w:rPr>
            </w:pPr>
            <w:r>
              <w:rPr>
                <w:rFonts w:hint="eastAsia" w:ascii="宋体" w:hAnsi="宋体" w:eastAsia="宋体" w:cs="宋体"/>
                <w:color w:val="auto"/>
                <w:sz w:val="24"/>
                <w:szCs w:val="24"/>
                <w:lang w:val="en-US" w:eastAsia="zh-CN"/>
              </w:rPr>
              <w:t>3、拟派人员</w:t>
            </w:r>
            <w:r>
              <w:rPr>
                <w:rFonts w:hint="eastAsia" w:ascii="宋体" w:hAnsi="宋体" w:eastAsia="宋体" w:cs="宋体"/>
                <w:color w:val="auto"/>
                <w:sz w:val="24"/>
                <w:szCs w:val="24"/>
              </w:rPr>
              <w:t>实行考勤，考勤由建设单位或监理单位负责</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项目负责人每月在岗时间不得少于22天，且每天驻场人员不得少于2人，否则扣除5000元/天，若发现三次以上，招标人有权清退出场。</w:t>
            </w:r>
          </w:p>
        </w:tc>
      </w:tr>
      <w:tr>
        <w:tblPrEx>
          <w:tblCellMar>
            <w:top w:w="0" w:type="dxa"/>
            <w:left w:w="0" w:type="dxa"/>
            <w:bottom w:w="0" w:type="dxa"/>
            <w:right w:w="0" w:type="dxa"/>
          </w:tblCellMar>
        </w:tblPrEx>
        <w:trPr>
          <w:trHeight w:val="786" w:hRule="atLeast"/>
          <w:jc w:val="center"/>
        </w:trPr>
        <w:tc>
          <w:tcPr>
            <w:tcW w:w="831"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kinsoku/>
              <w:wordWrap/>
              <w:overflowPunct/>
              <w:autoSpaceDE/>
              <w:autoSpaceDN/>
              <w:bidi w:val="0"/>
              <w:adjustRightInd/>
              <w:snapToGrid/>
              <w:spacing w:line="400" w:lineRule="exact"/>
              <w:jc w:val="center"/>
              <w:textAlignment w:val="auto"/>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18</w:t>
            </w:r>
          </w:p>
        </w:tc>
        <w:tc>
          <w:tcPr>
            <w:tcW w:w="1881" w:type="dxa"/>
            <w:tcBorders>
              <w:top w:val="single" w:color="auto" w:sz="8" w:space="0"/>
              <w:left w:val="single" w:color="auto" w:sz="4" w:space="0"/>
              <w:bottom w:val="single" w:color="auto" w:sz="8" w:space="0"/>
              <w:right w:val="single" w:color="auto" w:sz="4" w:space="0"/>
            </w:tcBorders>
            <w:vAlign w:val="center"/>
          </w:tcPr>
          <w:p>
            <w:pPr>
              <w:keepNext w:val="0"/>
              <w:keepLines w:val="0"/>
              <w:pageBreakBefore w:val="0"/>
              <w:widowControl/>
              <w:kinsoku/>
              <w:wordWrap/>
              <w:overflowPunct/>
              <w:autoSpaceDE/>
              <w:autoSpaceDN/>
              <w:bidi w:val="0"/>
              <w:adjustRightInd/>
              <w:snapToGrid/>
              <w:spacing w:line="400" w:lineRule="exact"/>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投标人对招标文件提出质疑的截止时间及方式</w:t>
            </w:r>
          </w:p>
        </w:tc>
        <w:tc>
          <w:tcPr>
            <w:tcW w:w="7255" w:type="dxa"/>
            <w:tcBorders>
              <w:top w:val="single" w:color="auto" w:sz="8" w:space="0"/>
              <w:left w:val="single" w:color="auto" w:sz="4" w:space="0"/>
              <w:bottom w:val="single" w:color="auto" w:sz="8" w:space="0"/>
              <w:right w:val="single" w:color="auto" w:sz="8" w:space="0"/>
            </w:tcBorders>
          </w:tcPr>
          <w:p>
            <w:pPr>
              <w:keepNext w:val="0"/>
              <w:keepLines w:val="0"/>
              <w:pageBreakBefore w:val="0"/>
              <w:kinsoku/>
              <w:wordWrap/>
              <w:overflowPunct/>
              <w:autoSpaceDE/>
              <w:autoSpaceDN/>
              <w:bidi w:val="0"/>
              <w:adjustRightInd/>
              <w:snapToGrid/>
              <w:spacing w:line="400" w:lineRule="exact"/>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如投标人对招标文件有质疑，可以于2025年</w:t>
            </w:r>
            <w:r>
              <w:rPr>
                <w:rFonts w:hint="eastAsia" w:ascii="宋体" w:hAnsi="宋体" w:cs="宋体"/>
                <w:color w:val="auto"/>
                <w:sz w:val="24"/>
                <w:szCs w:val="24"/>
                <w:lang w:val="en-US" w:eastAsia="zh-CN"/>
              </w:rPr>
              <w:t>4</w:t>
            </w:r>
            <w:r>
              <w:rPr>
                <w:rFonts w:hint="eastAsia" w:ascii="宋体" w:hAnsi="宋体" w:eastAsia="宋体" w:cs="宋体"/>
                <w:color w:val="auto"/>
                <w:sz w:val="24"/>
                <w:szCs w:val="24"/>
                <w:lang w:val="en-US" w:eastAsia="zh-CN"/>
              </w:rPr>
              <w:t>月</w:t>
            </w:r>
            <w:r>
              <w:rPr>
                <w:rFonts w:hint="eastAsia" w:ascii="宋体" w:hAnsi="宋体" w:cs="宋体"/>
                <w:color w:val="auto"/>
                <w:sz w:val="24"/>
                <w:szCs w:val="24"/>
                <w:lang w:val="en-US" w:eastAsia="zh-CN"/>
              </w:rPr>
              <w:t>10</w:t>
            </w:r>
            <w:r>
              <w:rPr>
                <w:rFonts w:hint="eastAsia" w:ascii="宋体" w:hAnsi="宋体" w:eastAsia="宋体" w:cs="宋体"/>
                <w:color w:val="auto"/>
                <w:sz w:val="24"/>
                <w:szCs w:val="24"/>
                <w:lang w:val="en-US" w:eastAsia="zh-CN"/>
              </w:rPr>
              <w:t>日1</w:t>
            </w:r>
            <w:r>
              <w:rPr>
                <w:rFonts w:hint="eastAsia" w:ascii="宋体" w:hAnsi="宋体" w:cs="宋体"/>
                <w:color w:val="auto"/>
                <w:sz w:val="24"/>
                <w:szCs w:val="24"/>
                <w:lang w:val="en-US" w:eastAsia="zh-CN"/>
              </w:rPr>
              <w:t>7</w:t>
            </w:r>
            <w:r>
              <w:rPr>
                <w:rFonts w:hint="eastAsia" w:ascii="宋体" w:hAnsi="宋体" w:eastAsia="宋体" w:cs="宋体"/>
                <w:color w:val="auto"/>
                <w:sz w:val="24"/>
                <w:szCs w:val="24"/>
                <w:lang w:val="en-US" w:eastAsia="zh-CN"/>
              </w:rPr>
              <w:t xml:space="preserve">时前以书面形式（加盖投标人公章）交至招标人处。招标人不再集中召开招标答疑会；投标人自行组织勘察现场。  </w:t>
            </w:r>
          </w:p>
        </w:tc>
      </w:tr>
      <w:tr>
        <w:tblPrEx>
          <w:tblCellMar>
            <w:top w:w="0" w:type="dxa"/>
            <w:left w:w="0" w:type="dxa"/>
            <w:bottom w:w="0" w:type="dxa"/>
            <w:right w:w="0" w:type="dxa"/>
          </w:tblCellMar>
        </w:tblPrEx>
        <w:trPr>
          <w:trHeight w:val="786" w:hRule="atLeast"/>
          <w:jc w:val="center"/>
        </w:trPr>
        <w:tc>
          <w:tcPr>
            <w:tcW w:w="831"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kinsoku/>
              <w:wordWrap/>
              <w:overflowPunct/>
              <w:autoSpaceDE/>
              <w:autoSpaceDN/>
              <w:bidi w:val="0"/>
              <w:adjustRightInd/>
              <w:snapToGrid/>
              <w:spacing w:line="400" w:lineRule="exact"/>
              <w:jc w:val="center"/>
              <w:textAlignment w:val="auto"/>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19</w:t>
            </w:r>
          </w:p>
        </w:tc>
        <w:tc>
          <w:tcPr>
            <w:tcW w:w="1881" w:type="dxa"/>
            <w:tcBorders>
              <w:top w:val="single" w:color="auto" w:sz="8" w:space="0"/>
              <w:left w:val="single" w:color="auto" w:sz="4" w:space="0"/>
              <w:bottom w:val="single" w:color="auto" w:sz="8" w:space="0"/>
              <w:right w:val="single" w:color="auto" w:sz="4" w:space="0"/>
            </w:tcBorders>
            <w:vAlign w:val="center"/>
          </w:tcPr>
          <w:p>
            <w:pPr>
              <w:keepNext w:val="0"/>
              <w:keepLines w:val="0"/>
              <w:pageBreakBefore w:val="0"/>
              <w:widowControl/>
              <w:kinsoku/>
              <w:wordWrap/>
              <w:overflowPunct/>
              <w:autoSpaceDE/>
              <w:autoSpaceDN/>
              <w:bidi w:val="0"/>
              <w:adjustRightInd/>
              <w:snapToGrid/>
              <w:spacing w:line="400" w:lineRule="exact"/>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sz w:val="21"/>
                <w:szCs w:val="21"/>
                <w:highlight w:val="none"/>
                <w:lang w:eastAsia="zh-CN"/>
              </w:rPr>
              <w:t>招标人</w:t>
            </w:r>
            <w:r>
              <w:rPr>
                <w:rFonts w:hint="eastAsia" w:ascii="宋体" w:hAnsi="宋体" w:eastAsia="宋体" w:cs="宋体"/>
                <w:color w:val="auto"/>
                <w:sz w:val="21"/>
                <w:szCs w:val="21"/>
                <w:highlight w:val="none"/>
              </w:rPr>
              <w:t>澄清的方式</w:t>
            </w:r>
          </w:p>
        </w:tc>
        <w:tc>
          <w:tcPr>
            <w:tcW w:w="7255" w:type="dxa"/>
            <w:tcBorders>
              <w:top w:val="single" w:color="auto" w:sz="8" w:space="0"/>
              <w:left w:val="single" w:color="auto" w:sz="4" w:space="0"/>
              <w:bottom w:val="single" w:color="auto" w:sz="8" w:space="0"/>
              <w:right w:val="single" w:color="auto" w:sz="8" w:space="0"/>
            </w:tcBorders>
          </w:tcPr>
          <w:p>
            <w:pPr>
              <w:keepNext w:val="0"/>
              <w:keepLines w:val="0"/>
              <w:pageBreakBefore w:val="0"/>
              <w:kinsoku/>
              <w:wordWrap/>
              <w:overflowPunct/>
              <w:autoSpaceDE/>
              <w:autoSpaceDN/>
              <w:bidi w:val="0"/>
              <w:adjustRightInd/>
              <w:snapToGrid/>
              <w:spacing w:line="400" w:lineRule="exact"/>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招标人将于2025年</w:t>
            </w:r>
            <w:r>
              <w:rPr>
                <w:rFonts w:hint="eastAsia" w:ascii="宋体" w:hAnsi="宋体" w:cs="宋体"/>
                <w:color w:val="auto"/>
                <w:sz w:val="24"/>
                <w:szCs w:val="24"/>
                <w:lang w:val="en-US" w:eastAsia="zh-CN"/>
              </w:rPr>
              <w:t>4</w:t>
            </w:r>
            <w:r>
              <w:rPr>
                <w:rFonts w:hint="eastAsia" w:ascii="宋体" w:hAnsi="宋体" w:eastAsia="宋体" w:cs="宋体"/>
                <w:color w:val="auto"/>
                <w:sz w:val="24"/>
                <w:szCs w:val="24"/>
                <w:lang w:val="en-US" w:eastAsia="zh-CN"/>
              </w:rPr>
              <w:t>月1</w:t>
            </w:r>
            <w:r>
              <w:rPr>
                <w:rFonts w:hint="eastAsia" w:ascii="宋体" w:hAnsi="宋体" w:cs="宋体"/>
                <w:color w:val="auto"/>
                <w:sz w:val="24"/>
                <w:szCs w:val="24"/>
                <w:lang w:val="en-US" w:eastAsia="zh-CN"/>
              </w:rPr>
              <w:t>1</w:t>
            </w:r>
            <w:r>
              <w:rPr>
                <w:rFonts w:hint="eastAsia" w:ascii="宋体" w:hAnsi="宋体" w:eastAsia="宋体" w:cs="宋体"/>
                <w:color w:val="auto"/>
                <w:sz w:val="24"/>
                <w:szCs w:val="24"/>
                <w:lang w:val="en-US" w:eastAsia="zh-CN"/>
              </w:rPr>
              <w:t>日17时后，以更正公告形式在滁州市扬子工业投资集团有限公司官网（https://czyzgtjt.com/）予以公布。</w:t>
            </w:r>
          </w:p>
        </w:tc>
      </w:tr>
    </w:tbl>
    <w:p>
      <w:pPr>
        <w:rPr>
          <w:rFonts w:ascii="仿宋" w:hAnsi="仿宋" w:eastAsia="仿宋" w:cs="仿宋"/>
          <w:color w:val="auto"/>
          <w:sz w:val="32"/>
          <w:szCs w:val="32"/>
        </w:rPr>
      </w:pPr>
      <w:r>
        <w:rPr>
          <w:rFonts w:ascii="仿宋" w:hAnsi="仿宋" w:eastAsia="仿宋" w:cs="仿宋"/>
          <w:color w:val="auto"/>
          <w:sz w:val="32"/>
          <w:szCs w:val="32"/>
        </w:rPr>
        <w:br w:type="page"/>
      </w:r>
    </w:p>
    <w:p>
      <w:pPr>
        <w:pStyle w:val="6"/>
        <w:spacing w:before="0" w:after="0"/>
        <w:rPr>
          <w:rFonts w:ascii="宋体" w:hAnsi="宋体" w:eastAsia="宋体" w:cs="宋体"/>
          <w:color w:val="auto"/>
          <w:kern w:val="2"/>
          <w:sz w:val="28"/>
          <w:szCs w:val="28"/>
        </w:rPr>
      </w:pPr>
      <w:bookmarkStart w:id="37" w:name="_Toc24860"/>
      <w:bookmarkStart w:id="38" w:name="_Toc25340"/>
      <w:r>
        <w:rPr>
          <w:rFonts w:hint="eastAsia" w:ascii="宋体" w:hAnsi="宋体" w:eastAsia="宋体" w:cs="宋体"/>
          <w:color w:val="auto"/>
          <w:kern w:val="2"/>
          <w:sz w:val="28"/>
          <w:szCs w:val="28"/>
        </w:rPr>
        <w:t>第二章投标须知</w:t>
      </w:r>
      <w:bookmarkEnd w:id="37"/>
      <w:bookmarkEnd w:id="38"/>
    </w:p>
    <w:p>
      <w:pPr>
        <w:spacing w:before="95" w:beforeLines="30" w:after="95" w:afterLines="30" w:line="440" w:lineRule="exact"/>
        <w:jc w:val="center"/>
        <w:outlineLvl w:val="1"/>
        <w:rPr>
          <w:rFonts w:ascii="宋体" w:hAnsi="宋体" w:cs="宋体"/>
          <w:b/>
          <w:bCs/>
          <w:color w:val="auto"/>
          <w:sz w:val="24"/>
          <w:szCs w:val="24"/>
        </w:rPr>
      </w:pPr>
      <w:bookmarkStart w:id="39" w:name="_Toc515"/>
      <w:r>
        <w:rPr>
          <w:rFonts w:hint="eastAsia" w:ascii="宋体" w:hAnsi="宋体" w:cs="宋体"/>
          <w:b/>
          <w:bCs/>
          <w:color w:val="auto"/>
          <w:sz w:val="24"/>
          <w:szCs w:val="24"/>
        </w:rPr>
        <w:t>一、总  则</w:t>
      </w:r>
      <w:bookmarkEnd w:id="39"/>
    </w:p>
    <w:p>
      <w:pPr>
        <w:keepNext w:val="0"/>
        <w:keepLines w:val="0"/>
        <w:pageBreakBefore w:val="0"/>
        <w:widowControl w:val="0"/>
        <w:kinsoku/>
        <w:wordWrap/>
        <w:overflowPunct/>
        <w:topLinePunct w:val="0"/>
        <w:autoSpaceDE/>
        <w:autoSpaceDN/>
        <w:bidi w:val="0"/>
        <w:adjustRightInd/>
        <w:snapToGrid/>
        <w:spacing w:line="440" w:lineRule="exact"/>
        <w:jc w:val="both"/>
        <w:textAlignment w:val="auto"/>
        <w:outlineLvl w:val="2"/>
        <w:rPr>
          <w:rFonts w:ascii="宋体" w:hAnsi="宋体" w:cs="宋体"/>
          <w:color w:val="auto"/>
          <w:sz w:val="24"/>
          <w:szCs w:val="24"/>
        </w:rPr>
      </w:pPr>
      <w:r>
        <w:rPr>
          <w:rFonts w:hint="eastAsia" w:ascii="宋体" w:hAnsi="宋体" w:cs="宋体"/>
          <w:color w:val="auto"/>
          <w:sz w:val="24"/>
          <w:szCs w:val="24"/>
        </w:rPr>
        <w:t>1.工程概况</w:t>
      </w:r>
    </w:p>
    <w:p>
      <w:pPr>
        <w:keepNext w:val="0"/>
        <w:keepLines w:val="0"/>
        <w:pageBreakBefore w:val="0"/>
        <w:widowControl w:val="0"/>
        <w:kinsoku/>
        <w:wordWrap/>
        <w:overflowPunct/>
        <w:topLinePunct w:val="0"/>
        <w:autoSpaceDE/>
        <w:autoSpaceDN/>
        <w:bidi w:val="0"/>
        <w:adjustRightInd/>
        <w:snapToGrid/>
        <w:spacing w:line="440" w:lineRule="exact"/>
        <w:ind w:left="2625" w:hanging="3000" w:hangingChars="1250"/>
        <w:jc w:val="both"/>
        <w:textAlignment w:val="auto"/>
        <w:rPr>
          <w:rFonts w:hint="eastAsia" w:ascii="宋体" w:hAnsi="宋体" w:eastAsia="宋体" w:cs="宋体"/>
          <w:color w:val="auto"/>
          <w:sz w:val="24"/>
          <w:szCs w:val="24"/>
          <w:lang w:eastAsia="zh-CN"/>
        </w:rPr>
      </w:pPr>
      <w:r>
        <w:rPr>
          <w:rFonts w:hint="eastAsia" w:ascii="宋体" w:hAnsi="宋体" w:cs="宋体"/>
          <w:color w:val="auto"/>
          <w:sz w:val="24"/>
          <w:szCs w:val="24"/>
        </w:rPr>
        <w:t>1.1本次招标工程名称：</w:t>
      </w:r>
      <w:r>
        <w:rPr>
          <w:rFonts w:hint="eastAsia" w:ascii="宋体" w:hAnsi="宋体" w:cs="宋体"/>
          <w:color w:val="auto"/>
          <w:sz w:val="24"/>
          <w:szCs w:val="24"/>
          <w:highlight w:val="none"/>
          <w:lang w:val="en-US" w:eastAsia="zh-CN"/>
        </w:rPr>
        <w:t>2025年度</w:t>
      </w:r>
      <w:r>
        <w:rPr>
          <w:rFonts w:hint="eastAsia" w:ascii="宋体" w:hAnsi="宋体" w:eastAsia="宋体" w:cs="宋体"/>
          <w:color w:val="auto"/>
          <w:sz w:val="24"/>
          <w:szCs w:val="24"/>
          <w:lang w:eastAsia="zh-CN"/>
        </w:rPr>
        <w:t>滁</w:t>
      </w:r>
      <w:r>
        <w:rPr>
          <w:rFonts w:hint="eastAsia" w:ascii="宋体" w:hAnsi="宋体" w:eastAsia="宋体" w:cs="宋体"/>
          <w:color w:val="auto"/>
          <w:sz w:val="24"/>
          <w:szCs w:val="24"/>
          <w:lang w:val="en-US" w:eastAsia="zh-CN"/>
        </w:rPr>
        <w:t>城</w:t>
      </w:r>
      <w:r>
        <w:rPr>
          <w:rFonts w:hint="eastAsia" w:ascii="宋体" w:hAnsi="宋体" w:eastAsia="宋体" w:cs="宋体"/>
          <w:color w:val="auto"/>
          <w:sz w:val="24"/>
          <w:szCs w:val="24"/>
          <w:lang w:eastAsia="zh-CN"/>
        </w:rPr>
        <w:t>充电基础设施</w:t>
      </w:r>
      <w:r>
        <w:rPr>
          <w:rFonts w:hint="eastAsia" w:ascii="宋体" w:hAnsi="宋体" w:cs="宋体"/>
          <w:color w:val="auto"/>
          <w:sz w:val="24"/>
          <w:szCs w:val="24"/>
          <w:lang w:eastAsia="zh-CN"/>
        </w:rPr>
        <w:t>项目跟踪审计</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szCs w:val="24"/>
          <w:lang w:eastAsia="zh-CN"/>
        </w:rPr>
      </w:pPr>
      <w:r>
        <w:rPr>
          <w:rFonts w:hint="eastAsia" w:ascii="宋体" w:hAnsi="宋体" w:cs="宋体"/>
          <w:color w:val="auto"/>
          <w:sz w:val="24"/>
          <w:szCs w:val="24"/>
        </w:rPr>
        <w:t>工程地址：</w:t>
      </w:r>
      <w:r>
        <w:rPr>
          <w:rFonts w:hint="eastAsia" w:ascii="宋体" w:hAnsi="宋体" w:cs="宋体"/>
          <w:color w:val="auto"/>
          <w:sz w:val="24"/>
          <w:szCs w:val="24"/>
          <w:lang w:val="en-US" w:eastAsia="zh-CN"/>
        </w:rPr>
        <w:t>滁州市</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ascii="宋体" w:hAnsi="宋体" w:cs="宋体"/>
          <w:color w:val="auto"/>
          <w:sz w:val="24"/>
          <w:szCs w:val="24"/>
        </w:rPr>
      </w:pPr>
      <w:r>
        <w:rPr>
          <w:rFonts w:hint="eastAsia" w:ascii="宋体" w:hAnsi="宋体" w:cs="宋体"/>
          <w:color w:val="auto"/>
          <w:sz w:val="24"/>
          <w:szCs w:val="24"/>
        </w:rPr>
        <w:t>建设单位：</w:t>
      </w:r>
      <w:r>
        <w:rPr>
          <w:rFonts w:hint="eastAsia" w:ascii="宋体" w:hAnsi="宋体" w:cs="宋体"/>
          <w:color w:val="auto"/>
          <w:sz w:val="24"/>
          <w:szCs w:val="24"/>
          <w:lang w:eastAsia="zh-CN"/>
        </w:rPr>
        <w:t>滁州工投新能源开发有限公司</w:t>
      </w:r>
      <w:r>
        <w:rPr>
          <w:rFonts w:hint="eastAsia" w:ascii="宋体" w:hAnsi="宋体" w:cs="宋体"/>
          <w:color w:val="auto"/>
          <w:sz w:val="24"/>
          <w:szCs w:val="24"/>
        </w:rPr>
        <w:t xml:space="preserve"> </w:t>
      </w:r>
    </w:p>
    <w:p>
      <w:pPr>
        <w:keepNext w:val="0"/>
        <w:keepLines w:val="0"/>
        <w:pageBreakBefore w:val="0"/>
        <w:widowControl w:val="0"/>
        <w:kinsoku/>
        <w:wordWrap/>
        <w:overflowPunct/>
        <w:topLinePunct w:val="0"/>
        <w:autoSpaceDE/>
        <w:autoSpaceDN/>
        <w:bidi w:val="0"/>
        <w:adjustRightInd/>
        <w:snapToGrid/>
        <w:spacing w:line="440" w:lineRule="exact"/>
        <w:ind w:left="2205" w:hanging="2520" w:hangingChars="1050"/>
        <w:textAlignment w:val="auto"/>
        <w:rPr>
          <w:rFonts w:ascii="宋体" w:hAnsi="宋体" w:cs="宋体"/>
          <w:color w:val="auto"/>
          <w:sz w:val="24"/>
          <w:szCs w:val="24"/>
        </w:rPr>
      </w:pPr>
      <w:r>
        <w:rPr>
          <w:rFonts w:hint="eastAsia" w:ascii="宋体" w:hAnsi="宋体" w:cs="宋体"/>
          <w:color w:val="auto"/>
          <w:sz w:val="24"/>
          <w:szCs w:val="24"/>
        </w:rPr>
        <w:t>1.2本工程建设规模：</w:t>
      </w:r>
      <w:r>
        <w:rPr>
          <w:rFonts w:hint="eastAsia" w:ascii="宋体" w:hAnsi="宋体" w:cs="宋体"/>
          <w:color w:val="auto"/>
          <w:sz w:val="24"/>
          <w:szCs w:val="24"/>
          <w:lang w:val="en-US" w:eastAsia="zh-CN"/>
        </w:rPr>
        <w:t>预计1000</w:t>
      </w:r>
      <w:r>
        <w:rPr>
          <w:rFonts w:hint="eastAsia" w:ascii="宋体" w:hAnsi="宋体" w:eastAsia="宋体" w:cs="宋体"/>
          <w:color w:val="auto"/>
          <w:sz w:val="24"/>
          <w:szCs w:val="24"/>
        </w:rPr>
        <w:t>万元</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具体金额以2025年项目实际结算为准。</w:t>
      </w:r>
      <w:r>
        <w:rPr>
          <w:rFonts w:hint="eastAsia" w:ascii="宋体" w:hAnsi="宋体" w:cs="宋体"/>
          <w:color w:val="auto"/>
          <w:kern w:val="0"/>
          <w:sz w:val="24"/>
          <w:szCs w:val="24"/>
        </w:rPr>
        <w:t xml:space="preserve"> </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outlineLvl w:val="2"/>
        <w:rPr>
          <w:rFonts w:ascii="宋体" w:hAnsi="宋体" w:cs="宋体"/>
          <w:color w:val="auto"/>
          <w:sz w:val="24"/>
          <w:szCs w:val="24"/>
        </w:rPr>
      </w:pPr>
      <w:r>
        <w:rPr>
          <w:rFonts w:hint="eastAsia" w:ascii="宋体" w:hAnsi="宋体" w:cs="宋体"/>
          <w:color w:val="auto"/>
          <w:sz w:val="24"/>
          <w:szCs w:val="24"/>
        </w:rPr>
        <w:t>2. 招标范围</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outlineLvl w:val="2"/>
        <w:rPr>
          <w:rFonts w:ascii="宋体"/>
          <w:color w:val="auto"/>
          <w:sz w:val="24"/>
          <w:szCs w:val="24"/>
        </w:rPr>
      </w:pPr>
      <w:r>
        <w:rPr>
          <w:rFonts w:hint="eastAsia" w:ascii="宋体"/>
          <w:color w:val="auto"/>
          <w:sz w:val="24"/>
          <w:szCs w:val="24"/>
        </w:rPr>
        <w:t>见投标人须知前附表</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outlineLvl w:val="2"/>
        <w:rPr>
          <w:rFonts w:ascii="宋体" w:hAnsi="宋体" w:cs="宋体"/>
          <w:color w:val="auto"/>
          <w:sz w:val="24"/>
          <w:szCs w:val="24"/>
        </w:rPr>
      </w:pPr>
      <w:r>
        <w:rPr>
          <w:rFonts w:hint="eastAsia" w:ascii="宋体" w:hAnsi="宋体" w:cs="宋体"/>
          <w:color w:val="auto"/>
          <w:sz w:val="24"/>
          <w:szCs w:val="24"/>
        </w:rPr>
        <w:t>3.承包方式</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ascii="宋体" w:hAnsi="宋体" w:cs="宋体"/>
          <w:color w:val="auto"/>
          <w:sz w:val="24"/>
          <w:szCs w:val="24"/>
        </w:rPr>
      </w:pPr>
      <w:r>
        <w:rPr>
          <w:rFonts w:hint="eastAsia" w:ascii="宋体" w:hAnsi="宋体" w:cs="宋体"/>
          <w:color w:val="auto"/>
          <w:sz w:val="24"/>
          <w:szCs w:val="24"/>
        </w:rPr>
        <w:t>3.1承包方式：</w:t>
      </w:r>
      <w:r>
        <w:rPr>
          <w:rFonts w:hint="eastAsia" w:ascii="宋体" w:hAnsi="宋体" w:cs="宋体"/>
          <w:color w:val="auto"/>
          <w:sz w:val="24"/>
          <w:szCs w:val="24"/>
          <w:u w:val="single"/>
        </w:rPr>
        <w:t xml:space="preserve">总承包 </w:t>
      </w:r>
      <w:r>
        <w:rPr>
          <w:rFonts w:hint="eastAsia" w:ascii="宋体" w:hAnsi="宋体" w:cs="宋体"/>
          <w:color w:val="auto"/>
          <w:sz w:val="24"/>
          <w:szCs w:val="24"/>
        </w:rPr>
        <w:t>。</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outlineLvl w:val="2"/>
        <w:rPr>
          <w:rFonts w:ascii="宋体" w:hAnsi="宋体" w:cs="宋体"/>
          <w:color w:val="auto"/>
          <w:sz w:val="24"/>
          <w:szCs w:val="24"/>
        </w:rPr>
      </w:pPr>
      <w:r>
        <w:rPr>
          <w:rFonts w:hint="eastAsia" w:ascii="宋体" w:hAnsi="宋体" w:cs="宋体"/>
          <w:color w:val="auto"/>
          <w:sz w:val="24"/>
          <w:szCs w:val="24"/>
        </w:rPr>
        <w:t>4.工期要求</w:t>
      </w: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2"/>
        <w:rPr>
          <w:rFonts w:ascii="宋体"/>
          <w:color w:val="auto"/>
          <w:sz w:val="24"/>
          <w:szCs w:val="24"/>
        </w:rPr>
      </w:pPr>
      <w:r>
        <w:rPr>
          <w:rFonts w:hint="eastAsia" w:ascii="宋体"/>
          <w:color w:val="auto"/>
          <w:sz w:val="24"/>
          <w:szCs w:val="24"/>
        </w:rPr>
        <w:t>见投标人须知前附表</w:t>
      </w: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2"/>
        <w:rPr>
          <w:rFonts w:ascii="宋体" w:hAnsi="宋体" w:cs="宋体"/>
          <w:color w:val="auto"/>
          <w:sz w:val="24"/>
          <w:szCs w:val="24"/>
        </w:rPr>
      </w:pPr>
      <w:r>
        <w:rPr>
          <w:rFonts w:hint="eastAsia" w:ascii="宋体" w:hAnsi="宋体" w:cs="宋体"/>
          <w:color w:val="auto"/>
          <w:sz w:val="24"/>
          <w:szCs w:val="24"/>
        </w:rPr>
        <w:t>5.质量要求</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outlineLvl w:val="2"/>
        <w:rPr>
          <w:rFonts w:ascii="宋体"/>
          <w:color w:val="auto"/>
          <w:sz w:val="24"/>
          <w:szCs w:val="24"/>
        </w:rPr>
      </w:pPr>
      <w:r>
        <w:rPr>
          <w:rFonts w:hint="eastAsia" w:ascii="宋体"/>
          <w:color w:val="auto"/>
          <w:sz w:val="24"/>
          <w:szCs w:val="24"/>
        </w:rPr>
        <w:t>见投标人须知前附表</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outlineLvl w:val="2"/>
        <w:rPr>
          <w:rFonts w:ascii="宋体" w:hAnsi="宋体" w:cs="宋体"/>
          <w:color w:val="auto"/>
          <w:sz w:val="24"/>
          <w:szCs w:val="24"/>
        </w:rPr>
      </w:pPr>
      <w:r>
        <w:rPr>
          <w:rFonts w:hint="eastAsia" w:ascii="宋体" w:hAnsi="宋体" w:cs="宋体"/>
          <w:color w:val="auto"/>
          <w:sz w:val="24"/>
          <w:szCs w:val="24"/>
        </w:rPr>
        <w:t>6.投标人资质等级要求</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outlineLvl w:val="2"/>
        <w:rPr>
          <w:rFonts w:hint="eastAsia" w:ascii="宋体" w:eastAsia="宋体"/>
          <w:color w:val="auto"/>
          <w:sz w:val="24"/>
          <w:szCs w:val="24"/>
          <w:lang w:eastAsia="zh-CN"/>
        </w:rPr>
      </w:pPr>
      <w:r>
        <w:rPr>
          <w:rFonts w:hint="eastAsia" w:ascii="宋体"/>
          <w:color w:val="auto"/>
          <w:sz w:val="24"/>
          <w:szCs w:val="24"/>
        </w:rPr>
        <w:t>见</w:t>
      </w:r>
      <w:r>
        <w:rPr>
          <w:rFonts w:hint="eastAsia" w:ascii="宋体"/>
          <w:color w:val="auto"/>
          <w:sz w:val="24"/>
          <w:szCs w:val="24"/>
          <w:lang w:val="en-US" w:eastAsia="zh-CN"/>
        </w:rPr>
        <w:t>招标公告</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outlineLvl w:val="2"/>
        <w:rPr>
          <w:rFonts w:ascii="宋体" w:hAnsi="宋体" w:cs="宋体"/>
          <w:color w:val="auto"/>
          <w:sz w:val="24"/>
          <w:szCs w:val="24"/>
        </w:rPr>
      </w:pPr>
      <w:r>
        <w:rPr>
          <w:rFonts w:hint="eastAsia" w:ascii="宋体" w:hAnsi="宋体" w:cs="宋体"/>
          <w:color w:val="auto"/>
          <w:sz w:val="24"/>
          <w:szCs w:val="24"/>
        </w:rPr>
        <w:t>7.资金来源</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ascii="宋体" w:hAnsi="宋体" w:cs="宋体"/>
          <w:color w:val="auto"/>
          <w:sz w:val="24"/>
          <w:szCs w:val="24"/>
          <w:u w:val="single"/>
        </w:rPr>
      </w:pPr>
      <w:r>
        <w:rPr>
          <w:rFonts w:hint="eastAsia" w:ascii="宋体" w:hAnsi="宋体" w:cs="宋体"/>
          <w:color w:val="auto"/>
          <w:sz w:val="24"/>
          <w:szCs w:val="24"/>
        </w:rPr>
        <w:t>7.1资金来源：</w:t>
      </w:r>
      <w:r>
        <w:rPr>
          <w:rFonts w:hint="eastAsia" w:ascii="宋体" w:hAnsi="宋体" w:cs="宋体"/>
          <w:color w:val="auto"/>
          <w:sz w:val="24"/>
          <w:szCs w:val="24"/>
          <w:u w:val="single"/>
        </w:rPr>
        <w:t xml:space="preserve"> 自筹资金 </w:t>
      </w:r>
      <w:r>
        <w:rPr>
          <w:rFonts w:hint="eastAsia" w:ascii="宋体" w:hAnsi="宋体" w:cs="宋体"/>
          <w:color w:val="auto"/>
          <w:sz w:val="24"/>
          <w:szCs w:val="24"/>
        </w:rPr>
        <w:t>；资金已落实。</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outlineLvl w:val="2"/>
        <w:rPr>
          <w:rFonts w:ascii="宋体" w:hAnsi="宋体" w:cs="宋体"/>
          <w:color w:val="auto"/>
          <w:sz w:val="24"/>
          <w:szCs w:val="24"/>
        </w:rPr>
      </w:pPr>
      <w:r>
        <w:rPr>
          <w:rFonts w:hint="eastAsia" w:ascii="宋体" w:hAnsi="宋体" w:cs="宋体"/>
          <w:color w:val="auto"/>
          <w:sz w:val="24"/>
          <w:szCs w:val="24"/>
        </w:rPr>
        <w:t>8.标段划分</w:t>
      </w:r>
    </w:p>
    <w:p>
      <w:pPr>
        <w:keepNext w:val="0"/>
        <w:keepLines w:val="0"/>
        <w:pageBreakBefore w:val="0"/>
        <w:widowControl w:val="0"/>
        <w:kinsoku/>
        <w:wordWrap/>
        <w:overflowPunct/>
        <w:topLinePunct w:val="0"/>
        <w:autoSpaceDE/>
        <w:autoSpaceDN/>
        <w:bidi w:val="0"/>
        <w:adjustRightInd/>
        <w:snapToGrid/>
        <w:spacing w:line="440" w:lineRule="exact"/>
        <w:ind w:right="-155" w:rightChars="-74"/>
        <w:jc w:val="left"/>
        <w:textAlignment w:val="auto"/>
        <w:rPr>
          <w:rFonts w:ascii="宋体" w:hAnsi="宋体" w:cs="宋体"/>
          <w:color w:val="auto"/>
          <w:sz w:val="24"/>
          <w:szCs w:val="24"/>
        </w:rPr>
      </w:pPr>
      <w:r>
        <w:rPr>
          <w:rFonts w:hint="eastAsia" w:ascii="宋体" w:hAnsi="宋体" w:cs="宋体"/>
          <w:color w:val="auto"/>
          <w:sz w:val="24"/>
          <w:szCs w:val="24"/>
        </w:rPr>
        <w:t>8.1该工程划分：</w:t>
      </w:r>
      <w:r>
        <w:rPr>
          <w:rFonts w:hint="eastAsia" w:ascii="宋体" w:hAnsi="宋体" w:cs="宋体"/>
          <w:color w:val="auto"/>
          <w:sz w:val="24"/>
          <w:szCs w:val="24"/>
          <w:u w:val="single"/>
        </w:rPr>
        <w:t xml:space="preserve"> 一 </w:t>
      </w:r>
      <w:r>
        <w:rPr>
          <w:rFonts w:hint="eastAsia" w:ascii="宋体" w:hAnsi="宋体" w:cs="宋体"/>
          <w:color w:val="auto"/>
          <w:sz w:val="24"/>
          <w:szCs w:val="24"/>
        </w:rPr>
        <w:t xml:space="preserve">个标段  </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outlineLvl w:val="2"/>
        <w:rPr>
          <w:rFonts w:ascii="宋体" w:hAnsi="宋体" w:cs="宋体"/>
          <w:color w:val="auto"/>
          <w:sz w:val="24"/>
          <w:szCs w:val="24"/>
        </w:rPr>
      </w:pPr>
      <w:r>
        <w:rPr>
          <w:rFonts w:hint="eastAsia" w:ascii="宋体" w:hAnsi="宋体" w:cs="宋体"/>
          <w:color w:val="auto"/>
          <w:sz w:val="24"/>
          <w:szCs w:val="24"/>
        </w:rPr>
        <w:t>9.招标方式</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ascii="宋体" w:hAnsi="宋体" w:cs="宋体"/>
          <w:color w:val="auto"/>
          <w:sz w:val="24"/>
          <w:szCs w:val="24"/>
        </w:rPr>
      </w:pPr>
      <w:r>
        <w:rPr>
          <w:rFonts w:hint="eastAsia" w:ascii="宋体" w:hAnsi="宋体" w:cs="宋体"/>
          <w:color w:val="auto"/>
          <w:sz w:val="24"/>
          <w:szCs w:val="24"/>
        </w:rPr>
        <w:t>9.1本工程招标方式：</w:t>
      </w:r>
      <w:r>
        <w:rPr>
          <w:rFonts w:hint="eastAsia" w:ascii="宋体" w:hAnsi="宋体" w:cs="宋体"/>
          <w:color w:val="auto"/>
          <w:sz w:val="24"/>
          <w:szCs w:val="24"/>
          <w:u w:val="single"/>
        </w:rPr>
        <w:t xml:space="preserve"> 自行招标 </w:t>
      </w:r>
      <w:r>
        <w:rPr>
          <w:rFonts w:hint="eastAsia" w:ascii="宋体" w:hAnsi="宋体" w:cs="宋体"/>
          <w:color w:val="auto"/>
          <w:sz w:val="24"/>
          <w:szCs w:val="24"/>
        </w:rPr>
        <w:t>。</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outlineLvl w:val="2"/>
        <w:rPr>
          <w:rFonts w:ascii="宋体" w:hAnsi="宋体" w:cs="宋体"/>
          <w:color w:val="auto"/>
          <w:sz w:val="24"/>
          <w:szCs w:val="24"/>
        </w:rPr>
      </w:pPr>
      <w:r>
        <w:rPr>
          <w:rFonts w:hint="eastAsia" w:ascii="宋体" w:hAnsi="宋体" w:cs="宋体"/>
          <w:color w:val="auto"/>
          <w:sz w:val="24"/>
          <w:szCs w:val="24"/>
        </w:rPr>
        <w:t>10.计价方式</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ascii="宋体" w:hAnsi="宋体" w:cs="宋体"/>
          <w:color w:val="auto"/>
          <w:sz w:val="24"/>
          <w:szCs w:val="24"/>
        </w:rPr>
      </w:pPr>
      <w:r>
        <w:rPr>
          <w:rFonts w:hint="eastAsia" w:ascii="宋体" w:hAnsi="宋体" w:cs="宋体"/>
          <w:color w:val="auto"/>
          <w:sz w:val="24"/>
          <w:szCs w:val="24"/>
        </w:rPr>
        <w:t>10.1本工程合同计价方式：</w:t>
      </w:r>
      <w:r>
        <w:rPr>
          <w:rFonts w:hint="eastAsia" w:ascii="宋体" w:hAnsi="宋体" w:cs="宋体"/>
          <w:color w:val="auto"/>
          <w:sz w:val="24"/>
          <w:szCs w:val="24"/>
          <w:u w:val="single"/>
        </w:rPr>
        <w:t xml:space="preserve">  固定</w:t>
      </w:r>
      <w:r>
        <w:rPr>
          <w:rFonts w:hint="eastAsia" w:ascii="宋体" w:hAnsi="宋体" w:cs="宋体"/>
          <w:color w:val="auto"/>
          <w:sz w:val="24"/>
          <w:szCs w:val="24"/>
          <w:u w:val="single"/>
          <w:lang w:val="en-US" w:eastAsia="zh-CN"/>
        </w:rPr>
        <w:t>费率</w:t>
      </w:r>
      <w:r>
        <w:rPr>
          <w:rFonts w:hint="eastAsia" w:ascii="宋体" w:hAnsi="宋体" w:cs="宋体"/>
          <w:color w:val="auto"/>
          <w:sz w:val="24"/>
          <w:szCs w:val="24"/>
          <w:u w:val="single"/>
        </w:rPr>
        <w:t xml:space="preserve"> </w:t>
      </w:r>
      <w:r>
        <w:rPr>
          <w:rFonts w:hint="eastAsia" w:ascii="宋体" w:hAnsi="宋体" w:cs="宋体"/>
          <w:color w:val="auto"/>
          <w:sz w:val="24"/>
          <w:szCs w:val="24"/>
        </w:rPr>
        <w:t>。</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outlineLvl w:val="2"/>
        <w:rPr>
          <w:rFonts w:ascii="宋体" w:hAnsi="宋体" w:cs="宋体"/>
          <w:color w:val="auto"/>
          <w:sz w:val="24"/>
          <w:szCs w:val="24"/>
        </w:rPr>
      </w:pPr>
      <w:r>
        <w:rPr>
          <w:rFonts w:hint="eastAsia" w:ascii="宋体" w:hAnsi="宋体" w:cs="宋体"/>
          <w:color w:val="auto"/>
          <w:sz w:val="24"/>
          <w:szCs w:val="24"/>
        </w:rPr>
        <w:t>11.评标办法</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ascii="宋体" w:hAnsi="宋体" w:cs="宋体"/>
          <w:color w:val="auto"/>
          <w:sz w:val="24"/>
          <w:szCs w:val="24"/>
        </w:rPr>
      </w:pPr>
      <w:r>
        <w:rPr>
          <w:rFonts w:hint="eastAsia" w:ascii="宋体" w:hAnsi="宋体" w:cs="宋体"/>
          <w:color w:val="auto"/>
          <w:sz w:val="24"/>
          <w:szCs w:val="24"/>
        </w:rPr>
        <w:t>11.1本工程评标办法：</w:t>
      </w:r>
      <w:r>
        <w:rPr>
          <w:rFonts w:hint="eastAsia" w:ascii="宋体" w:hAnsi="宋体" w:cs="宋体"/>
          <w:color w:val="auto"/>
          <w:sz w:val="24"/>
          <w:szCs w:val="24"/>
          <w:u w:val="single"/>
          <w:lang w:val="en-US" w:eastAsia="zh-CN"/>
        </w:rPr>
        <w:t>合理低价法</w:t>
      </w:r>
      <w:r>
        <w:rPr>
          <w:rFonts w:hint="eastAsia" w:ascii="宋体" w:hAnsi="宋体" w:cs="宋体"/>
          <w:color w:val="auto"/>
          <w:sz w:val="24"/>
          <w:szCs w:val="24"/>
        </w:rPr>
        <w:t>。</w:t>
      </w:r>
    </w:p>
    <w:p>
      <w:pPr>
        <w:spacing w:before="95" w:beforeLines="30" w:after="95" w:afterLines="30" w:line="440" w:lineRule="exact"/>
        <w:jc w:val="center"/>
        <w:outlineLvl w:val="1"/>
        <w:rPr>
          <w:rFonts w:ascii="宋体" w:hAnsi="宋体" w:cs="宋体"/>
          <w:color w:val="auto"/>
        </w:rPr>
      </w:pPr>
      <w:bookmarkStart w:id="40" w:name="_Toc29988"/>
      <w:r>
        <w:rPr>
          <w:rFonts w:hint="eastAsia" w:ascii="宋体" w:hAnsi="宋体" w:cs="宋体"/>
          <w:b/>
          <w:bCs/>
          <w:color w:val="auto"/>
          <w:sz w:val="24"/>
          <w:szCs w:val="24"/>
        </w:rPr>
        <w:t>二、招标文件</w:t>
      </w:r>
      <w:bookmarkEnd w:id="40"/>
    </w:p>
    <w:p>
      <w:pPr>
        <w:spacing w:line="44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12. 招标文件的编制依据</w:t>
      </w:r>
    </w:p>
    <w:p>
      <w:pPr>
        <w:spacing w:line="440" w:lineRule="exact"/>
        <w:rPr>
          <w:rFonts w:hint="eastAsia" w:ascii="宋体" w:hAnsi="宋体" w:eastAsia="宋体" w:cs="宋体"/>
          <w:color w:val="auto"/>
          <w:sz w:val="24"/>
          <w:szCs w:val="24"/>
        </w:rPr>
      </w:pPr>
      <w:r>
        <w:rPr>
          <w:rFonts w:hint="eastAsia" w:ascii="宋体" w:hAnsi="宋体" w:eastAsia="宋体" w:cs="宋体"/>
          <w:color w:val="auto"/>
          <w:sz w:val="24"/>
          <w:szCs w:val="24"/>
        </w:rPr>
        <w:t>12.1根据《中华人民共和国招标投标法》、《工程建设项目施工招标投标办法》（七部委联合部令第30号）、《</w:t>
      </w:r>
      <w:r>
        <w:rPr>
          <w:rFonts w:hint="eastAsia" w:ascii="宋体" w:hAnsi="宋体" w:cs="宋体"/>
          <w:color w:val="auto"/>
          <w:sz w:val="24"/>
          <w:szCs w:val="24"/>
          <w:lang w:eastAsia="zh-CN"/>
        </w:rPr>
        <w:t>评标小组</w:t>
      </w:r>
      <w:r>
        <w:rPr>
          <w:rFonts w:hint="eastAsia" w:ascii="宋体" w:hAnsi="宋体" w:eastAsia="宋体" w:cs="宋体"/>
          <w:color w:val="auto"/>
          <w:sz w:val="24"/>
          <w:szCs w:val="24"/>
        </w:rPr>
        <w:t>和评标方法暂行规定》（七部委联合部令第12号）、《建设工程工程量清单计价规范》（GB50500-2013）、《安徽省建设工程工程量清单计价规范》（DBJ34/T-206-2005）和《滁州市工程量清单计价方式招标评标实施细则（试行）》等相关法律法规和规章及部、省、市级规范性文件的规定，编制本招标文件。</w:t>
      </w:r>
    </w:p>
    <w:p>
      <w:pPr>
        <w:spacing w:line="440" w:lineRule="exact"/>
        <w:jc w:val="left"/>
        <w:rPr>
          <w:rFonts w:hint="eastAsia" w:ascii="宋体" w:hAnsi="宋体" w:eastAsia="宋体" w:cs="宋体"/>
          <w:bCs/>
          <w:color w:val="auto"/>
          <w:sz w:val="24"/>
          <w:szCs w:val="24"/>
        </w:rPr>
      </w:pPr>
      <w:r>
        <w:rPr>
          <w:rFonts w:hint="eastAsia" w:ascii="宋体" w:hAnsi="宋体" w:eastAsia="宋体" w:cs="宋体"/>
          <w:color w:val="auto"/>
          <w:sz w:val="24"/>
          <w:szCs w:val="24"/>
        </w:rPr>
        <w:t>13.</w:t>
      </w:r>
      <w:r>
        <w:rPr>
          <w:rFonts w:hint="eastAsia" w:ascii="宋体" w:hAnsi="宋体" w:eastAsia="宋体" w:cs="宋体"/>
          <w:bCs/>
          <w:color w:val="auto"/>
          <w:sz w:val="24"/>
          <w:szCs w:val="24"/>
        </w:rPr>
        <w:t>招标文件的组成</w:t>
      </w:r>
    </w:p>
    <w:p>
      <w:pPr>
        <w:spacing w:line="44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13.1  招标文件包括内容：</w:t>
      </w:r>
    </w:p>
    <w:p>
      <w:pPr>
        <w:spacing w:line="440" w:lineRule="exact"/>
        <w:ind w:firstLine="1200" w:firstLineChars="500"/>
        <w:jc w:val="left"/>
        <w:rPr>
          <w:rFonts w:hint="eastAsia" w:ascii="宋体" w:hAnsi="宋体" w:eastAsia="宋体" w:cs="宋体"/>
          <w:color w:val="auto"/>
          <w:sz w:val="24"/>
          <w:szCs w:val="24"/>
        </w:rPr>
      </w:pPr>
      <w:r>
        <w:rPr>
          <w:rFonts w:hint="eastAsia" w:ascii="宋体" w:hAnsi="宋体" w:eastAsia="宋体" w:cs="宋体"/>
          <w:color w:val="auto"/>
          <w:sz w:val="24"/>
          <w:szCs w:val="24"/>
        </w:rPr>
        <w:t>第一章  投标须知</w:t>
      </w:r>
    </w:p>
    <w:p>
      <w:pPr>
        <w:spacing w:line="440" w:lineRule="exact"/>
        <w:ind w:firstLine="1200" w:firstLineChars="500"/>
        <w:jc w:val="left"/>
        <w:rPr>
          <w:rFonts w:hint="eastAsia" w:ascii="宋体" w:hAnsi="宋体" w:eastAsia="宋体" w:cs="宋体"/>
          <w:color w:val="auto"/>
          <w:sz w:val="24"/>
          <w:szCs w:val="24"/>
        </w:rPr>
      </w:pPr>
      <w:r>
        <w:rPr>
          <w:rFonts w:hint="eastAsia" w:ascii="宋体" w:hAnsi="宋体" w:eastAsia="宋体" w:cs="宋体"/>
          <w:color w:val="auto"/>
          <w:sz w:val="24"/>
          <w:szCs w:val="24"/>
        </w:rPr>
        <w:t>第二章  投标须知</w:t>
      </w:r>
    </w:p>
    <w:p>
      <w:pPr>
        <w:spacing w:line="440" w:lineRule="exact"/>
        <w:ind w:firstLine="1200" w:firstLineChars="500"/>
        <w:jc w:val="left"/>
        <w:rPr>
          <w:rFonts w:hint="eastAsia" w:ascii="宋体" w:hAnsi="宋体" w:eastAsia="宋体" w:cs="宋体"/>
          <w:color w:val="auto"/>
          <w:sz w:val="24"/>
          <w:szCs w:val="24"/>
        </w:rPr>
      </w:pPr>
      <w:r>
        <w:rPr>
          <w:rFonts w:hint="eastAsia" w:ascii="宋体" w:hAnsi="宋体" w:eastAsia="宋体" w:cs="宋体"/>
          <w:color w:val="auto"/>
          <w:sz w:val="24"/>
          <w:szCs w:val="24"/>
        </w:rPr>
        <w:t>第三章  合同条款</w:t>
      </w:r>
    </w:p>
    <w:p>
      <w:pPr>
        <w:spacing w:line="440" w:lineRule="exact"/>
        <w:ind w:firstLine="1200" w:firstLineChars="500"/>
        <w:jc w:val="left"/>
        <w:rPr>
          <w:rFonts w:hint="eastAsia" w:ascii="宋体" w:hAnsi="宋体" w:eastAsia="宋体" w:cs="宋体"/>
          <w:color w:val="auto"/>
          <w:sz w:val="24"/>
          <w:szCs w:val="24"/>
        </w:rPr>
      </w:pPr>
      <w:r>
        <w:rPr>
          <w:rFonts w:hint="eastAsia" w:ascii="宋体" w:hAnsi="宋体" w:eastAsia="宋体" w:cs="宋体"/>
          <w:color w:val="auto"/>
          <w:sz w:val="24"/>
          <w:szCs w:val="24"/>
        </w:rPr>
        <w:t>第四章  技术标准和要求</w:t>
      </w:r>
    </w:p>
    <w:p>
      <w:pPr>
        <w:spacing w:line="440" w:lineRule="exact"/>
        <w:ind w:firstLine="1200" w:firstLineChars="500"/>
        <w:jc w:val="left"/>
        <w:rPr>
          <w:rFonts w:hint="eastAsia" w:ascii="宋体" w:hAnsi="宋体" w:eastAsia="宋体" w:cs="宋体"/>
          <w:color w:val="auto"/>
          <w:sz w:val="24"/>
          <w:szCs w:val="24"/>
        </w:rPr>
      </w:pPr>
      <w:r>
        <w:rPr>
          <w:rFonts w:hint="eastAsia" w:ascii="宋体" w:hAnsi="宋体" w:eastAsia="宋体" w:cs="宋体"/>
          <w:color w:val="auto"/>
          <w:sz w:val="24"/>
          <w:szCs w:val="24"/>
        </w:rPr>
        <w:t>第五章  投标文件格式</w:t>
      </w:r>
    </w:p>
    <w:p>
      <w:pPr>
        <w:adjustRightInd w:val="0"/>
        <w:snapToGrid w:val="0"/>
        <w:spacing w:line="440" w:lineRule="exact"/>
        <w:ind w:firstLine="1200" w:firstLineChars="500"/>
        <w:rPr>
          <w:rFonts w:hint="eastAsia" w:ascii="宋体" w:hAnsi="宋体" w:eastAsia="宋体" w:cs="宋体"/>
          <w:color w:val="auto"/>
          <w:spacing w:val="-20"/>
          <w:sz w:val="24"/>
          <w:szCs w:val="24"/>
        </w:rPr>
      </w:pPr>
      <w:r>
        <w:rPr>
          <w:rFonts w:hint="eastAsia" w:ascii="宋体" w:hAnsi="宋体" w:eastAsia="宋体" w:cs="宋体"/>
          <w:color w:val="auto"/>
          <w:sz w:val="24"/>
          <w:szCs w:val="24"/>
        </w:rPr>
        <w:t>第六章  招标单位对本招标文件的确认</w:t>
      </w:r>
    </w:p>
    <w:p>
      <w:pPr>
        <w:spacing w:line="44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13.2除13.1内容外，招标答疑亦为招标文件的组成部分，对招标人和投标人起约束作用。</w:t>
      </w:r>
    </w:p>
    <w:p>
      <w:pPr>
        <w:spacing w:line="44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13.3投标人应仔细检查招标文件的所有内容，</w:t>
      </w:r>
      <w:r>
        <w:rPr>
          <w:rFonts w:hint="eastAsia" w:ascii="宋体" w:hAnsi="宋体" w:eastAsia="宋体" w:cs="宋体"/>
          <w:color w:val="auto"/>
          <w:kern w:val="0"/>
          <w:sz w:val="24"/>
          <w:szCs w:val="24"/>
          <w:lang w:val="zh-CN"/>
        </w:rPr>
        <w:t>同时应认真审阅招标文件中所有的事项、格式、条款和规范要求等，若投标人的投标文件没有按招标文件要求提交全部资料，或投标文件没有对招标文件做出实质性响应，其风险由投标人自行承担，并根据有关条款规定，该投标有可能被否决。</w:t>
      </w:r>
    </w:p>
    <w:p>
      <w:pPr>
        <w:spacing w:line="440" w:lineRule="exact"/>
        <w:jc w:val="left"/>
        <w:rPr>
          <w:rFonts w:hint="eastAsia" w:ascii="宋体" w:hAnsi="宋体" w:eastAsia="宋体" w:cs="宋体"/>
          <w:bCs/>
          <w:color w:val="auto"/>
          <w:sz w:val="24"/>
          <w:szCs w:val="24"/>
        </w:rPr>
      </w:pPr>
      <w:r>
        <w:rPr>
          <w:rFonts w:hint="eastAsia" w:ascii="宋体" w:hAnsi="宋体" w:eastAsia="宋体" w:cs="宋体"/>
          <w:color w:val="auto"/>
          <w:sz w:val="24"/>
          <w:szCs w:val="24"/>
        </w:rPr>
        <w:t>14.</w:t>
      </w:r>
      <w:r>
        <w:rPr>
          <w:rFonts w:hint="eastAsia" w:ascii="宋体" w:hAnsi="宋体" w:eastAsia="宋体" w:cs="宋体"/>
          <w:bCs/>
          <w:color w:val="auto"/>
          <w:sz w:val="24"/>
          <w:szCs w:val="24"/>
        </w:rPr>
        <w:t>招标文件的澄清、修改、补充、解释</w:t>
      </w:r>
    </w:p>
    <w:p>
      <w:pPr>
        <w:spacing w:line="440" w:lineRule="exact"/>
        <w:ind w:left="210" w:hanging="240" w:hangingChars="1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14.1</w:t>
      </w:r>
      <w:r>
        <w:rPr>
          <w:rFonts w:hint="eastAsia" w:ascii="宋体" w:hAnsi="宋体" w:eastAsia="宋体" w:cs="宋体"/>
          <w:color w:val="auto"/>
          <w:kern w:val="0"/>
          <w:sz w:val="24"/>
          <w:szCs w:val="24"/>
          <w:lang w:val="zh-CN"/>
        </w:rPr>
        <w:t>招标文件发出后</w:t>
      </w:r>
      <w:r>
        <w:rPr>
          <w:rFonts w:hint="eastAsia" w:ascii="宋体" w:hAnsi="宋体" w:eastAsia="宋体" w:cs="宋体"/>
          <w:color w:val="auto"/>
          <w:kern w:val="0"/>
          <w:sz w:val="24"/>
          <w:szCs w:val="24"/>
        </w:rPr>
        <w:t>，</w:t>
      </w:r>
      <w:r>
        <w:rPr>
          <w:rFonts w:hint="eastAsia" w:ascii="宋体" w:hAnsi="宋体" w:eastAsia="宋体" w:cs="宋体"/>
          <w:color w:val="auto"/>
          <w:kern w:val="0"/>
          <w:sz w:val="24"/>
          <w:szCs w:val="24"/>
          <w:lang w:val="zh-CN"/>
        </w:rPr>
        <w:t>招标人可对招标文件进行必要的澄清、修改和补充</w:t>
      </w:r>
      <w:r>
        <w:rPr>
          <w:rFonts w:hint="eastAsia" w:ascii="宋体" w:hAnsi="宋体" w:eastAsia="宋体" w:cs="宋体"/>
          <w:color w:val="auto"/>
          <w:kern w:val="0"/>
          <w:sz w:val="24"/>
          <w:szCs w:val="24"/>
        </w:rPr>
        <w:t>，</w:t>
      </w:r>
      <w:r>
        <w:rPr>
          <w:rFonts w:hint="eastAsia" w:ascii="宋体" w:hAnsi="宋体" w:eastAsia="宋体" w:cs="宋体"/>
          <w:color w:val="auto"/>
          <w:kern w:val="0"/>
          <w:sz w:val="24"/>
          <w:szCs w:val="24"/>
          <w:lang w:val="zh-CN"/>
        </w:rPr>
        <w:t>澄清内容</w:t>
      </w:r>
      <w:r>
        <w:rPr>
          <w:rFonts w:hint="eastAsia" w:ascii="宋体" w:hAnsi="宋体" w:eastAsia="宋体" w:cs="宋体"/>
          <w:color w:val="auto"/>
          <w:kern w:val="0"/>
          <w:sz w:val="24"/>
          <w:szCs w:val="24"/>
        </w:rPr>
        <w:t>将</w:t>
      </w:r>
    </w:p>
    <w:p>
      <w:pPr>
        <w:spacing w:line="440" w:lineRule="exact"/>
        <w:jc w:val="left"/>
        <w:rPr>
          <w:rFonts w:hint="eastAsia" w:ascii="宋体" w:hAnsi="宋体" w:eastAsia="宋体" w:cs="宋体"/>
          <w:color w:val="auto"/>
          <w:kern w:val="0"/>
          <w:sz w:val="24"/>
          <w:szCs w:val="24"/>
          <w:lang w:val="zh-CN"/>
        </w:rPr>
      </w:pPr>
      <w:r>
        <w:rPr>
          <w:rFonts w:hint="eastAsia" w:ascii="宋体" w:hAnsi="宋体" w:cs="宋体"/>
          <w:color w:val="auto"/>
          <w:kern w:val="0"/>
          <w:sz w:val="24"/>
          <w:szCs w:val="24"/>
          <w:highlight w:val="none"/>
          <w:lang w:val="en-US" w:eastAsia="zh-CN"/>
        </w:rPr>
        <w:t>在</w:t>
      </w:r>
      <w:r>
        <w:rPr>
          <w:rFonts w:hint="eastAsia" w:ascii="宋体" w:hAnsi="宋体" w:eastAsia="宋体" w:cs="宋体"/>
          <w:color w:val="auto"/>
          <w:kern w:val="0"/>
          <w:sz w:val="24"/>
          <w:szCs w:val="24"/>
          <w:highlight w:val="none"/>
          <w:lang w:val="en-US" w:eastAsia="zh-CN"/>
        </w:rPr>
        <w:t>滁州市扬子工业投资集团有限公司官网（https://czyzgtjt.com/）</w:t>
      </w:r>
      <w:r>
        <w:rPr>
          <w:rFonts w:hint="eastAsia" w:ascii="宋体" w:hAnsi="宋体" w:eastAsia="宋体" w:cs="宋体"/>
          <w:color w:val="auto"/>
          <w:kern w:val="0"/>
          <w:sz w:val="24"/>
          <w:szCs w:val="24"/>
          <w:lang w:val="en-US" w:eastAsia="zh-CN"/>
        </w:rPr>
        <w:t>予以公布</w:t>
      </w:r>
      <w:r>
        <w:rPr>
          <w:rFonts w:hint="eastAsia" w:ascii="宋体" w:hAnsi="宋体" w:eastAsia="宋体" w:cs="宋体"/>
          <w:color w:val="auto"/>
          <w:kern w:val="0"/>
          <w:sz w:val="24"/>
          <w:szCs w:val="24"/>
          <w:lang w:val="zh-CN"/>
        </w:rPr>
        <w:t>。招标文件的修改内容作为招标文件的组成部分，具有约束作用。</w:t>
      </w:r>
    </w:p>
    <w:p>
      <w:pPr>
        <w:spacing w:line="44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14.2  本招标文件由招标人负责解释。</w:t>
      </w:r>
    </w:p>
    <w:p>
      <w:pPr>
        <w:spacing w:line="44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15.踏勘现场及投标预备会</w:t>
      </w:r>
    </w:p>
    <w:p>
      <w:pPr>
        <w:spacing w:line="44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15.1  踏勘现场</w:t>
      </w:r>
    </w:p>
    <w:p>
      <w:pPr>
        <w:spacing w:line="44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15.1.1</w:t>
      </w:r>
      <w:r>
        <w:rPr>
          <w:rFonts w:hint="eastAsia" w:ascii="宋体" w:hAnsi="宋体" w:eastAsia="宋体" w:cs="宋体"/>
          <w:color w:val="auto"/>
          <w:kern w:val="0"/>
          <w:sz w:val="24"/>
          <w:szCs w:val="24"/>
        </w:rPr>
        <w:t>不再集中召开招标答疑会；投标人自行组织勘察现场。</w:t>
      </w:r>
    </w:p>
    <w:p>
      <w:pPr>
        <w:spacing w:line="440" w:lineRule="exact"/>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15.2  投标预备会</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本项目不采用</w:t>
      </w:r>
      <w:r>
        <w:rPr>
          <w:rFonts w:hint="eastAsia" w:ascii="宋体" w:hAnsi="宋体" w:cs="宋体"/>
          <w:color w:val="auto"/>
          <w:sz w:val="24"/>
          <w:szCs w:val="24"/>
          <w:lang w:eastAsia="zh-CN"/>
        </w:rPr>
        <w:t>）</w:t>
      </w:r>
    </w:p>
    <w:p>
      <w:pPr>
        <w:spacing w:line="440" w:lineRule="exact"/>
        <w:rPr>
          <w:rFonts w:hint="eastAsia" w:ascii="宋体" w:hAnsi="宋体" w:eastAsia="宋体" w:cs="宋体"/>
          <w:color w:val="auto"/>
          <w:sz w:val="24"/>
          <w:szCs w:val="24"/>
        </w:rPr>
      </w:pPr>
      <w:r>
        <w:rPr>
          <w:rFonts w:hint="eastAsia" w:ascii="宋体" w:hAnsi="宋体" w:eastAsia="宋体" w:cs="宋体"/>
          <w:color w:val="auto"/>
          <w:sz w:val="24"/>
          <w:szCs w:val="24"/>
        </w:rPr>
        <w:t>16. 招标文件的发出</w:t>
      </w:r>
    </w:p>
    <w:p>
      <w:pPr>
        <w:spacing w:line="440" w:lineRule="exact"/>
        <w:rPr>
          <w:rFonts w:hint="eastAsia" w:ascii="宋体" w:hAnsi="宋体" w:eastAsia="宋体" w:cs="宋体"/>
          <w:color w:val="auto"/>
          <w:sz w:val="24"/>
          <w:szCs w:val="24"/>
        </w:rPr>
      </w:pPr>
      <w:r>
        <w:rPr>
          <w:rFonts w:hint="eastAsia" w:ascii="宋体" w:hAnsi="宋体" w:eastAsia="宋体" w:cs="宋体"/>
          <w:color w:val="auto"/>
          <w:sz w:val="24"/>
          <w:szCs w:val="24"/>
        </w:rPr>
        <w:t>16.1招标文件、招标文件的澄清、修改、补充及招标答疑等均应报招标人备案后，方可发出。</w:t>
      </w:r>
    </w:p>
    <w:p>
      <w:pPr>
        <w:spacing w:line="44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17. 最高投标限价的作用和说明</w:t>
      </w:r>
    </w:p>
    <w:p>
      <w:pPr>
        <w:spacing w:line="440" w:lineRule="exact"/>
        <w:rPr>
          <w:rFonts w:hint="eastAsia" w:ascii="宋体" w:hAnsi="宋体" w:eastAsia="宋体" w:cs="宋体"/>
          <w:color w:val="auto"/>
          <w:sz w:val="24"/>
          <w:szCs w:val="24"/>
          <w:lang w:val="en-US"/>
        </w:rPr>
      </w:pPr>
      <w:bookmarkStart w:id="41" w:name="_Toc24852"/>
      <w:r>
        <w:rPr>
          <w:rFonts w:hint="eastAsia" w:ascii="宋体" w:hAnsi="宋体" w:eastAsia="宋体" w:cs="宋体"/>
          <w:color w:val="auto"/>
          <w:sz w:val="24"/>
          <w:szCs w:val="24"/>
        </w:rPr>
        <w:t>17.1</w:t>
      </w:r>
      <w:r>
        <w:rPr>
          <w:rFonts w:hint="eastAsia" w:ascii="宋体" w:hAnsi="宋体" w:eastAsia="宋体" w:cs="宋体"/>
          <w:color w:val="auto"/>
          <w:sz w:val="24"/>
          <w:szCs w:val="24"/>
          <w:lang w:val="en-US" w:eastAsia="zh-CN"/>
        </w:rPr>
        <w:t>见投标须知前附表。</w:t>
      </w:r>
    </w:p>
    <w:p>
      <w:pPr>
        <w:spacing w:before="95" w:beforeLines="30" w:after="95" w:afterLines="30" w:line="440" w:lineRule="exact"/>
        <w:jc w:val="center"/>
        <w:outlineLvl w:val="1"/>
        <w:rPr>
          <w:rFonts w:ascii="宋体" w:hAnsi="宋体" w:cs="宋体"/>
          <w:b/>
          <w:bCs/>
          <w:color w:val="auto"/>
          <w:sz w:val="24"/>
          <w:szCs w:val="24"/>
        </w:rPr>
      </w:pPr>
      <w:r>
        <w:rPr>
          <w:rFonts w:hint="eastAsia" w:ascii="宋体" w:hAnsi="宋体" w:cs="宋体"/>
          <w:b/>
          <w:bCs/>
          <w:color w:val="auto"/>
          <w:sz w:val="24"/>
          <w:szCs w:val="24"/>
        </w:rPr>
        <w:t>三、投标文件的编制</w:t>
      </w:r>
      <w:bookmarkEnd w:id="41"/>
    </w:p>
    <w:p>
      <w:pPr>
        <w:pStyle w:val="7"/>
        <w:spacing w:before="0" w:after="0" w:line="440" w:lineRule="exact"/>
        <w:rPr>
          <w:rFonts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18</w:t>
      </w:r>
      <w:r>
        <w:rPr>
          <w:rFonts w:hint="eastAsia" w:ascii="宋体" w:hAnsi="宋体" w:eastAsia="宋体" w:cs="宋体"/>
          <w:b w:val="0"/>
          <w:bCs w:val="0"/>
          <w:color w:val="auto"/>
          <w:sz w:val="24"/>
          <w:szCs w:val="24"/>
        </w:rPr>
        <w:t>. 投标文件的组成</w:t>
      </w:r>
    </w:p>
    <w:p>
      <w:pPr>
        <w:spacing w:line="440" w:lineRule="exact"/>
        <w:rPr>
          <w:rFonts w:ascii="宋体" w:hAnsi="宋体" w:cs="宋体"/>
          <w:color w:val="auto"/>
          <w:sz w:val="24"/>
          <w:szCs w:val="24"/>
        </w:rPr>
      </w:pPr>
      <w:r>
        <w:rPr>
          <w:rFonts w:hint="eastAsia" w:ascii="宋体" w:hAnsi="宋体" w:cs="宋体"/>
          <w:color w:val="auto"/>
          <w:sz w:val="24"/>
          <w:szCs w:val="24"/>
          <w:lang w:val="en-US" w:eastAsia="zh-CN"/>
        </w:rPr>
        <w:t>19</w:t>
      </w:r>
      <w:r>
        <w:rPr>
          <w:rFonts w:hint="eastAsia" w:ascii="宋体" w:hAnsi="宋体" w:cs="宋体"/>
          <w:color w:val="auto"/>
          <w:sz w:val="24"/>
          <w:szCs w:val="24"/>
        </w:rPr>
        <w:t>．投标报价</w:t>
      </w:r>
    </w:p>
    <w:p>
      <w:pPr>
        <w:spacing w:line="440" w:lineRule="exact"/>
        <w:rPr>
          <w:rFonts w:ascii="宋体" w:hAnsi="宋体" w:cs="宋体"/>
          <w:color w:val="auto"/>
          <w:sz w:val="24"/>
          <w:szCs w:val="24"/>
        </w:rPr>
      </w:pPr>
      <w:r>
        <w:rPr>
          <w:rFonts w:hint="eastAsia" w:ascii="宋体" w:hAnsi="宋体" w:cs="宋体"/>
          <w:color w:val="auto"/>
          <w:sz w:val="24"/>
          <w:szCs w:val="24"/>
          <w:lang w:val="en-US" w:eastAsia="zh-CN"/>
        </w:rPr>
        <w:t>19</w:t>
      </w:r>
      <w:r>
        <w:rPr>
          <w:rFonts w:hint="eastAsia" w:ascii="宋体" w:hAnsi="宋体" w:cs="宋体"/>
          <w:color w:val="auto"/>
          <w:sz w:val="24"/>
          <w:szCs w:val="24"/>
        </w:rPr>
        <w:t>.1 投标人的投标报价包括按合同规定的范围所提供的全部服务所需的费用，即招标范围内人员工资、办公费用、成本、利润及税金等全部费用。</w:t>
      </w:r>
    </w:p>
    <w:p>
      <w:pPr>
        <w:spacing w:line="440" w:lineRule="exact"/>
        <w:rPr>
          <w:rFonts w:ascii="宋体" w:hAnsi="宋体" w:cs="宋体"/>
          <w:color w:val="auto"/>
          <w:sz w:val="24"/>
          <w:szCs w:val="24"/>
        </w:rPr>
      </w:pPr>
      <w:r>
        <w:rPr>
          <w:rFonts w:hint="eastAsia" w:ascii="宋体" w:hAnsi="宋体" w:cs="宋体"/>
          <w:color w:val="auto"/>
          <w:sz w:val="24"/>
          <w:szCs w:val="24"/>
          <w:lang w:val="en-US" w:eastAsia="zh-CN"/>
        </w:rPr>
        <w:t>19</w:t>
      </w:r>
      <w:r>
        <w:rPr>
          <w:rFonts w:hint="eastAsia" w:ascii="宋体" w:hAnsi="宋体" w:cs="宋体"/>
          <w:color w:val="auto"/>
          <w:sz w:val="24"/>
          <w:szCs w:val="24"/>
        </w:rPr>
        <w:t>.2 投标报价不按规定报价的，其投标文件按无效标处理。</w:t>
      </w:r>
    </w:p>
    <w:p>
      <w:pPr>
        <w:spacing w:line="440" w:lineRule="exact"/>
        <w:rPr>
          <w:rFonts w:ascii="宋体" w:hAnsi="宋体" w:cs="宋体"/>
          <w:color w:val="auto"/>
          <w:sz w:val="24"/>
          <w:szCs w:val="24"/>
        </w:rPr>
      </w:pPr>
      <w:r>
        <w:rPr>
          <w:rFonts w:hint="eastAsia" w:ascii="宋体" w:hAnsi="宋体" w:cs="宋体"/>
          <w:color w:val="auto"/>
          <w:sz w:val="24"/>
          <w:szCs w:val="24"/>
          <w:lang w:val="en-US" w:eastAsia="zh-CN"/>
        </w:rPr>
        <w:t>20</w:t>
      </w:r>
      <w:r>
        <w:rPr>
          <w:rFonts w:hint="eastAsia" w:ascii="宋体" w:hAnsi="宋体" w:cs="宋体"/>
          <w:color w:val="auto"/>
          <w:sz w:val="24"/>
          <w:szCs w:val="24"/>
        </w:rPr>
        <w:t>.投标有效期</w:t>
      </w:r>
    </w:p>
    <w:p>
      <w:pPr>
        <w:spacing w:line="440" w:lineRule="exact"/>
        <w:rPr>
          <w:rFonts w:ascii="宋体" w:hAnsi="宋体" w:cs="宋体"/>
          <w:color w:val="auto"/>
          <w:sz w:val="24"/>
          <w:szCs w:val="24"/>
        </w:rPr>
      </w:pPr>
      <w:r>
        <w:rPr>
          <w:rFonts w:hint="eastAsia" w:ascii="宋体" w:hAnsi="宋体" w:cs="宋体"/>
          <w:color w:val="auto"/>
          <w:sz w:val="24"/>
          <w:szCs w:val="24"/>
        </w:rPr>
        <w:t>2</w:t>
      </w:r>
      <w:r>
        <w:rPr>
          <w:rFonts w:hint="eastAsia" w:ascii="宋体" w:hAnsi="宋体" w:cs="宋体"/>
          <w:color w:val="auto"/>
          <w:sz w:val="24"/>
          <w:szCs w:val="24"/>
          <w:lang w:val="en-US" w:eastAsia="zh-CN"/>
        </w:rPr>
        <w:t>0</w:t>
      </w:r>
      <w:r>
        <w:rPr>
          <w:rFonts w:hint="eastAsia" w:ascii="宋体" w:hAnsi="宋体" w:cs="宋体"/>
          <w:color w:val="auto"/>
          <w:sz w:val="24"/>
          <w:szCs w:val="24"/>
        </w:rPr>
        <w:t>.1投标有效期为</w:t>
      </w:r>
      <w:r>
        <w:rPr>
          <w:rFonts w:hint="eastAsia" w:ascii="宋体" w:hAnsi="宋体" w:cs="宋体"/>
          <w:color w:val="auto"/>
          <w:sz w:val="24"/>
          <w:szCs w:val="24"/>
          <w:u w:val="single"/>
        </w:rPr>
        <w:t>60</w:t>
      </w:r>
      <w:r>
        <w:rPr>
          <w:rFonts w:hint="eastAsia" w:ascii="宋体" w:hAnsi="宋体" w:cs="宋体"/>
          <w:color w:val="auto"/>
          <w:sz w:val="24"/>
          <w:szCs w:val="24"/>
        </w:rPr>
        <w:t>日历天（从投标截止之日算起）。在此期限内，凡符合本招标文件要求的投标文件均保持有效。</w:t>
      </w:r>
    </w:p>
    <w:p>
      <w:pPr>
        <w:spacing w:line="440" w:lineRule="exact"/>
        <w:rPr>
          <w:rFonts w:ascii="宋体" w:hAnsi="宋体" w:cs="宋体"/>
          <w:color w:val="auto"/>
          <w:sz w:val="24"/>
          <w:szCs w:val="24"/>
        </w:rPr>
      </w:pPr>
      <w:r>
        <w:rPr>
          <w:rFonts w:hint="eastAsia" w:ascii="宋体" w:hAnsi="宋体" w:cs="宋体"/>
          <w:color w:val="auto"/>
          <w:sz w:val="24"/>
          <w:szCs w:val="24"/>
        </w:rPr>
        <w:t>2</w:t>
      </w:r>
      <w:r>
        <w:rPr>
          <w:rFonts w:hint="eastAsia" w:ascii="宋体" w:hAnsi="宋体" w:cs="宋体"/>
          <w:color w:val="auto"/>
          <w:sz w:val="24"/>
          <w:szCs w:val="24"/>
          <w:lang w:val="en-US" w:eastAsia="zh-CN"/>
        </w:rPr>
        <w:t>0</w:t>
      </w:r>
      <w:r>
        <w:rPr>
          <w:rFonts w:hint="eastAsia" w:ascii="宋体" w:hAnsi="宋体" w:cs="宋体"/>
          <w:color w:val="auto"/>
          <w:sz w:val="24"/>
          <w:szCs w:val="24"/>
        </w:rPr>
        <w:t>.2 在特殊情况下，招标人在原定投标有效期内，可以根据需要以书面形式向投标人提出延长投标有效期的要求，对此要求投标人须以书面形式予以答复。投标人可以拒绝招标人这种要求，同意延长投标有效期的投标人既不能要求也不允许修改其投标文件，但需要相应的延长投标担保的有效期。</w:t>
      </w:r>
    </w:p>
    <w:p>
      <w:pPr>
        <w:spacing w:line="440" w:lineRule="exact"/>
        <w:rPr>
          <w:rFonts w:ascii="宋体" w:hAnsi="宋体" w:cs="宋体"/>
          <w:color w:val="auto"/>
          <w:sz w:val="24"/>
          <w:szCs w:val="24"/>
        </w:rPr>
      </w:pPr>
      <w:r>
        <w:rPr>
          <w:rFonts w:hint="eastAsia" w:ascii="宋体" w:hAnsi="宋体" w:cs="宋体"/>
          <w:color w:val="auto"/>
          <w:sz w:val="24"/>
          <w:szCs w:val="24"/>
        </w:rPr>
        <w:t>2</w:t>
      </w:r>
      <w:r>
        <w:rPr>
          <w:rFonts w:hint="eastAsia" w:ascii="宋体" w:hAnsi="宋体" w:cs="宋体"/>
          <w:color w:val="auto"/>
          <w:sz w:val="24"/>
          <w:szCs w:val="24"/>
          <w:lang w:val="en-US" w:eastAsia="zh-CN"/>
        </w:rPr>
        <w:t>1</w:t>
      </w:r>
      <w:r>
        <w:rPr>
          <w:rFonts w:hint="eastAsia" w:ascii="宋体" w:hAnsi="宋体" w:cs="宋体"/>
          <w:color w:val="auto"/>
          <w:sz w:val="24"/>
          <w:szCs w:val="24"/>
        </w:rPr>
        <w:t>. 投标保证金</w:t>
      </w:r>
    </w:p>
    <w:p>
      <w:pPr>
        <w:spacing w:line="440" w:lineRule="exact"/>
        <w:rPr>
          <w:rFonts w:ascii="宋体" w:hAnsi="宋体" w:cs="宋体"/>
          <w:color w:val="auto"/>
          <w:sz w:val="24"/>
          <w:szCs w:val="24"/>
        </w:rPr>
      </w:pPr>
      <w:r>
        <w:rPr>
          <w:rFonts w:hint="eastAsia" w:ascii="宋体" w:hAnsi="宋体" w:cs="宋体"/>
          <w:color w:val="auto"/>
          <w:sz w:val="24"/>
          <w:szCs w:val="24"/>
        </w:rPr>
        <w:t>2</w:t>
      </w:r>
      <w:r>
        <w:rPr>
          <w:rFonts w:hint="eastAsia" w:ascii="宋体" w:hAnsi="宋体" w:cs="宋体"/>
          <w:color w:val="auto"/>
          <w:sz w:val="24"/>
          <w:szCs w:val="24"/>
          <w:lang w:val="en-US" w:eastAsia="zh-CN"/>
        </w:rPr>
        <w:t>1</w:t>
      </w:r>
      <w:r>
        <w:rPr>
          <w:rFonts w:hint="eastAsia" w:ascii="宋体" w:hAnsi="宋体" w:cs="宋体"/>
          <w:color w:val="auto"/>
          <w:sz w:val="24"/>
          <w:szCs w:val="24"/>
        </w:rPr>
        <w:t>.1 详见须知前附表。</w:t>
      </w:r>
    </w:p>
    <w:p>
      <w:pPr>
        <w:spacing w:before="95" w:beforeLines="30" w:after="95" w:afterLines="30" w:line="440" w:lineRule="exact"/>
        <w:jc w:val="center"/>
        <w:outlineLvl w:val="1"/>
        <w:rPr>
          <w:rFonts w:ascii="宋体" w:hAnsi="宋体" w:cs="宋体"/>
          <w:b/>
          <w:bCs/>
          <w:color w:val="auto"/>
          <w:sz w:val="24"/>
          <w:szCs w:val="24"/>
        </w:rPr>
      </w:pPr>
      <w:bookmarkStart w:id="42" w:name="_Toc27519"/>
      <w:r>
        <w:rPr>
          <w:rFonts w:hint="eastAsia" w:ascii="宋体" w:hAnsi="宋体" w:cs="宋体"/>
          <w:b/>
          <w:bCs/>
          <w:color w:val="auto"/>
          <w:sz w:val="24"/>
          <w:szCs w:val="24"/>
        </w:rPr>
        <w:t>四、投标文件的密封和递交</w:t>
      </w:r>
      <w:bookmarkEnd w:id="42"/>
    </w:p>
    <w:p>
      <w:pPr>
        <w:spacing w:line="440" w:lineRule="exact"/>
        <w:rPr>
          <w:rFonts w:ascii="宋体" w:hAnsi="宋体" w:cs="宋体"/>
          <w:color w:val="auto"/>
          <w:sz w:val="24"/>
          <w:szCs w:val="24"/>
        </w:rPr>
      </w:pPr>
      <w:r>
        <w:rPr>
          <w:rFonts w:hint="eastAsia" w:ascii="宋体" w:hAnsi="宋体" w:cs="宋体"/>
          <w:color w:val="auto"/>
          <w:sz w:val="24"/>
          <w:szCs w:val="24"/>
        </w:rPr>
        <w:t>2</w:t>
      </w:r>
      <w:r>
        <w:rPr>
          <w:rFonts w:hint="eastAsia" w:ascii="宋体" w:hAnsi="宋体" w:cs="宋体"/>
          <w:color w:val="auto"/>
          <w:sz w:val="24"/>
          <w:szCs w:val="24"/>
          <w:lang w:val="en-US" w:eastAsia="zh-CN"/>
        </w:rPr>
        <w:t>2</w:t>
      </w:r>
      <w:r>
        <w:rPr>
          <w:rFonts w:hint="eastAsia" w:ascii="宋体" w:hAnsi="宋体" w:cs="宋体"/>
          <w:color w:val="auto"/>
          <w:sz w:val="24"/>
          <w:szCs w:val="24"/>
        </w:rPr>
        <w:t>.   投标文件的份数和签署</w:t>
      </w:r>
    </w:p>
    <w:p>
      <w:pPr>
        <w:spacing w:line="440" w:lineRule="exact"/>
        <w:jc w:val="left"/>
        <w:rPr>
          <w:rFonts w:ascii="宋体" w:hAnsi="宋体" w:cs="宋体"/>
          <w:color w:val="auto"/>
          <w:sz w:val="24"/>
          <w:szCs w:val="24"/>
        </w:rPr>
      </w:pPr>
      <w:r>
        <w:rPr>
          <w:rFonts w:hint="eastAsia" w:ascii="宋体" w:hAnsi="宋体" w:cs="宋体"/>
          <w:color w:val="auto"/>
          <w:sz w:val="24"/>
          <w:szCs w:val="24"/>
        </w:rPr>
        <w:t>2</w:t>
      </w:r>
      <w:r>
        <w:rPr>
          <w:rFonts w:hint="eastAsia" w:ascii="宋体" w:hAnsi="宋体" w:cs="宋体"/>
          <w:color w:val="auto"/>
          <w:sz w:val="24"/>
          <w:szCs w:val="24"/>
          <w:lang w:val="en-US" w:eastAsia="zh-CN"/>
        </w:rPr>
        <w:t>2</w:t>
      </w:r>
      <w:r>
        <w:rPr>
          <w:rFonts w:hint="eastAsia" w:ascii="宋体" w:hAnsi="宋体" w:cs="宋体"/>
          <w:color w:val="auto"/>
          <w:sz w:val="24"/>
          <w:szCs w:val="24"/>
        </w:rPr>
        <w:t>.1  投标文件：书面文件一式</w:t>
      </w:r>
      <w:r>
        <w:rPr>
          <w:rFonts w:hint="eastAsia" w:ascii="宋体" w:hAnsi="宋体" w:cs="宋体"/>
          <w:color w:val="auto"/>
          <w:sz w:val="24"/>
          <w:szCs w:val="24"/>
          <w:u w:val="single"/>
        </w:rPr>
        <w:t xml:space="preserve"> 叁 </w:t>
      </w:r>
      <w:r>
        <w:rPr>
          <w:rFonts w:hint="eastAsia" w:ascii="宋体" w:hAnsi="宋体" w:cs="宋体"/>
          <w:color w:val="auto"/>
          <w:sz w:val="24"/>
          <w:szCs w:val="24"/>
        </w:rPr>
        <w:t>份，正本</w:t>
      </w:r>
      <w:r>
        <w:rPr>
          <w:rFonts w:hint="eastAsia" w:ascii="宋体" w:hAnsi="宋体" w:cs="宋体"/>
          <w:color w:val="auto"/>
          <w:sz w:val="24"/>
          <w:szCs w:val="24"/>
          <w:u w:val="single"/>
        </w:rPr>
        <w:t xml:space="preserve"> 壹 </w:t>
      </w:r>
      <w:r>
        <w:rPr>
          <w:rFonts w:hint="eastAsia" w:ascii="宋体" w:hAnsi="宋体" w:cs="宋体"/>
          <w:color w:val="auto"/>
          <w:sz w:val="24"/>
          <w:szCs w:val="24"/>
        </w:rPr>
        <w:t>份，副本</w:t>
      </w:r>
      <w:r>
        <w:rPr>
          <w:rFonts w:hint="eastAsia" w:ascii="宋体" w:hAnsi="宋体" w:cs="宋体"/>
          <w:color w:val="auto"/>
          <w:sz w:val="24"/>
          <w:szCs w:val="24"/>
          <w:u w:val="single"/>
        </w:rPr>
        <w:t xml:space="preserve"> 贰 </w:t>
      </w:r>
      <w:r>
        <w:rPr>
          <w:rFonts w:hint="eastAsia" w:ascii="宋体" w:hAnsi="宋体" w:cs="宋体"/>
          <w:color w:val="auto"/>
          <w:sz w:val="24"/>
          <w:szCs w:val="24"/>
        </w:rPr>
        <w:t>份。</w:t>
      </w:r>
    </w:p>
    <w:p>
      <w:pPr>
        <w:spacing w:line="440" w:lineRule="exact"/>
        <w:jc w:val="left"/>
        <w:rPr>
          <w:rFonts w:ascii="宋体" w:hAnsi="宋体" w:cs="宋体"/>
          <w:color w:val="auto"/>
          <w:sz w:val="24"/>
          <w:szCs w:val="24"/>
        </w:rPr>
      </w:pPr>
      <w:r>
        <w:rPr>
          <w:rFonts w:hint="eastAsia" w:ascii="宋体" w:hAnsi="宋体" w:cs="宋体"/>
          <w:color w:val="auto"/>
          <w:sz w:val="24"/>
          <w:szCs w:val="24"/>
        </w:rPr>
        <w:t>2</w:t>
      </w:r>
      <w:r>
        <w:rPr>
          <w:rFonts w:hint="eastAsia" w:ascii="宋体" w:hAnsi="宋体" w:cs="宋体"/>
          <w:color w:val="auto"/>
          <w:sz w:val="24"/>
          <w:szCs w:val="24"/>
          <w:lang w:val="en-US" w:eastAsia="zh-CN"/>
        </w:rPr>
        <w:t>2</w:t>
      </w:r>
      <w:r>
        <w:rPr>
          <w:rFonts w:hint="eastAsia" w:ascii="宋体" w:hAnsi="宋体" w:cs="宋体"/>
          <w:color w:val="auto"/>
          <w:sz w:val="24"/>
          <w:szCs w:val="24"/>
        </w:rPr>
        <w:t>.2  投标文件的正本和副本均需打印或使用不褪色的蓝、黑墨水笔书写，字迹应清晰易于辩认，并应在投标文件封面的右上角清楚地注明“正本”或“副本”。正本和副本如有不一致之处，以正本为准。</w:t>
      </w:r>
    </w:p>
    <w:p>
      <w:pPr>
        <w:spacing w:line="440" w:lineRule="exact"/>
        <w:jc w:val="left"/>
        <w:rPr>
          <w:rFonts w:ascii="宋体" w:hAnsi="宋体" w:cs="宋体"/>
          <w:color w:val="auto"/>
          <w:spacing w:val="-4"/>
          <w:sz w:val="24"/>
          <w:szCs w:val="24"/>
        </w:rPr>
      </w:pPr>
      <w:r>
        <w:rPr>
          <w:rFonts w:hint="eastAsia" w:ascii="宋体" w:hAnsi="宋体" w:cs="宋体"/>
          <w:color w:val="auto"/>
          <w:sz w:val="24"/>
          <w:szCs w:val="24"/>
        </w:rPr>
        <w:t>2</w:t>
      </w:r>
      <w:r>
        <w:rPr>
          <w:rFonts w:hint="eastAsia" w:ascii="宋体" w:hAnsi="宋体" w:cs="宋体"/>
          <w:color w:val="auto"/>
          <w:sz w:val="24"/>
          <w:szCs w:val="24"/>
          <w:lang w:val="en-US" w:eastAsia="zh-CN"/>
        </w:rPr>
        <w:t>2</w:t>
      </w:r>
      <w:r>
        <w:rPr>
          <w:rFonts w:hint="eastAsia" w:ascii="宋体" w:hAnsi="宋体" w:cs="宋体"/>
          <w:color w:val="auto"/>
          <w:sz w:val="24"/>
          <w:szCs w:val="24"/>
        </w:rPr>
        <w:t>.3  投标文件中的授权书、投标函应当在格式文本要求的相应位置签字和盖章，否则，应当否决其投标。</w:t>
      </w:r>
    </w:p>
    <w:p>
      <w:pPr>
        <w:spacing w:line="440" w:lineRule="exact"/>
        <w:jc w:val="left"/>
        <w:rPr>
          <w:rFonts w:ascii="宋体" w:hAnsi="宋体" w:cs="宋体"/>
          <w:color w:val="auto"/>
          <w:sz w:val="24"/>
          <w:szCs w:val="24"/>
        </w:rPr>
      </w:pPr>
      <w:r>
        <w:rPr>
          <w:rFonts w:hint="eastAsia" w:ascii="宋体" w:hAnsi="宋体" w:cs="宋体"/>
          <w:color w:val="auto"/>
          <w:sz w:val="24"/>
          <w:szCs w:val="24"/>
        </w:rPr>
        <w:t>2</w:t>
      </w:r>
      <w:r>
        <w:rPr>
          <w:rFonts w:hint="eastAsia" w:ascii="宋体" w:hAnsi="宋体" w:cs="宋体"/>
          <w:color w:val="auto"/>
          <w:sz w:val="24"/>
          <w:szCs w:val="24"/>
          <w:lang w:val="en-US" w:eastAsia="zh-CN"/>
        </w:rPr>
        <w:t>3</w:t>
      </w:r>
      <w:r>
        <w:rPr>
          <w:rFonts w:hint="eastAsia" w:ascii="宋体" w:hAnsi="宋体" w:cs="宋体"/>
          <w:color w:val="auto"/>
          <w:sz w:val="24"/>
          <w:szCs w:val="24"/>
        </w:rPr>
        <w:t>.   投标文件的装订、密封和标记</w:t>
      </w:r>
    </w:p>
    <w:p>
      <w:pPr>
        <w:spacing w:line="440" w:lineRule="exact"/>
        <w:jc w:val="left"/>
        <w:rPr>
          <w:rFonts w:ascii="宋体" w:hAnsi="宋体" w:cs="宋体"/>
          <w:color w:val="auto"/>
          <w:sz w:val="24"/>
          <w:szCs w:val="24"/>
        </w:rPr>
      </w:pPr>
      <w:r>
        <w:rPr>
          <w:rFonts w:hint="eastAsia" w:ascii="宋体" w:hAnsi="宋体" w:cs="宋体"/>
          <w:color w:val="auto"/>
          <w:sz w:val="24"/>
          <w:szCs w:val="24"/>
        </w:rPr>
        <w:t>2</w:t>
      </w:r>
      <w:r>
        <w:rPr>
          <w:rFonts w:hint="eastAsia" w:ascii="宋体" w:hAnsi="宋体" w:cs="宋体"/>
          <w:color w:val="auto"/>
          <w:sz w:val="24"/>
          <w:szCs w:val="24"/>
          <w:lang w:val="en-US" w:eastAsia="zh-CN"/>
        </w:rPr>
        <w:t>3</w:t>
      </w:r>
      <w:r>
        <w:rPr>
          <w:rFonts w:hint="eastAsia" w:ascii="宋体" w:hAnsi="宋体" w:cs="宋体"/>
          <w:color w:val="auto"/>
          <w:sz w:val="24"/>
          <w:szCs w:val="24"/>
        </w:rPr>
        <w:t>.1  投标文件的装订要求</w:t>
      </w:r>
    </w:p>
    <w:p>
      <w:pPr>
        <w:spacing w:line="440" w:lineRule="exact"/>
        <w:jc w:val="left"/>
        <w:rPr>
          <w:rFonts w:ascii="宋体" w:hAnsi="宋体" w:cs="宋体"/>
          <w:color w:val="auto"/>
          <w:sz w:val="24"/>
          <w:szCs w:val="24"/>
        </w:rPr>
      </w:pPr>
      <w:r>
        <w:rPr>
          <w:rFonts w:hint="eastAsia" w:ascii="宋体" w:hAnsi="宋体" w:cs="宋体"/>
          <w:color w:val="auto"/>
          <w:sz w:val="24"/>
          <w:szCs w:val="24"/>
        </w:rPr>
        <w:t>2</w:t>
      </w:r>
      <w:r>
        <w:rPr>
          <w:rFonts w:hint="eastAsia" w:ascii="宋体" w:hAnsi="宋体" w:cs="宋体"/>
          <w:color w:val="auto"/>
          <w:sz w:val="24"/>
          <w:szCs w:val="24"/>
          <w:lang w:val="en-US" w:eastAsia="zh-CN"/>
        </w:rPr>
        <w:t>3</w:t>
      </w:r>
      <w:r>
        <w:rPr>
          <w:rFonts w:hint="eastAsia" w:ascii="宋体" w:hAnsi="宋体" w:cs="宋体"/>
          <w:color w:val="auto"/>
          <w:sz w:val="24"/>
          <w:szCs w:val="24"/>
        </w:rPr>
        <w:t>.1.1投标文件应组成按顺序装订在一起</w:t>
      </w:r>
    </w:p>
    <w:p>
      <w:pPr>
        <w:spacing w:line="440" w:lineRule="exact"/>
        <w:jc w:val="left"/>
        <w:rPr>
          <w:rFonts w:ascii="宋体" w:hAnsi="宋体" w:cs="宋体"/>
          <w:color w:val="auto"/>
          <w:sz w:val="24"/>
          <w:szCs w:val="24"/>
        </w:rPr>
      </w:pPr>
      <w:r>
        <w:rPr>
          <w:rFonts w:hint="eastAsia" w:ascii="宋体" w:hAnsi="宋体" w:cs="宋体"/>
          <w:color w:val="auto"/>
          <w:sz w:val="24"/>
          <w:szCs w:val="24"/>
        </w:rPr>
        <w:t>2</w:t>
      </w:r>
      <w:r>
        <w:rPr>
          <w:rFonts w:hint="eastAsia" w:ascii="宋体" w:hAnsi="宋体" w:cs="宋体"/>
          <w:color w:val="auto"/>
          <w:sz w:val="24"/>
          <w:szCs w:val="24"/>
          <w:lang w:val="en-US" w:eastAsia="zh-CN"/>
        </w:rPr>
        <w:t>3</w:t>
      </w:r>
      <w:r>
        <w:rPr>
          <w:rFonts w:hint="eastAsia" w:ascii="宋体" w:hAnsi="宋体" w:cs="宋体"/>
          <w:color w:val="auto"/>
          <w:sz w:val="24"/>
          <w:szCs w:val="24"/>
        </w:rPr>
        <w:t>.2  投标文件的密封</w:t>
      </w:r>
    </w:p>
    <w:p>
      <w:pPr>
        <w:spacing w:line="440" w:lineRule="exact"/>
        <w:jc w:val="left"/>
        <w:rPr>
          <w:rFonts w:ascii="宋体" w:hAnsi="宋体" w:cs="宋体"/>
          <w:color w:val="auto"/>
          <w:sz w:val="24"/>
          <w:szCs w:val="24"/>
        </w:rPr>
      </w:pPr>
      <w:r>
        <w:rPr>
          <w:rFonts w:hint="eastAsia" w:ascii="宋体" w:hAnsi="宋体" w:cs="宋体"/>
          <w:color w:val="auto"/>
          <w:sz w:val="24"/>
          <w:szCs w:val="24"/>
        </w:rPr>
        <w:t>2</w:t>
      </w:r>
      <w:r>
        <w:rPr>
          <w:rFonts w:hint="eastAsia" w:ascii="宋体" w:hAnsi="宋体" w:cs="宋体"/>
          <w:color w:val="auto"/>
          <w:sz w:val="24"/>
          <w:szCs w:val="24"/>
          <w:lang w:val="en-US" w:eastAsia="zh-CN"/>
        </w:rPr>
        <w:t>3</w:t>
      </w:r>
      <w:r>
        <w:rPr>
          <w:rFonts w:hint="eastAsia" w:ascii="宋体" w:hAnsi="宋体" w:cs="宋体"/>
          <w:color w:val="auto"/>
          <w:sz w:val="24"/>
          <w:szCs w:val="24"/>
        </w:rPr>
        <w:t>.2.1投标人应当将投标文件正本、副本密封在文件袋内。</w:t>
      </w:r>
    </w:p>
    <w:p>
      <w:pPr>
        <w:spacing w:line="440" w:lineRule="exact"/>
        <w:jc w:val="left"/>
        <w:rPr>
          <w:rFonts w:ascii="宋体" w:hAnsi="宋体" w:cs="宋体"/>
          <w:color w:val="auto"/>
          <w:sz w:val="24"/>
          <w:szCs w:val="24"/>
        </w:rPr>
      </w:pPr>
      <w:r>
        <w:rPr>
          <w:rFonts w:hint="eastAsia" w:ascii="宋体" w:hAnsi="宋体" w:cs="宋体"/>
          <w:color w:val="auto"/>
          <w:sz w:val="24"/>
          <w:szCs w:val="24"/>
        </w:rPr>
        <w:t>2</w:t>
      </w:r>
      <w:r>
        <w:rPr>
          <w:rFonts w:hint="eastAsia" w:ascii="宋体" w:hAnsi="宋体" w:cs="宋体"/>
          <w:color w:val="auto"/>
          <w:sz w:val="24"/>
          <w:szCs w:val="24"/>
          <w:lang w:val="en-US" w:eastAsia="zh-CN"/>
        </w:rPr>
        <w:t>3</w:t>
      </w:r>
      <w:r>
        <w:rPr>
          <w:rFonts w:hint="eastAsia" w:ascii="宋体" w:hAnsi="宋体" w:cs="宋体"/>
          <w:color w:val="auto"/>
          <w:sz w:val="24"/>
          <w:szCs w:val="24"/>
        </w:rPr>
        <w:t>.3  投标文件密封袋的标记</w:t>
      </w:r>
    </w:p>
    <w:p>
      <w:pPr>
        <w:spacing w:line="440" w:lineRule="exact"/>
        <w:jc w:val="left"/>
        <w:rPr>
          <w:rFonts w:ascii="宋体" w:hAnsi="宋体" w:cs="宋体"/>
          <w:color w:val="auto"/>
          <w:sz w:val="24"/>
          <w:szCs w:val="24"/>
        </w:rPr>
      </w:pPr>
      <w:r>
        <w:rPr>
          <w:rFonts w:hint="eastAsia" w:ascii="宋体" w:hAnsi="宋体" w:cs="宋体"/>
          <w:color w:val="auto"/>
          <w:sz w:val="24"/>
          <w:szCs w:val="24"/>
        </w:rPr>
        <w:t>2</w:t>
      </w:r>
      <w:r>
        <w:rPr>
          <w:rFonts w:hint="eastAsia" w:ascii="宋体" w:hAnsi="宋体" w:cs="宋体"/>
          <w:color w:val="auto"/>
          <w:sz w:val="24"/>
          <w:szCs w:val="24"/>
          <w:lang w:val="en-US" w:eastAsia="zh-CN"/>
        </w:rPr>
        <w:t>3</w:t>
      </w:r>
      <w:r>
        <w:rPr>
          <w:rFonts w:hint="eastAsia" w:ascii="宋体" w:hAnsi="宋体" w:cs="宋体"/>
          <w:color w:val="auto"/>
          <w:sz w:val="24"/>
          <w:szCs w:val="24"/>
        </w:rPr>
        <w:t>.3.1在投标文件密封袋上应写明投标人名称和地址；注明下列识别标志：招标项目名称。</w:t>
      </w:r>
    </w:p>
    <w:p>
      <w:pPr>
        <w:spacing w:line="440" w:lineRule="exact"/>
        <w:jc w:val="left"/>
        <w:rPr>
          <w:rFonts w:ascii="宋体" w:hAnsi="宋体" w:cs="宋体"/>
          <w:color w:val="auto"/>
          <w:sz w:val="24"/>
          <w:szCs w:val="24"/>
        </w:rPr>
      </w:pPr>
      <w:r>
        <w:rPr>
          <w:rFonts w:hint="eastAsia" w:ascii="宋体" w:hAnsi="宋体" w:cs="宋体"/>
          <w:color w:val="auto"/>
          <w:sz w:val="24"/>
          <w:szCs w:val="24"/>
        </w:rPr>
        <w:t>2</w:t>
      </w:r>
      <w:r>
        <w:rPr>
          <w:rFonts w:hint="eastAsia" w:ascii="宋体" w:hAnsi="宋体" w:cs="宋体"/>
          <w:color w:val="auto"/>
          <w:sz w:val="24"/>
          <w:szCs w:val="24"/>
          <w:lang w:val="en-US" w:eastAsia="zh-CN"/>
        </w:rPr>
        <w:t>3</w:t>
      </w:r>
      <w:r>
        <w:rPr>
          <w:rFonts w:hint="eastAsia" w:ascii="宋体" w:hAnsi="宋体" w:cs="宋体"/>
          <w:color w:val="auto"/>
          <w:sz w:val="24"/>
          <w:szCs w:val="24"/>
        </w:rPr>
        <w:t>.3.2投标文件的密封袋应加盖投标人印章；否则，该投标文件将被拒绝。</w:t>
      </w:r>
    </w:p>
    <w:p>
      <w:pPr>
        <w:spacing w:line="440" w:lineRule="exact"/>
        <w:jc w:val="left"/>
        <w:rPr>
          <w:rFonts w:ascii="宋体" w:hAnsi="宋体" w:cs="宋体"/>
          <w:color w:val="auto"/>
          <w:sz w:val="24"/>
          <w:szCs w:val="24"/>
        </w:rPr>
      </w:pPr>
      <w:r>
        <w:rPr>
          <w:rFonts w:hint="eastAsia" w:ascii="宋体" w:hAnsi="宋体" w:cs="宋体"/>
          <w:color w:val="auto"/>
          <w:sz w:val="24"/>
          <w:szCs w:val="24"/>
        </w:rPr>
        <w:t>2</w:t>
      </w:r>
      <w:r>
        <w:rPr>
          <w:rFonts w:hint="eastAsia" w:ascii="宋体" w:hAnsi="宋体" w:cs="宋体"/>
          <w:color w:val="auto"/>
          <w:sz w:val="24"/>
          <w:szCs w:val="24"/>
          <w:lang w:val="en-US" w:eastAsia="zh-CN"/>
        </w:rPr>
        <w:t>4</w:t>
      </w:r>
      <w:r>
        <w:rPr>
          <w:rFonts w:hint="eastAsia" w:ascii="宋体" w:hAnsi="宋体" w:cs="宋体"/>
          <w:color w:val="auto"/>
          <w:sz w:val="24"/>
          <w:szCs w:val="24"/>
        </w:rPr>
        <w:t>.   投标文件的提交</w:t>
      </w:r>
    </w:p>
    <w:p>
      <w:pPr>
        <w:spacing w:line="440" w:lineRule="exact"/>
        <w:rPr>
          <w:rFonts w:ascii="宋体" w:hAnsi="宋体" w:cs="宋体"/>
          <w:color w:val="auto"/>
          <w:kern w:val="0"/>
          <w:sz w:val="24"/>
          <w:szCs w:val="24"/>
          <w:u w:val="single"/>
        </w:rPr>
      </w:pPr>
      <w:r>
        <w:rPr>
          <w:rFonts w:hint="eastAsia" w:ascii="宋体" w:hAnsi="宋体" w:cs="宋体"/>
          <w:color w:val="auto"/>
          <w:sz w:val="24"/>
          <w:szCs w:val="24"/>
        </w:rPr>
        <w:t>2</w:t>
      </w:r>
      <w:r>
        <w:rPr>
          <w:rFonts w:hint="eastAsia" w:ascii="宋体" w:hAnsi="宋体" w:cs="宋体"/>
          <w:color w:val="auto"/>
          <w:sz w:val="24"/>
          <w:szCs w:val="24"/>
          <w:lang w:val="en-US" w:eastAsia="zh-CN"/>
        </w:rPr>
        <w:t>4</w:t>
      </w:r>
      <w:r>
        <w:rPr>
          <w:rFonts w:hint="eastAsia" w:ascii="宋体" w:hAnsi="宋体" w:cs="宋体"/>
          <w:color w:val="auto"/>
          <w:sz w:val="24"/>
          <w:szCs w:val="24"/>
        </w:rPr>
        <w:t>.1  投标文件提交的收件人、截止时间及地点：详见须知前附表</w:t>
      </w:r>
    </w:p>
    <w:p>
      <w:pPr>
        <w:spacing w:line="440" w:lineRule="exact"/>
        <w:jc w:val="left"/>
        <w:rPr>
          <w:rFonts w:ascii="宋体" w:hAnsi="宋体" w:cs="宋体"/>
          <w:color w:val="auto"/>
          <w:sz w:val="24"/>
          <w:szCs w:val="24"/>
        </w:rPr>
      </w:pPr>
      <w:r>
        <w:rPr>
          <w:rFonts w:hint="eastAsia" w:ascii="宋体" w:hAnsi="宋体" w:cs="宋体"/>
          <w:color w:val="auto"/>
          <w:sz w:val="24"/>
          <w:szCs w:val="24"/>
        </w:rPr>
        <w:t>2</w:t>
      </w:r>
      <w:r>
        <w:rPr>
          <w:rFonts w:hint="eastAsia" w:ascii="宋体" w:hAnsi="宋体" w:cs="宋体"/>
          <w:color w:val="auto"/>
          <w:sz w:val="24"/>
          <w:szCs w:val="24"/>
          <w:lang w:val="en-US" w:eastAsia="zh-CN"/>
        </w:rPr>
        <w:t>4</w:t>
      </w:r>
      <w:r>
        <w:rPr>
          <w:rFonts w:hint="eastAsia" w:ascii="宋体" w:hAnsi="宋体" w:cs="宋体"/>
          <w:color w:val="auto"/>
          <w:sz w:val="24"/>
          <w:szCs w:val="24"/>
        </w:rPr>
        <w:t>.2  迟交的投标文件</w:t>
      </w:r>
    </w:p>
    <w:p>
      <w:pPr>
        <w:spacing w:line="440" w:lineRule="exact"/>
        <w:jc w:val="left"/>
        <w:rPr>
          <w:rFonts w:ascii="宋体" w:hAnsi="宋体" w:cs="宋体"/>
          <w:color w:val="auto"/>
          <w:sz w:val="24"/>
          <w:szCs w:val="24"/>
        </w:rPr>
      </w:pPr>
      <w:r>
        <w:rPr>
          <w:rFonts w:hint="eastAsia" w:ascii="宋体" w:hAnsi="宋体" w:cs="宋体"/>
          <w:color w:val="auto"/>
          <w:sz w:val="24"/>
          <w:szCs w:val="24"/>
        </w:rPr>
        <w:t>2</w:t>
      </w:r>
      <w:r>
        <w:rPr>
          <w:rFonts w:hint="eastAsia" w:ascii="宋体" w:hAnsi="宋体" w:cs="宋体"/>
          <w:color w:val="auto"/>
          <w:sz w:val="24"/>
          <w:szCs w:val="24"/>
          <w:lang w:val="en-US" w:eastAsia="zh-CN"/>
        </w:rPr>
        <w:t>4</w:t>
      </w:r>
      <w:r>
        <w:rPr>
          <w:rFonts w:hint="eastAsia" w:ascii="宋体" w:hAnsi="宋体" w:cs="宋体"/>
          <w:color w:val="auto"/>
          <w:sz w:val="24"/>
          <w:szCs w:val="24"/>
        </w:rPr>
        <w:t>.2.1招标人在本须知第2</w:t>
      </w:r>
      <w:r>
        <w:rPr>
          <w:rFonts w:hint="eastAsia" w:ascii="宋体" w:hAnsi="宋体" w:cs="宋体"/>
          <w:color w:val="auto"/>
          <w:sz w:val="24"/>
          <w:szCs w:val="24"/>
          <w:lang w:val="en-US" w:eastAsia="zh-CN"/>
        </w:rPr>
        <w:t>4</w:t>
      </w:r>
      <w:r>
        <w:rPr>
          <w:rFonts w:hint="eastAsia" w:ascii="宋体" w:hAnsi="宋体" w:cs="宋体"/>
          <w:color w:val="auto"/>
          <w:sz w:val="24"/>
          <w:szCs w:val="24"/>
        </w:rPr>
        <w:t>.1款规定的投标截止时间以后收到的投标文件，将被拒绝并退回给投标人。</w:t>
      </w:r>
    </w:p>
    <w:p>
      <w:pPr>
        <w:spacing w:line="440" w:lineRule="exact"/>
        <w:jc w:val="left"/>
        <w:rPr>
          <w:rFonts w:ascii="宋体" w:hAnsi="宋体" w:cs="宋体"/>
          <w:color w:val="auto"/>
          <w:sz w:val="24"/>
          <w:szCs w:val="24"/>
        </w:rPr>
      </w:pPr>
      <w:r>
        <w:rPr>
          <w:rFonts w:hint="eastAsia" w:ascii="宋体" w:hAnsi="宋体" w:cs="宋体"/>
          <w:color w:val="auto"/>
          <w:sz w:val="24"/>
          <w:szCs w:val="24"/>
        </w:rPr>
        <w:t>2</w:t>
      </w:r>
      <w:r>
        <w:rPr>
          <w:rFonts w:hint="eastAsia" w:ascii="宋体" w:hAnsi="宋体" w:cs="宋体"/>
          <w:color w:val="auto"/>
          <w:sz w:val="24"/>
          <w:szCs w:val="24"/>
          <w:lang w:val="en-US" w:eastAsia="zh-CN"/>
        </w:rPr>
        <w:t>5</w:t>
      </w:r>
      <w:r>
        <w:rPr>
          <w:rFonts w:hint="eastAsia" w:ascii="宋体" w:hAnsi="宋体" w:cs="宋体"/>
          <w:color w:val="auto"/>
          <w:sz w:val="24"/>
          <w:szCs w:val="24"/>
        </w:rPr>
        <w:t>.   投标文件的补充、修改与撤回</w:t>
      </w:r>
    </w:p>
    <w:p>
      <w:pPr>
        <w:spacing w:line="440" w:lineRule="exact"/>
        <w:jc w:val="left"/>
        <w:rPr>
          <w:rFonts w:ascii="宋体" w:hAnsi="宋体" w:cs="宋体"/>
          <w:color w:val="auto"/>
          <w:sz w:val="24"/>
          <w:szCs w:val="24"/>
        </w:rPr>
      </w:pPr>
      <w:r>
        <w:rPr>
          <w:rFonts w:hint="eastAsia" w:ascii="宋体" w:hAnsi="宋体" w:cs="宋体"/>
          <w:color w:val="auto"/>
          <w:sz w:val="24"/>
          <w:szCs w:val="24"/>
        </w:rPr>
        <w:t>2</w:t>
      </w:r>
      <w:r>
        <w:rPr>
          <w:rFonts w:hint="eastAsia" w:ascii="宋体" w:hAnsi="宋体" w:cs="宋体"/>
          <w:color w:val="auto"/>
          <w:sz w:val="24"/>
          <w:szCs w:val="24"/>
          <w:lang w:val="en-US" w:eastAsia="zh-CN"/>
        </w:rPr>
        <w:t>5</w:t>
      </w:r>
      <w:r>
        <w:rPr>
          <w:rFonts w:hint="eastAsia" w:ascii="宋体" w:hAnsi="宋体" w:cs="宋体"/>
          <w:color w:val="auto"/>
          <w:sz w:val="24"/>
          <w:szCs w:val="24"/>
        </w:rPr>
        <w:t>.1  投标人在提交投标文件以后，在规定的投标截止时间之前，可以书面形式补充、修改或撤回已提交的投标文件，并以书面形式通知招标人。补充、修改的内容为投标文件的组成部分。</w:t>
      </w:r>
    </w:p>
    <w:p>
      <w:pPr>
        <w:spacing w:line="440" w:lineRule="exact"/>
        <w:jc w:val="left"/>
        <w:rPr>
          <w:rFonts w:ascii="宋体" w:hAnsi="宋体" w:cs="宋体"/>
          <w:color w:val="auto"/>
          <w:sz w:val="24"/>
          <w:szCs w:val="24"/>
        </w:rPr>
      </w:pPr>
      <w:r>
        <w:rPr>
          <w:rFonts w:hint="eastAsia" w:ascii="宋体" w:hAnsi="宋体" w:cs="宋体"/>
          <w:color w:val="auto"/>
          <w:sz w:val="24"/>
          <w:szCs w:val="24"/>
        </w:rPr>
        <w:t>2</w:t>
      </w:r>
      <w:r>
        <w:rPr>
          <w:rFonts w:hint="eastAsia" w:ascii="宋体" w:hAnsi="宋体" w:cs="宋体"/>
          <w:color w:val="auto"/>
          <w:sz w:val="24"/>
          <w:szCs w:val="24"/>
          <w:lang w:val="en-US" w:eastAsia="zh-CN"/>
        </w:rPr>
        <w:t>5</w:t>
      </w:r>
      <w:r>
        <w:rPr>
          <w:rFonts w:hint="eastAsia" w:ascii="宋体" w:hAnsi="宋体" w:cs="宋体"/>
          <w:color w:val="auto"/>
          <w:sz w:val="24"/>
          <w:szCs w:val="24"/>
        </w:rPr>
        <w:t>.2  投标人对投标文件的补充、修改，应按本须知第2</w:t>
      </w:r>
      <w:r>
        <w:rPr>
          <w:rFonts w:hint="eastAsia" w:ascii="宋体" w:hAnsi="宋体" w:cs="宋体"/>
          <w:color w:val="auto"/>
          <w:sz w:val="24"/>
          <w:szCs w:val="24"/>
          <w:lang w:val="en-US" w:eastAsia="zh-CN"/>
        </w:rPr>
        <w:t>2</w:t>
      </w:r>
      <w:r>
        <w:rPr>
          <w:rFonts w:hint="eastAsia" w:ascii="宋体" w:hAnsi="宋体" w:cs="宋体"/>
          <w:color w:val="auto"/>
          <w:sz w:val="24"/>
          <w:szCs w:val="24"/>
        </w:rPr>
        <w:t>条、第2</w:t>
      </w:r>
      <w:r>
        <w:rPr>
          <w:rFonts w:hint="eastAsia" w:ascii="宋体" w:hAnsi="宋体" w:cs="宋体"/>
          <w:color w:val="auto"/>
          <w:sz w:val="24"/>
          <w:szCs w:val="24"/>
          <w:lang w:val="en-US" w:eastAsia="zh-CN"/>
        </w:rPr>
        <w:t>3</w:t>
      </w:r>
      <w:r>
        <w:rPr>
          <w:rFonts w:hint="eastAsia" w:ascii="宋体" w:hAnsi="宋体" w:cs="宋体"/>
          <w:color w:val="auto"/>
          <w:sz w:val="24"/>
          <w:szCs w:val="24"/>
        </w:rPr>
        <w:t>条和第2</w:t>
      </w:r>
      <w:r>
        <w:rPr>
          <w:rFonts w:hint="eastAsia" w:ascii="宋体" w:hAnsi="宋体" w:cs="宋体"/>
          <w:color w:val="auto"/>
          <w:sz w:val="24"/>
          <w:szCs w:val="24"/>
          <w:lang w:val="en-US" w:eastAsia="zh-CN"/>
        </w:rPr>
        <w:t>4</w:t>
      </w:r>
      <w:r>
        <w:rPr>
          <w:rFonts w:hint="eastAsia" w:ascii="宋体" w:hAnsi="宋体" w:cs="宋体"/>
          <w:color w:val="auto"/>
          <w:sz w:val="24"/>
          <w:szCs w:val="24"/>
        </w:rPr>
        <w:t>条有关规定密封、标记和提交，并在投标文件密封袋上清楚标明“补充”、“修改”字样。</w:t>
      </w:r>
    </w:p>
    <w:p>
      <w:pPr>
        <w:spacing w:line="440" w:lineRule="exact"/>
        <w:jc w:val="left"/>
        <w:rPr>
          <w:rFonts w:ascii="宋体" w:hAnsi="宋体" w:cs="宋体"/>
          <w:color w:val="auto"/>
          <w:sz w:val="24"/>
          <w:szCs w:val="24"/>
        </w:rPr>
      </w:pPr>
      <w:r>
        <w:rPr>
          <w:rFonts w:hint="eastAsia" w:ascii="宋体" w:hAnsi="宋体" w:cs="宋体"/>
          <w:color w:val="auto"/>
          <w:sz w:val="24"/>
          <w:szCs w:val="24"/>
        </w:rPr>
        <w:t>2</w:t>
      </w:r>
      <w:r>
        <w:rPr>
          <w:rFonts w:hint="eastAsia" w:ascii="宋体" w:hAnsi="宋体" w:cs="宋体"/>
          <w:color w:val="auto"/>
          <w:sz w:val="24"/>
          <w:szCs w:val="24"/>
          <w:lang w:val="en-US" w:eastAsia="zh-CN"/>
        </w:rPr>
        <w:t>5</w:t>
      </w:r>
      <w:r>
        <w:rPr>
          <w:rFonts w:hint="eastAsia" w:ascii="宋体" w:hAnsi="宋体" w:cs="宋体"/>
          <w:color w:val="auto"/>
          <w:sz w:val="24"/>
          <w:szCs w:val="24"/>
        </w:rPr>
        <w:t>.3  在投标截止时间之后，投标人不得补充、修改投标文件。</w:t>
      </w:r>
    </w:p>
    <w:p>
      <w:pPr>
        <w:spacing w:before="95" w:beforeLines="30" w:after="95" w:afterLines="30" w:line="440" w:lineRule="exact"/>
        <w:jc w:val="center"/>
        <w:outlineLvl w:val="1"/>
        <w:rPr>
          <w:rFonts w:ascii="宋体" w:hAnsi="宋体" w:cs="宋体"/>
          <w:b/>
          <w:bCs/>
          <w:color w:val="auto"/>
          <w:sz w:val="24"/>
          <w:szCs w:val="24"/>
        </w:rPr>
      </w:pPr>
      <w:bookmarkStart w:id="43" w:name="_Toc18173"/>
      <w:r>
        <w:rPr>
          <w:rFonts w:hint="eastAsia" w:ascii="宋体" w:hAnsi="宋体" w:cs="宋体"/>
          <w:b/>
          <w:bCs/>
          <w:color w:val="auto"/>
          <w:sz w:val="24"/>
          <w:szCs w:val="24"/>
        </w:rPr>
        <w:t>五、开标、评标和定标</w:t>
      </w:r>
      <w:bookmarkEnd w:id="43"/>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cs="宋体"/>
          <w:color w:val="auto"/>
          <w:sz w:val="24"/>
          <w:szCs w:val="24"/>
          <w:lang w:val="en-US" w:eastAsia="zh-CN"/>
        </w:rPr>
        <w:t>6</w:t>
      </w:r>
      <w:r>
        <w:rPr>
          <w:rFonts w:hint="eastAsia" w:ascii="宋体" w:hAnsi="宋体" w:eastAsia="宋体" w:cs="宋体"/>
          <w:color w:val="auto"/>
          <w:sz w:val="24"/>
          <w:szCs w:val="24"/>
        </w:rPr>
        <w:t>.   开标</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cs="宋体"/>
          <w:color w:val="auto"/>
          <w:sz w:val="24"/>
          <w:szCs w:val="24"/>
          <w:lang w:val="en-US" w:eastAsia="zh-CN"/>
        </w:rPr>
        <w:t>6</w:t>
      </w:r>
      <w:r>
        <w:rPr>
          <w:rFonts w:hint="eastAsia" w:ascii="宋体" w:hAnsi="宋体" w:eastAsia="宋体" w:cs="宋体"/>
          <w:color w:val="auto"/>
          <w:sz w:val="24"/>
          <w:szCs w:val="24"/>
        </w:rPr>
        <w:t>.1  开标的时间和地点</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cs="宋体"/>
          <w:color w:val="auto"/>
          <w:sz w:val="24"/>
          <w:szCs w:val="24"/>
          <w:lang w:val="en-US" w:eastAsia="zh-CN"/>
        </w:rPr>
        <w:t>6</w:t>
      </w:r>
      <w:r>
        <w:rPr>
          <w:rFonts w:hint="eastAsia" w:ascii="宋体" w:hAnsi="宋体" w:eastAsia="宋体" w:cs="宋体"/>
          <w:color w:val="auto"/>
          <w:sz w:val="24"/>
          <w:szCs w:val="24"/>
        </w:rPr>
        <w:t>.1.1招标人按本须知第2</w:t>
      </w:r>
      <w:r>
        <w:rPr>
          <w:rFonts w:hint="eastAsia" w:ascii="宋体" w:hAnsi="宋体" w:cs="宋体"/>
          <w:color w:val="auto"/>
          <w:sz w:val="24"/>
          <w:szCs w:val="24"/>
          <w:lang w:val="en-US" w:eastAsia="zh-CN"/>
        </w:rPr>
        <w:t>4</w:t>
      </w:r>
      <w:r>
        <w:rPr>
          <w:rFonts w:hint="eastAsia" w:ascii="宋体" w:hAnsi="宋体" w:eastAsia="宋体" w:cs="宋体"/>
          <w:color w:val="auto"/>
          <w:sz w:val="24"/>
          <w:szCs w:val="24"/>
        </w:rPr>
        <w:t>.1条提交投标文件的截止时间和地点公开开标，并邀请所有投标人参加。</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cs="宋体"/>
          <w:color w:val="auto"/>
          <w:sz w:val="24"/>
          <w:szCs w:val="24"/>
          <w:lang w:val="en-US" w:eastAsia="zh-CN"/>
        </w:rPr>
        <w:t>6</w:t>
      </w:r>
      <w:r>
        <w:rPr>
          <w:rFonts w:hint="eastAsia" w:ascii="宋体" w:hAnsi="宋体" w:eastAsia="宋体" w:cs="宋体"/>
          <w:color w:val="auto"/>
          <w:sz w:val="24"/>
          <w:szCs w:val="24"/>
        </w:rPr>
        <w:t>.2  参与开标的相关部门：招标人等。</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cs="宋体"/>
          <w:color w:val="auto"/>
          <w:sz w:val="24"/>
          <w:szCs w:val="24"/>
          <w:lang w:val="en-US" w:eastAsia="zh-CN"/>
        </w:rPr>
        <w:t>6</w:t>
      </w:r>
      <w:r>
        <w:rPr>
          <w:rFonts w:hint="eastAsia" w:ascii="宋体" w:hAnsi="宋体" w:eastAsia="宋体" w:cs="宋体"/>
          <w:color w:val="auto"/>
          <w:sz w:val="24"/>
          <w:szCs w:val="24"/>
        </w:rPr>
        <w:t>.3  对参加开标的投标人的要求</w:t>
      </w:r>
    </w:p>
    <w:p>
      <w:pPr>
        <w:keepNext w:val="0"/>
        <w:keepLines w:val="0"/>
        <w:pageBreakBefore w:val="0"/>
        <w:widowControl w:val="0"/>
        <w:kinsoku/>
        <w:wordWrap/>
        <w:overflowPunct/>
        <w:topLinePunct w:val="0"/>
        <w:autoSpaceDE/>
        <w:autoSpaceDN/>
        <w:bidi w:val="0"/>
        <w:adjustRightInd/>
        <w:snapToGrid/>
        <w:spacing w:line="440" w:lineRule="exact"/>
        <w:ind w:right="-334" w:rightChars="-159"/>
        <w:textAlignment w:val="auto"/>
        <w:rPr>
          <w:rFonts w:hint="eastAsia" w:ascii="宋体" w:hAnsi="宋体" w:eastAsia="宋体" w:cs="宋体"/>
          <w:b/>
          <w:bCs/>
          <w:color w:val="auto"/>
          <w:sz w:val="24"/>
          <w:szCs w:val="24"/>
        </w:rPr>
      </w:pPr>
      <w:r>
        <w:rPr>
          <w:rFonts w:hint="eastAsia" w:ascii="宋体" w:hAnsi="宋体" w:eastAsia="宋体" w:cs="宋体"/>
          <w:color w:val="auto"/>
          <w:sz w:val="24"/>
          <w:szCs w:val="24"/>
        </w:rPr>
        <w:t>2</w:t>
      </w:r>
      <w:r>
        <w:rPr>
          <w:rFonts w:hint="eastAsia" w:ascii="宋体" w:hAnsi="宋体" w:cs="宋体"/>
          <w:color w:val="auto"/>
          <w:sz w:val="24"/>
          <w:szCs w:val="24"/>
          <w:lang w:val="en-US" w:eastAsia="zh-CN"/>
        </w:rPr>
        <w:t>6</w:t>
      </w:r>
      <w:r>
        <w:rPr>
          <w:rFonts w:hint="eastAsia" w:ascii="宋体" w:hAnsi="宋体" w:eastAsia="宋体" w:cs="宋体"/>
          <w:color w:val="auto"/>
          <w:sz w:val="24"/>
          <w:szCs w:val="24"/>
        </w:rPr>
        <w:t>.3.1 投标人的法定代表人（或委托代理人）必须准时参加开标会议</w:t>
      </w:r>
      <w:r>
        <w:rPr>
          <w:rFonts w:hint="eastAsia" w:ascii="宋体" w:hAnsi="宋体" w:eastAsia="宋体" w:cs="宋体"/>
          <w:b/>
          <w:bCs/>
          <w:color w:val="auto"/>
          <w:sz w:val="24"/>
          <w:szCs w:val="24"/>
        </w:rPr>
        <w:t>。</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cs="宋体"/>
          <w:color w:val="auto"/>
          <w:sz w:val="24"/>
          <w:szCs w:val="24"/>
          <w:lang w:val="en-US" w:eastAsia="zh-CN"/>
        </w:rPr>
        <w:t>6</w:t>
      </w:r>
      <w:r>
        <w:rPr>
          <w:rFonts w:hint="eastAsia" w:ascii="宋体" w:hAnsi="宋体" w:eastAsia="宋体" w:cs="宋体"/>
          <w:color w:val="auto"/>
          <w:sz w:val="24"/>
          <w:szCs w:val="24"/>
        </w:rPr>
        <w:t>.4  开标程序</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①开标会议由</w:t>
      </w:r>
      <w:r>
        <w:rPr>
          <w:rFonts w:hint="eastAsia" w:ascii="宋体" w:hAnsi="宋体" w:cs="宋体"/>
          <w:color w:val="auto"/>
          <w:sz w:val="24"/>
          <w:szCs w:val="24"/>
          <w:lang w:val="en-US" w:eastAsia="zh-CN"/>
        </w:rPr>
        <w:t>收件人</w:t>
      </w:r>
      <w:r>
        <w:rPr>
          <w:rFonts w:hint="eastAsia" w:ascii="宋体" w:hAnsi="宋体" w:eastAsia="宋体" w:cs="宋体"/>
          <w:color w:val="auto"/>
          <w:sz w:val="24"/>
          <w:szCs w:val="24"/>
        </w:rPr>
        <w:t>：</w:t>
      </w:r>
      <w:r>
        <w:rPr>
          <w:rFonts w:hint="eastAsia" w:ascii="宋体" w:hAnsi="宋体" w:eastAsia="宋体" w:cs="宋体"/>
          <w:color w:val="auto"/>
          <w:sz w:val="24"/>
          <w:szCs w:val="24"/>
          <w:u w:val="single"/>
        </w:rPr>
        <w:t xml:space="preserve"> </w:t>
      </w:r>
      <w:r>
        <w:rPr>
          <w:rFonts w:hint="eastAsia" w:ascii="宋体" w:hAnsi="宋体" w:cs="宋体"/>
          <w:color w:val="auto"/>
          <w:sz w:val="24"/>
          <w:szCs w:val="24"/>
          <w:u w:val="single"/>
          <w:lang w:eastAsia="zh-CN"/>
        </w:rPr>
        <w:t>滁州</w:t>
      </w:r>
      <w:r>
        <w:rPr>
          <w:rFonts w:hint="eastAsia" w:ascii="宋体" w:hAnsi="宋体" w:cs="宋体"/>
          <w:color w:val="auto"/>
          <w:sz w:val="24"/>
          <w:szCs w:val="24"/>
          <w:u w:val="single"/>
          <w:lang w:val="en-US" w:eastAsia="zh-CN"/>
        </w:rPr>
        <w:t>市扬子工业投资集团</w:t>
      </w:r>
      <w:r>
        <w:rPr>
          <w:rFonts w:hint="eastAsia" w:ascii="宋体" w:hAnsi="宋体" w:cs="宋体"/>
          <w:color w:val="auto"/>
          <w:sz w:val="24"/>
          <w:szCs w:val="24"/>
          <w:u w:val="single"/>
          <w:lang w:eastAsia="zh-CN"/>
        </w:rPr>
        <w:t>有限公司</w:t>
      </w:r>
      <w:r>
        <w:rPr>
          <w:rFonts w:hint="eastAsia" w:ascii="宋体" w:hAnsi="宋体" w:cs="宋体"/>
          <w:color w:val="auto"/>
          <w:sz w:val="24"/>
          <w:szCs w:val="24"/>
          <w:u w:val="single"/>
          <w:lang w:val="en-US" w:eastAsia="zh-CN"/>
        </w:rPr>
        <w:t>风控内审部</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r>
        <w:rPr>
          <w:rFonts w:hint="eastAsia" w:ascii="宋体" w:hAnsi="宋体" w:cs="宋体"/>
          <w:color w:val="auto"/>
          <w:sz w:val="24"/>
          <w:szCs w:val="24"/>
          <w:lang w:val="en-US" w:eastAsia="zh-CN"/>
        </w:rPr>
        <w:t>收件人</w:t>
      </w:r>
      <w:r>
        <w:rPr>
          <w:rFonts w:hint="eastAsia" w:ascii="宋体" w:hAnsi="宋体" w:eastAsia="宋体" w:cs="宋体"/>
          <w:color w:val="auto"/>
          <w:sz w:val="24"/>
          <w:szCs w:val="24"/>
        </w:rPr>
        <w:t>）主持；</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②公布在投标截止时间前递交投标文件的投标人名称，并确认投标单位相关人员是否到场；</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③由投标人或其推选的代表检查投标文件的密封情况，也可以由招标人委托的公证机构检查并公证；</w:t>
      </w:r>
    </w:p>
    <w:p>
      <w:pPr>
        <w:keepNext w:val="0"/>
        <w:keepLines w:val="0"/>
        <w:pageBreakBefore w:val="0"/>
        <w:widowControl w:val="0"/>
        <w:kinsoku/>
        <w:wordWrap/>
        <w:overflowPunct/>
        <w:topLinePunct w:val="0"/>
        <w:autoSpaceDE/>
        <w:autoSpaceDN/>
        <w:bidi w:val="0"/>
        <w:adjustRightInd/>
        <w:snapToGrid/>
        <w:spacing w:line="440" w:lineRule="exact"/>
        <w:ind w:firstLine="120" w:firstLineChars="5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④经确认无误后，有关工作人员当众拆封，宣读投标人名称和投标报价等内容；</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⑤经投标文件评审后，由</w:t>
      </w:r>
      <w:r>
        <w:rPr>
          <w:rFonts w:hint="eastAsia" w:ascii="宋体" w:hAnsi="宋体" w:cs="宋体"/>
          <w:color w:val="auto"/>
          <w:sz w:val="24"/>
          <w:szCs w:val="24"/>
          <w:lang w:eastAsia="zh-CN"/>
        </w:rPr>
        <w:t>评标小组</w:t>
      </w:r>
      <w:r>
        <w:rPr>
          <w:rFonts w:hint="eastAsia" w:ascii="宋体" w:hAnsi="宋体" w:eastAsia="宋体" w:cs="宋体"/>
          <w:color w:val="auto"/>
          <w:sz w:val="24"/>
          <w:szCs w:val="24"/>
        </w:rPr>
        <w:t>按修正后的投标报价由低到高顺序排序，确定中标候选人；</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⑥</w:t>
      </w:r>
      <w:r>
        <w:rPr>
          <w:rFonts w:hint="eastAsia" w:ascii="宋体" w:hAnsi="宋体" w:cs="宋体"/>
          <w:color w:val="auto"/>
          <w:sz w:val="24"/>
          <w:szCs w:val="24"/>
          <w:lang w:val="en-US" w:eastAsia="zh-CN"/>
        </w:rPr>
        <w:t>招标</w:t>
      </w:r>
      <w:r>
        <w:rPr>
          <w:rFonts w:hint="eastAsia" w:ascii="宋体" w:hAnsi="宋体" w:eastAsia="宋体" w:cs="宋体"/>
          <w:color w:val="auto"/>
          <w:sz w:val="24"/>
          <w:szCs w:val="24"/>
        </w:rPr>
        <w:t>公司对开标过程进行记录，并存档备查。</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27</w:t>
      </w:r>
      <w:r>
        <w:rPr>
          <w:rFonts w:hint="eastAsia" w:ascii="宋体" w:hAnsi="宋体" w:eastAsia="宋体" w:cs="宋体"/>
          <w:color w:val="auto"/>
          <w:sz w:val="24"/>
          <w:szCs w:val="24"/>
        </w:rPr>
        <w:t>.   评标</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27</w:t>
      </w:r>
      <w:r>
        <w:rPr>
          <w:rFonts w:hint="eastAsia" w:ascii="宋体" w:hAnsi="宋体" w:eastAsia="宋体" w:cs="宋体"/>
          <w:color w:val="auto"/>
          <w:sz w:val="24"/>
          <w:szCs w:val="24"/>
        </w:rPr>
        <w:t>.1  评标办法</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27</w:t>
      </w:r>
      <w:r>
        <w:rPr>
          <w:rFonts w:hint="eastAsia" w:ascii="宋体" w:hAnsi="宋体" w:eastAsia="宋体" w:cs="宋体"/>
          <w:color w:val="auto"/>
          <w:sz w:val="24"/>
          <w:szCs w:val="24"/>
        </w:rPr>
        <w:t>.1.1</w:t>
      </w:r>
      <w:r>
        <w:rPr>
          <w:rFonts w:hint="eastAsia" w:ascii="宋体" w:hAnsi="宋体" w:cs="宋体"/>
          <w:color w:val="auto"/>
          <w:sz w:val="24"/>
          <w:szCs w:val="24"/>
          <w:lang w:eastAsia="zh-CN"/>
        </w:rPr>
        <w:t>评标小组</w:t>
      </w:r>
      <w:r>
        <w:rPr>
          <w:rFonts w:hint="eastAsia" w:ascii="宋体" w:hAnsi="宋体" w:eastAsia="宋体" w:cs="宋体"/>
          <w:color w:val="auto"/>
          <w:sz w:val="24"/>
          <w:szCs w:val="24"/>
        </w:rPr>
        <w:t>按照第三章“评标办法”规定的方法、评审因素、标准和程序对投标文件进行评审。第三章“评标办法”没有规定的方法、评审因素和标准，不作为评标依据。</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28</w:t>
      </w:r>
      <w:r>
        <w:rPr>
          <w:rFonts w:hint="eastAsia" w:ascii="宋体" w:hAnsi="宋体" w:eastAsia="宋体" w:cs="宋体"/>
          <w:color w:val="auto"/>
          <w:sz w:val="24"/>
          <w:szCs w:val="24"/>
        </w:rPr>
        <w:t>.  否决投标情况</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bCs/>
          <w:color w:val="auto"/>
          <w:sz w:val="24"/>
          <w:szCs w:val="24"/>
        </w:rPr>
      </w:pPr>
      <w:r>
        <w:rPr>
          <w:rFonts w:hint="eastAsia" w:ascii="宋体" w:hAnsi="宋体" w:cs="宋体"/>
          <w:color w:val="auto"/>
          <w:sz w:val="24"/>
          <w:szCs w:val="24"/>
          <w:lang w:val="en-US" w:eastAsia="zh-CN"/>
        </w:rPr>
        <w:t>28</w:t>
      </w:r>
      <w:r>
        <w:rPr>
          <w:rFonts w:hint="eastAsia" w:ascii="宋体" w:hAnsi="宋体" w:eastAsia="宋体" w:cs="宋体"/>
          <w:color w:val="auto"/>
          <w:sz w:val="24"/>
          <w:szCs w:val="24"/>
        </w:rPr>
        <w:t>.1  投标文件出现下列情形之一的，应当否决其投标：</w:t>
      </w:r>
    </w:p>
    <w:p>
      <w:pPr>
        <w:keepNext w:val="0"/>
        <w:keepLines w:val="0"/>
        <w:pageBreakBefore w:val="0"/>
        <w:widowControl w:val="0"/>
        <w:kinsoku/>
        <w:wordWrap/>
        <w:overflowPunct/>
        <w:topLinePunct w:val="0"/>
        <w:autoSpaceDE/>
        <w:autoSpaceDN/>
        <w:bidi w:val="0"/>
        <w:adjustRightInd/>
        <w:snapToGrid/>
        <w:spacing w:line="440" w:lineRule="exact"/>
        <w:ind w:firstLine="600" w:firstLineChars="25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eq \o\ac(</w:instrText>
      </w:r>
      <w:r>
        <w:rPr>
          <w:rFonts w:hint="eastAsia" w:ascii="宋体" w:hAnsi="宋体" w:eastAsia="宋体" w:cs="宋体"/>
          <w:color w:val="auto"/>
          <w:position w:val="-4"/>
          <w:sz w:val="36"/>
          <w:szCs w:val="24"/>
        </w:rPr>
        <w:instrText xml:space="preserve">○</w:instrText>
      </w:r>
      <w:r>
        <w:rPr>
          <w:rFonts w:hint="eastAsia" w:ascii="宋体" w:hAnsi="宋体" w:eastAsia="宋体" w:cs="宋体"/>
          <w:color w:val="auto"/>
          <w:position w:val="0"/>
          <w:sz w:val="24"/>
          <w:szCs w:val="24"/>
        </w:rPr>
        <w:instrText xml:space="preserve">,1)</w:instrTex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逾期送达的或未送达指定地点的；</w:t>
      </w:r>
    </w:p>
    <w:p>
      <w:pPr>
        <w:keepNext w:val="0"/>
        <w:keepLines w:val="0"/>
        <w:pageBreakBefore w:val="0"/>
        <w:widowControl w:val="0"/>
        <w:kinsoku/>
        <w:wordWrap/>
        <w:overflowPunct/>
        <w:topLinePunct w:val="0"/>
        <w:autoSpaceDE/>
        <w:autoSpaceDN/>
        <w:bidi w:val="0"/>
        <w:adjustRightInd/>
        <w:snapToGrid/>
        <w:spacing w:line="440" w:lineRule="exact"/>
        <w:ind w:firstLine="600" w:firstLineChars="25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eq \o\ac(</w:instrText>
      </w:r>
      <w:r>
        <w:rPr>
          <w:rFonts w:hint="eastAsia" w:ascii="宋体" w:hAnsi="宋体" w:eastAsia="宋体" w:cs="宋体"/>
          <w:color w:val="auto"/>
          <w:position w:val="-4"/>
          <w:sz w:val="36"/>
          <w:szCs w:val="24"/>
        </w:rPr>
        <w:instrText xml:space="preserve">○</w:instrText>
      </w:r>
      <w:r>
        <w:rPr>
          <w:rFonts w:hint="eastAsia" w:ascii="宋体" w:hAnsi="宋体" w:eastAsia="宋体" w:cs="宋体"/>
          <w:color w:val="auto"/>
          <w:position w:val="0"/>
          <w:sz w:val="24"/>
          <w:szCs w:val="24"/>
        </w:rPr>
        <w:instrText xml:space="preserve">,2)</w:instrTex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未按招标文件要求密封的；</w:t>
      </w:r>
    </w:p>
    <w:p>
      <w:pPr>
        <w:keepNext w:val="0"/>
        <w:keepLines w:val="0"/>
        <w:pageBreakBefore w:val="0"/>
        <w:widowControl w:val="0"/>
        <w:kinsoku/>
        <w:wordWrap/>
        <w:overflowPunct/>
        <w:topLinePunct w:val="0"/>
        <w:autoSpaceDE/>
        <w:autoSpaceDN/>
        <w:bidi w:val="0"/>
        <w:adjustRightInd/>
        <w:snapToGrid/>
        <w:spacing w:line="440" w:lineRule="exact"/>
        <w:ind w:firstLine="600" w:firstLineChars="25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eq \o\ac(</w:instrText>
      </w:r>
      <w:r>
        <w:rPr>
          <w:rFonts w:hint="eastAsia" w:ascii="宋体" w:hAnsi="宋体" w:eastAsia="宋体" w:cs="宋体"/>
          <w:color w:val="auto"/>
          <w:position w:val="-4"/>
          <w:sz w:val="36"/>
          <w:szCs w:val="24"/>
        </w:rPr>
        <w:instrText xml:space="preserve">○</w:instrText>
      </w:r>
      <w:r>
        <w:rPr>
          <w:rFonts w:hint="eastAsia" w:ascii="宋体" w:hAnsi="宋体" w:eastAsia="宋体" w:cs="宋体"/>
          <w:color w:val="auto"/>
          <w:position w:val="0"/>
          <w:sz w:val="24"/>
          <w:szCs w:val="24"/>
        </w:rPr>
        <w:instrText xml:space="preserve">,3)</w:instrTex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无单位盖章、无法定代表人或法定代表人授权的代理人签字或盖章的；</w:t>
      </w:r>
    </w:p>
    <w:p>
      <w:pPr>
        <w:keepNext w:val="0"/>
        <w:keepLines w:val="0"/>
        <w:pageBreakBefore w:val="0"/>
        <w:widowControl w:val="0"/>
        <w:kinsoku/>
        <w:wordWrap/>
        <w:overflowPunct/>
        <w:topLinePunct w:val="0"/>
        <w:autoSpaceDE/>
        <w:autoSpaceDN/>
        <w:bidi w:val="0"/>
        <w:adjustRightInd/>
        <w:snapToGrid/>
        <w:spacing w:line="440" w:lineRule="exact"/>
        <w:ind w:firstLine="600" w:firstLineChars="25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eq \o\ac(</w:instrText>
      </w:r>
      <w:r>
        <w:rPr>
          <w:rFonts w:hint="eastAsia" w:ascii="宋体" w:hAnsi="宋体" w:eastAsia="宋体" w:cs="宋体"/>
          <w:color w:val="auto"/>
          <w:position w:val="-4"/>
          <w:sz w:val="36"/>
          <w:szCs w:val="24"/>
        </w:rPr>
        <w:instrText xml:space="preserve">○</w:instrText>
      </w:r>
      <w:r>
        <w:rPr>
          <w:rFonts w:hint="eastAsia" w:ascii="宋体" w:hAnsi="宋体" w:eastAsia="宋体" w:cs="宋体"/>
          <w:color w:val="auto"/>
          <w:position w:val="0"/>
          <w:sz w:val="24"/>
          <w:szCs w:val="24"/>
        </w:rPr>
        <w:instrText xml:space="preserve">,4)</w:instrTex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未按规定的格式填写，内容不全或关键字迹模糊、无法辨认的；</w:t>
      </w:r>
    </w:p>
    <w:p>
      <w:pPr>
        <w:keepNext w:val="0"/>
        <w:keepLines w:val="0"/>
        <w:pageBreakBefore w:val="0"/>
        <w:widowControl w:val="0"/>
        <w:kinsoku/>
        <w:wordWrap/>
        <w:overflowPunct/>
        <w:topLinePunct w:val="0"/>
        <w:autoSpaceDE/>
        <w:autoSpaceDN/>
        <w:bidi w:val="0"/>
        <w:adjustRightInd/>
        <w:snapToGrid/>
        <w:spacing w:line="440" w:lineRule="exact"/>
        <w:ind w:firstLine="600" w:firstLineChars="25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⑤工期或质量不符合招标文件要求的；</w:t>
      </w:r>
    </w:p>
    <w:p>
      <w:pPr>
        <w:keepNext w:val="0"/>
        <w:keepLines w:val="0"/>
        <w:pageBreakBefore w:val="0"/>
        <w:widowControl w:val="0"/>
        <w:kinsoku/>
        <w:wordWrap/>
        <w:overflowPunct/>
        <w:topLinePunct w:val="0"/>
        <w:autoSpaceDE/>
        <w:autoSpaceDN/>
        <w:bidi w:val="0"/>
        <w:adjustRightInd/>
        <w:snapToGrid/>
        <w:spacing w:line="440" w:lineRule="exact"/>
        <w:ind w:firstLine="600" w:firstLineChars="250"/>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eq \o\ac(</w:instrText>
      </w:r>
      <w:r>
        <w:rPr>
          <w:rFonts w:hint="eastAsia" w:ascii="宋体" w:hAnsi="宋体" w:eastAsia="宋体" w:cs="宋体"/>
          <w:color w:val="auto"/>
          <w:position w:val="-4"/>
          <w:sz w:val="36"/>
          <w:szCs w:val="24"/>
        </w:rPr>
        <w:instrText xml:space="preserve">○</w:instrText>
      </w:r>
      <w:r>
        <w:rPr>
          <w:rFonts w:hint="eastAsia" w:ascii="宋体" w:hAnsi="宋体" w:eastAsia="宋体" w:cs="宋体"/>
          <w:color w:val="auto"/>
          <w:position w:val="0"/>
          <w:sz w:val="24"/>
          <w:szCs w:val="24"/>
        </w:rPr>
        <w:instrText xml:space="preserve">,6)</w:instrTex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未按要求缴纳投标保证金的；</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本项目不采用</w:t>
      </w:r>
      <w:r>
        <w:rPr>
          <w:rFonts w:hint="eastAsia" w:ascii="宋体" w:hAnsi="宋体" w:eastAsia="宋体" w:cs="宋体"/>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600" w:firstLineChars="25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⑦授权代表未出席开标会议；</w:t>
      </w:r>
    </w:p>
    <w:p>
      <w:pPr>
        <w:keepNext w:val="0"/>
        <w:keepLines w:val="0"/>
        <w:pageBreakBefore w:val="0"/>
        <w:widowControl w:val="0"/>
        <w:kinsoku/>
        <w:wordWrap/>
        <w:overflowPunct/>
        <w:topLinePunct w:val="0"/>
        <w:autoSpaceDE/>
        <w:autoSpaceDN/>
        <w:bidi w:val="0"/>
        <w:adjustRightInd/>
        <w:snapToGrid/>
        <w:spacing w:line="440" w:lineRule="exact"/>
        <w:ind w:firstLine="600" w:firstLineChars="25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⑧法律、法规、规章和招标文件规定的其他否决投标情形。</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rPr>
        <w:t>定标</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szCs w:val="24"/>
          <w:highlight w:val="none"/>
        </w:rPr>
      </w:pPr>
      <w:bookmarkStart w:id="44" w:name="_Toc21491"/>
      <w:r>
        <w:rPr>
          <w:rFonts w:hint="eastAsia" w:ascii="宋体" w:hAnsi="宋体" w:eastAsia="宋体" w:cs="宋体"/>
          <w:color w:val="auto"/>
          <w:sz w:val="24"/>
          <w:szCs w:val="24"/>
          <w:highlight w:val="none"/>
        </w:rPr>
        <w:t xml:space="preserve">   </w:t>
      </w:r>
      <w:r>
        <w:rPr>
          <w:rFonts w:hint="eastAsia" w:ascii="宋体" w:hAnsi="宋体" w:cs="宋体"/>
          <w:color w:val="auto"/>
          <w:sz w:val="24"/>
          <w:szCs w:val="24"/>
          <w:highlight w:val="none"/>
          <w:lang w:val="en-US" w:eastAsia="zh-CN"/>
        </w:rPr>
        <w:t>29</w:t>
      </w:r>
      <w:r>
        <w:rPr>
          <w:rFonts w:hint="eastAsia" w:ascii="宋体" w:hAnsi="宋体" w:eastAsia="宋体" w:cs="宋体"/>
          <w:color w:val="auto"/>
          <w:sz w:val="24"/>
          <w:szCs w:val="24"/>
          <w:highlight w:val="none"/>
        </w:rPr>
        <w:t>.1 中标人的确定</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29</w:t>
      </w:r>
      <w:r>
        <w:rPr>
          <w:rFonts w:hint="eastAsia" w:ascii="宋体" w:hAnsi="宋体" w:eastAsia="宋体" w:cs="宋体"/>
          <w:color w:val="auto"/>
          <w:sz w:val="24"/>
          <w:szCs w:val="24"/>
          <w:highlight w:val="none"/>
        </w:rPr>
        <w:t>.1.1除投标人须知前附表规定</w:t>
      </w:r>
      <w:r>
        <w:rPr>
          <w:rFonts w:hint="eastAsia" w:ascii="宋体" w:hAnsi="宋体" w:cs="宋体"/>
          <w:color w:val="auto"/>
          <w:sz w:val="24"/>
          <w:szCs w:val="24"/>
          <w:highlight w:val="none"/>
          <w:lang w:eastAsia="zh-CN"/>
        </w:rPr>
        <w:t>评标小组</w:t>
      </w:r>
      <w:r>
        <w:rPr>
          <w:rFonts w:hint="eastAsia" w:ascii="宋体" w:hAnsi="宋体" w:eastAsia="宋体" w:cs="宋体"/>
          <w:color w:val="auto"/>
          <w:sz w:val="24"/>
          <w:szCs w:val="24"/>
          <w:highlight w:val="none"/>
        </w:rPr>
        <w:t>直接确定中标人外，</w:t>
      </w:r>
      <w:r>
        <w:rPr>
          <w:rFonts w:hint="eastAsia" w:ascii="宋体" w:hAnsi="宋体" w:eastAsia="宋体" w:cs="宋体"/>
          <w:color w:val="auto"/>
          <w:sz w:val="24"/>
          <w:szCs w:val="24"/>
          <w:highlight w:val="none"/>
          <w:lang w:eastAsia="zh-CN"/>
        </w:rPr>
        <w:t>招标人</w:t>
      </w:r>
      <w:r>
        <w:rPr>
          <w:rFonts w:hint="eastAsia" w:ascii="宋体" w:hAnsi="宋体" w:eastAsia="宋体" w:cs="宋体"/>
          <w:color w:val="auto"/>
          <w:sz w:val="24"/>
          <w:szCs w:val="24"/>
          <w:highlight w:val="none"/>
        </w:rPr>
        <w:t>依据</w:t>
      </w:r>
      <w:r>
        <w:rPr>
          <w:rFonts w:hint="eastAsia" w:ascii="宋体" w:hAnsi="宋体" w:cs="宋体"/>
          <w:color w:val="auto"/>
          <w:sz w:val="24"/>
          <w:szCs w:val="24"/>
          <w:highlight w:val="none"/>
          <w:lang w:eastAsia="zh-CN"/>
        </w:rPr>
        <w:t>评标小组</w:t>
      </w:r>
      <w:r>
        <w:rPr>
          <w:rFonts w:hint="eastAsia" w:ascii="宋体" w:hAnsi="宋体" w:eastAsia="宋体" w:cs="宋体"/>
          <w:color w:val="auto"/>
          <w:sz w:val="24"/>
          <w:szCs w:val="24"/>
          <w:highlight w:val="none"/>
        </w:rPr>
        <w:t>推荐的中标候选人确定中标人，</w:t>
      </w:r>
      <w:r>
        <w:rPr>
          <w:rFonts w:hint="eastAsia" w:ascii="宋体" w:hAnsi="宋体" w:cs="宋体"/>
          <w:color w:val="auto"/>
          <w:sz w:val="24"/>
          <w:szCs w:val="24"/>
          <w:highlight w:val="none"/>
          <w:lang w:eastAsia="zh-CN"/>
        </w:rPr>
        <w:t>评标小组</w:t>
      </w:r>
      <w:r>
        <w:rPr>
          <w:rFonts w:hint="eastAsia" w:ascii="宋体" w:hAnsi="宋体" w:eastAsia="宋体" w:cs="宋体"/>
          <w:color w:val="auto"/>
          <w:sz w:val="24"/>
          <w:szCs w:val="24"/>
          <w:highlight w:val="none"/>
        </w:rPr>
        <w:t>推荐中标候选人的人数见投标人须知前附表。</w:t>
      </w:r>
    </w:p>
    <w:p>
      <w:pPr>
        <w:keepNext w:val="0"/>
        <w:keepLines w:val="0"/>
        <w:pageBreakBefore w:val="0"/>
        <w:widowControl w:val="0"/>
        <w:kinsoku/>
        <w:wordWrap/>
        <w:overflowPunct/>
        <w:topLinePunct w:val="0"/>
        <w:autoSpaceDE/>
        <w:autoSpaceDN/>
        <w:bidi w:val="0"/>
        <w:adjustRightInd/>
        <w:snapToGrid/>
        <w:spacing w:line="440" w:lineRule="exact"/>
        <w:ind w:left="120" w:leftChars="57" w:firstLine="360" w:firstLineChars="150"/>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29</w:t>
      </w:r>
      <w:r>
        <w:rPr>
          <w:rFonts w:hint="eastAsia" w:ascii="宋体" w:hAnsi="宋体" w:eastAsia="宋体" w:cs="宋体"/>
          <w:color w:val="auto"/>
          <w:sz w:val="24"/>
          <w:szCs w:val="24"/>
          <w:highlight w:val="none"/>
        </w:rPr>
        <w:t>.1.2中标人确定后，</w:t>
      </w:r>
      <w:r>
        <w:rPr>
          <w:rFonts w:hint="eastAsia" w:ascii="宋体" w:hAnsi="宋体" w:eastAsia="宋体" w:cs="宋体"/>
          <w:color w:val="auto"/>
          <w:sz w:val="24"/>
          <w:szCs w:val="24"/>
          <w:highlight w:val="none"/>
          <w:lang w:eastAsia="zh-CN"/>
        </w:rPr>
        <w:t>招标人</w:t>
      </w:r>
      <w:r>
        <w:rPr>
          <w:rFonts w:hint="eastAsia" w:ascii="宋体" w:hAnsi="宋体" w:eastAsia="宋体" w:cs="宋体"/>
          <w:color w:val="auto"/>
          <w:sz w:val="24"/>
          <w:szCs w:val="24"/>
          <w:highlight w:val="none"/>
        </w:rPr>
        <w:t>应将中标信息在网站上公告。</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29</w:t>
      </w:r>
      <w:r>
        <w:rPr>
          <w:rFonts w:hint="eastAsia" w:ascii="宋体" w:hAnsi="宋体" w:eastAsia="宋体" w:cs="宋体"/>
          <w:color w:val="auto"/>
          <w:sz w:val="24"/>
          <w:szCs w:val="24"/>
          <w:highlight w:val="none"/>
        </w:rPr>
        <w:t>.2 中标通知书</w:t>
      </w:r>
    </w:p>
    <w:p>
      <w:pPr>
        <w:pStyle w:val="17"/>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4"/>
          <w:szCs w:val="24"/>
          <w:highlight w:val="none"/>
          <w:lang w:val="en-US" w:eastAsia="zh-CN"/>
        </w:rPr>
        <w:t>29</w:t>
      </w:r>
      <w:r>
        <w:rPr>
          <w:rFonts w:hint="eastAsia" w:ascii="宋体" w:hAnsi="宋体" w:eastAsia="宋体" w:cs="宋体"/>
          <w:color w:val="auto"/>
          <w:sz w:val="24"/>
          <w:szCs w:val="24"/>
          <w:highlight w:val="none"/>
        </w:rPr>
        <w:t>.2.1</w:t>
      </w:r>
      <w:r>
        <w:rPr>
          <w:rFonts w:hint="eastAsia" w:ascii="宋体" w:hAnsi="宋体" w:eastAsia="宋体" w:cs="宋体"/>
          <w:color w:val="auto"/>
          <w:sz w:val="24"/>
          <w:szCs w:val="24"/>
          <w:highlight w:val="none"/>
          <w:lang w:eastAsia="zh-CN"/>
        </w:rPr>
        <w:t>招标人</w:t>
      </w:r>
      <w:r>
        <w:rPr>
          <w:rFonts w:hint="eastAsia" w:ascii="宋体" w:hAnsi="宋体" w:eastAsia="宋体" w:cs="宋体"/>
          <w:color w:val="auto"/>
          <w:sz w:val="24"/>
          <w:szCs w:val="24"/>
          <w:highlight w:val="none"/>
        </w:rPr>
        <w:t>应在中标人确定之日起2个工作日内，向中标人发出中标通知书。</w:t>
      </w:r>
    </w:p>
    <w:p>
      <w:pPr>
        <w:spacing w:before="95" w:beforeLines="30" w:after="95" w:afterLines="30" w:line="440" w:lineRule="exact"/>
        <w:jc w:val="center"/>
        <w:outlineLvl w:val="1"/>
        <w:rPr>
          <w:rFonts w:ascii="宋体" w:hAnsi="宋体" w:cs="宋体"/>
          <w:b/>
          <w:bCs/>
          <w:color w:val="auto"/>
          <w:sz w:val="24"/>
          <w:szCs w:val="24"/>
        </w:rPr>
      </w:pPr>
      <w:r>
        <w:rPr>
          <w:rFonts w:hint="eastAsia" w:ascii="宋体" w:hAnsi="宋体" w:cs="宋体"/>
          <w:b/>
          <w:bCs/>
          <w:color w:val="auto"/>
          <w:sz w:val="24"/>
          <w:szCs w:val="24"/>
        </w:rPr>
        <w:t>六、合同的授予</w:t>
      </w:r>
      <w:bookmarkEnd w:id="44"/>
    </w:p>
    <w:p>
      <w:pPr>
        <w:spacing w:line="440" w:lineRule="exact"/>
        <w:jc w:val="left"/>
        <w:rPr>
          <w:rFonts w:ascii="宋体" w:hAnsi="宋体" w:cs="宋体"/>
          <w:color w:val="auto"/>
          <w:sz w:val="24"/>
          <w:szCs w:val="24"/>
        </w:rPr>
      </w:pPr>
      <w:r>
        <w:rPr>
          <w:rFonts w:hint="eastAsia" w:ascii="宋体" w:hAnsi="宋体" w:cs="宋体"/>
          <w:color w:val="auto"/>
          <w:sz w:val="24"/>
          <w:szCs w:val="24"/>
        </w:rPr>
        <w:t>3</w:t>
      </w:r>
      <w:r>
        <w:rPr>
          <w:rFonts w:hint="eastAsia" w:ascii="宋体" w:hAnsi="宋体" w:cs="宋体"/>
          <w:color w:val="auto"/>
          <w:sz w:val="24"/>
          <w:szCs w:val="24"/>
          <w:lang w:val="en-US" w:eastAsia="zh-CN"/>
        </w:rPr>
        <w:t>0</w:t>
      </w:r>
      <w:r>
        <w:rPr>
          <w:rFonts w:hint="eastAsia" w:ascii="宋体" w:hAnsi="宋体" w:cs="宋体"/>
          <w:color w:val="auto"/>
          <w:sz w:val="24"/>
          <w:szCs w:val="24"/>
        </w:rPr>
        <w:t>.   合同授予标准</w:t>
      </w:r>
    </w:p>
    <w:p>
      <w:pPr>
        <w:spacing w:line="440" w:lineRule="exact"/>
        <w:jc w:val="left"/>
        <w:rPr>
          <w:rFonts w:ascii="宋体" w:hAnsi="宋体" w:cs="宋体"/>
          <w:b/>
          <w:bCs/>
          <w:color w:val="auto"/>
          <w:sz w:val="24"/>
          <w:szCs w:val="24"/>
        </w:rPr>
      </w:pPr>
      <w:r>
        <w:rPr>
          <w:rFonts w:hint="eastAsia" w:ascii="宋体" w:hAnsi="宋体" w:cs="宋体"/>
          <w:color w:val="auto"/>
          <w:sz w:val="24"/>
          <w:szCs w:val="24"/>
        </w:rPr>
        <w:t>3</w:t>
      </w:r>
      <w:r>
        <w:rPr>
          <w:rFonts w:hint="eastAsia" w:ascii="宋体" w:hAnsi="宋体" w:cs="宋体"/>
          <w:color w:val="auto"/>
          <w:sz w:val="24"/>
          <w:szCs w:val="24"/>
          <w:lang w:val="en-US" w:eastAsia="zh-CN"/>
        </w:rPr>
        <w:t>0</w:t>
      </w:r>
      <w:r>
        <w:rPr>
          <w:rFonts w:hint="eastAsia" w:ascii="宋体" w:hAnsi="宋体" w:cs="宋体"/>
          <w:color w:val="auto"/>
          <w:sz w:val="24"/>
          <w:szCs w:val="24"/>
        </w:rPr>
        <w:t>.1  本招标工程的合同授予按本须知第</w:t>
      </w:r>
      <w:r>
        <w:rPr>
          <w:rFonts w:hint="eastAsia" w:ascii="宋体" w:hAnsi="宋体" w:cs="宋体"/>
          <w:color w:val="auto"/>
          <w:sz w:val="24"/>
          <w:szCs w:val="24"/>
          <w:lang w:val="en-US" w:eastAsia="zh-CN"/>
        </w:rPr>
        <w:t>29</w:t>
      </w:r>
      <w:r>
        <w:rPr>
          <w:rFonts w:hint="eastAsia" w:ascii="宋体" w:hAnsi="宋体" w:cs="宋体"/>
          <w:color w:val="auto"/>
          <w:sz w:val="24"/>
          <w:szCs w:val="24"/>
        </w:rPr>
        <w:t>条规定所确定的中标人。</w:t>
      </w:r>
    </w:p>
    <w:p>
      <w:pPr>
        <w:spacing w:line="440" w:lineRule="exact"/>
        <w:jc w:val="left"/>
        <w:rPr>
          <w:rFonts w:ascii="宋体" w:hAnsi="宋体" w:cs="宋体"/>
          <w:color w:val="auto"/>
          <w:sz w:val="24"/>
          <w:szCs w:val="24"/>
        </w:rPr>
      </w:pPr>
      <w:r>
        <w:rPr>
          <w:rFonts w:hint="eastAsia" w:ascii="宋体" w:hAnsi="宋体" w:cs="宋体"/>
          <w:color w:val="auto"/>
          <w:sz w:val="24"/>
          <w:szCs w:val="24"/>
        </w:rPr>
        <w:t>3</w:t>
      </w:r>
      <w:r>
        <w:rPr>
          <w:rFonts w:hint="eastAsia" w:ascii="宋体" w:hAnsi="宋体" w:cs="宋体"/>
          <w:color w:val="auto"/>
          <w:sz w:val="24"/>
          <w:szCs w:val="24"/>
          <w:lang w:val="en-US" w:eastAsia="zh-CN"/>
        </w:rPr>
        <w:t>1</w:t>
      </w:r>
      <w:r>
        <w:rPr>
          <w:rFonts w:hint="eastAsia" w:ascii="宋体" w:hAnsi="宋体" w:cs="宋体"/>
          <w:color w:val="auto"/>
          <w:sz w:val="24"/>
          <w:szCs w:val="24"/>
        </w:rPr>
        <w:t>.   合同协议书的签订</w:t>
      </w:r>
    </w:p>
    <w:p>
      <w:pPr>
        <w:spacing w:line="440" w:lineRule="exact"/>
        <w:jc w:val="left"/>
        <w:rPr>
          <w:rFonts w:ascii="宋体" w:hAnsi="宋体" w:cs="宋体"/>
          <w:color w:val="auto"/>
          <w:sz w:val="24"/>
          <w:szCs w:val="24"/>
        </w:rPr>
      </w:pPr>
      <w:r>
        <w:rPr>
          <w:rFonts w:hint="eastAsia" w:ascii="宋体" w:hAnsi="宋体" w:cs="宋体"/>
          <w:color w:val="auto"/>
          <w:sz w:val="24"/>
          <w:szCs w:val="24"/>
        </w:rPr>
        <w:t>3</w:t>
      </w:r>
      <w:r>
        <w:rPr>
          <w:rFonts w:hint="eastAsia" w:ascii="宋体" w:hAnsi="宋体" w:cs="宋体"/>
          <w:color w:val="auto"/>
          <w:sz w:val="24"/>
          <w:szCs w:val="24"/>
          <w:lang w:val="en-US" w:eastAsia="zh-CN"/>
        </w:rPr>
        <w:t>1</w:t>
      </w:r>
      <w:r>
        <w:rPr>
          <w:rFonts w:hint="eastAsia" w:ascii="宋体" w:hAnsi="宋体" w:cs="宋体"/>
          <w:color w:val="auto"/>
          <w:sz w:val="24"/>
          <w:szCs w:val="24"/>
        </w:rPr>
        <w:t>.1  中标通知书发放后</w:t>
      </w:r>
      <w:r>
        <w:rPr>
          <w:rFonts w:hint="eastAsia" w:ascii="宋体" w:hAnsi="宋体" w:cs="宋体"/>
          <w:color w:val="auto"/>
          <w:sz w:val="24"/>
          <w:szCs w:val="24"/>
          <w:lang w:val="en-US" w:eastAsia="zh-CN"/>
        </w:rPr>
        <w:t>30</w:t>
      </w:r>
      <w:r>
        <w:rPr>
          <w:rFonts w:hint="eastAsia" w:ascii="宋体" w:hAnsi="宋体" w:cs="宋体"/>
          <w:color w:val="auto"/>
          <w:sz w:val="24"/>
          <w:szCs w:val="24"/>
        </w:rPr>
        <w:t>日内，按照招标文件和中标人的投标文件订立书面合同。招标人和中标人不得再行订立背离合同实质性内容的其他协议。</w:t>
      </w:r>
    </w:p>
    <w:p>
      <w:pPr>
        <w:spacing w:line="440" w:lineRule="exact"/>
        <w:jc w:val="left"/>
        <w:rPr>
          <w:rFonts w:ascii="宋体" w:hAnsi="宋体" w:cs="宋体"/>
          <w:color w:val="auto"/>
          <w:sz w:val="24"/>
          <w:szCs w:val="24"/>
        </w:rPr>
      </w:pPr>
      <w:r>
        <w:rPr>
          <w:rFonts w:hint="eastAsia" w:ascii="宋体" w:hAnsi="宋体" w:cs="宋体"/>
          <w:color w:val="auto"/>
          <w:sz w:val="24"/>
          <w:szCs w:val="24"/>
        </w:rPr>
        <w:t>3</w:t>
      </w:r>
      <w:r>
        <w:rPr>
          <w:rFonts w:hint="eastAsia" w:ascii="宋体" w:hAnsi="宋体" w:cs="宋体"/>
          <w:color w:val="auto"/>
          <w:sz w:val="24"/>
          <w:szCs w:val="24"/>
          <w:lang w:val="en-US" w:eastAsia="zh-CN"/>
        </w:rPr>
        <w:t>1</w:t>
      </w:r>
      <w:r>
        <w:rPr>
          <w:rFonts w:hint="eastAsia" w:ascii="宋体" w:hAnsi="宋体" w:cs="宋体"/>
          <w:color w:val="auto"/>
          <w:sz w:val="24"/>
          <w:szCs w:val="24"/>
        </w:rPr>
        <w:t>.2  招标人如不按本投标须知第3</w:t>
      </w:r>
      <w:r>
        <w:rPr>
          <w:rFonts w:hint="eastAsia" w:ascii="宋体" w:hAnsi="宋体" w:cs="宋体"/>
          <w:color w:val="auto"/>
          <w:sz w:val="24"/>
          <w:szCs w:val="24"/>
          <w:lang w:val="en-US" w:eastAsia="zh-CN"/>
        </w:rPr>
        <w:t>0</w:t>
      </w:r>
      <w:r>
        <w:rPr>
          <w:rFonts w:hint="eastAsia" w:ascii="宋体" w:hAnsi="宋体" w:cs="宋体"/>
          <w:color w:val="auto"/>
          <w:sz w:val="24"/>
          <w:szCs w:val="24"/>
        </w:rPr>
        <w:t>条的规定与中标人订立合同，或者招标人、中标人订立背离合同实质性内容的协议，招标人应当按给投标人造成的损失予以赔偿，同时依法承担相应法律责任。</w:t>
      </w:r>
    </w:p>
    <w:p>
      <w:pPr>
        <w:spacing w:line="440" w:lineRule="exact"/>
        <w:jc w:val="left"/>
        <w:rPr>
          <w:rFonts w:ascii="宋体" w:hAnsi="宋体" w:cs="宋体"/>
          <w:color w:val="auto"/>
          <w:sz w:val="24"/>
          <w:szCs w:val="24"/>
        </w:rPr>
      </w:pPr>
      <w:r>
        <w:rPr>
          <w:rFonts w:hint="eastAsia" w:ascii="宋体" w:hAnsi="宋体" w:cs="宋体"/>
          <w:color w:val="auto"/>
          <w:sz w:val="24"/>
          <w:szCs w:val="24"/>
        </w:rPr>
        <w:t>3</w:t>
      </w:r>
      <w:r>
        <w:rPr>
          <w:rFonts w:hint="eastAsia" w:ascii="宋体" w:hAnsi="宋体" w:cs="宋体"/>
          <w:color w:val="auto"/>
          <w:sz w:val="24"/>
          <w:szCs w:val="24"/>
          <w:lang w:val="en-US" w:eastAsia="zh-CN"/>
        </w:rPr>
        <w:t>1</w:t>
      </w:r>
      <w:r>
        <w:rPr>
          <w:rFonts w:hint="eastAsia" w:ascii="宋体" w:hAnsi="宋体" w:cs="宋体"/>
          <w:color w:val="auto"/>
          <w:sz w:val="24"/>
          <w:szCs w:val="24"/>
        </w:rPr>
        <w:t>.3  中标人如不按本投标须知第3</w:t>
      </w:r>
      <w:r>
        <w:rPr>
          <w:rFonts w:hint="eastAsia" w:ascii="宋体" w:hAnsi="宋体" w:cs="宋体"/>
          <w:color w:val="auto"/>
          <w:sz w:val="24"/>
          <w:szCs w:val="24"/>
          <w:lang w:val="en-US" w:eastAsia="zh-CN"/>
        </w:rPr>
        <w:t>0</w:t>
      </w:r>
      <w:r>
        <w:rPr>
          <w:rFonts w:hint="eastAsia" w:ascii="宋体" w:hAnsi="宋体" w:cs="宋体"/>
          <w:color w:val="auto"/>
          <w:sz w:val="24"/>
          <w:szCs w:val="24"/>
        </w:rPr>
        <w:t>条的规定与招标人订立合同，则招标人将取消其中标资格，给招标人造成的损失予以赔偿，同时依法承担相应法律责任。</w:t>
      </w:r>
    </w:p>
    <w:p>
      <w:pPr>
        <w:spacing w:line="440" w:lineRule="exact"/>
        <w:jc w:val="left"/>
        <w:rPr>
          <w:rFonts w:ascii="宋体" w:hAnsi="宋体" w:cs="宋体"/>
          <w:color w:val="auto"/>
          <w:sz w:val="24"/>
          <w:szCs w:val="24"/>
        </w:rPr>
      </w:pPr>
      <w:r>
        <w:rPr>
          <w:rFonts w:hint="eastAsia" w:ascii="宋体" w:hAnsi="宋体" w:cs="宋体"/>
          <w:color w:val="auto"/>
          <w:sz w:val="24"/>
          <w:szCs w:val="24"/>
        </w:rPr>
        <w:t>3</w:t>
      </w:r>
      <w:r>
        <w:rPr>
          <w:rFonts w:hint="eastAsia" w:ascii="宋体" w:hAnsi="宋体" w:cs="宋体"/>
          <w:color w:val="auto"/>
          <w:sz w:val="24"/>
          <w:szCs w:val="24"/>
          <w:lang w:val="en-US" w:eastAsia="zh-CN"/>
        </w:rPr>
        <w:t>1</w:t>
      </w:r>
      <w:r>
        <w:rPr>
          <w:rFonts w:hint="eastAsia" w:ascii="宋体" w:hAnsi="宋体" w:cs="宋体"/>
          <w:color w:val="auto"/>
          <w:sz w:val="24"/>
          <w:szCs w:val="24"/>
        </w:rPr>
        <w:t>.4  中标人应当按照合同约定履行义务，完成中标项目的实施，不得将中标项目转让（转包）给他人。</w:t>
      </w:r>
    </w:p>
    <w:p>
      <w:pPr>
        <w:spacing w:line="440" w:lineRule="exact"/>
        <w:jc w:val="left"/>
        <w:rPr>
          <w:rFonts w:ascii="宋体" w:hAnsi="宋体" w:cs="宋体"/>
          <w:color w:val="auto"/>
          <w:sz w:val="24"/>
          <w:szCs w:val="24"/>
        </w:rPr>
      </w:pPr>
      <w:r>
        <w:rPr>
          <w:rFonts w:hint="eastAsia" w:ascii="宋体" w:hAnsi="宋体" w:cs="宋体"/>
          <w:color w:val="auto"/>
          <w:sz w:val="24"/>
          <w:szCs w:val="24"/>
        </w:rPr>
        <w:t>3</w:t>
      </w:r>
      <w:r>
        <w:rPr>
          <w:rFonts w:hint="eastAsia" w:ascii="宋体" w:hAnsi="宋体" w:cs="宋体"/>
          <w:color w:val="auto"/>
          <w:sz w:val="24"/>
          <w:szCs w:val="24"/>
          <w:lang w:val="en-US" w:eastAsia="zh-CN"/>
        </w:rPr>
        <w:t>2</w:t>
      </w:r>
      <w:r>
        <w:rPr>
          <w:rFonts w:hint="eastAsia" w:ascii="宋体" w:hAnsi="宋体" w:cs="宋体"/>
          <w:color w:val="auto"/>
          <w:sz w:val="24"/>
          <w:szCs w:val="24"/>
        </w:rPr>
        <w:t>.履约保证金</w:t>
      </w:r>
    </w:p>
    <w:p>
      <w:pPr>
        <w:spacing w:line="440" w:lineRule="exact"/>
        <w:jc w:val="left"/>
        <w:rPr>
          <w:rFonts w:hint="default" w:ascii="宋体" w:hAnsi="宋体" w:eastAsia="宋体" w:cs="宋体"/>
          <w:color w:val="auto"/>
          <w:sz w:val="24"/>
          <w:szCs w:val="24"/>
          <w:lang w:val="en-US" w:eastAsia="zh-CN"/>
        </w:rPr>
      </w:pPr>
      <w:r>
        <w:rPr>
          <w:rFonts w:hint="eastAsia" w:ascii="宋体" w:hAnsi="宋体" w:cs="宋体"/>
          <w:color w:val="auto"/>
          <w:sz w:val="24"/>
          <w:szCs w:val="24"/>
        </w:rPr>
        <w:t>3</w:t>
      </w:r>
      <w:r>
        <w:rPr>
          <w:rFonts w:hint="eastAsia" w:ascii="宋体" w:hAnsi="宋体" w:cs="宋体"/>
          <w:color w:val="auto"/>
          <w:sz w:val="24"/>
          <w:szCs w:val="24"/>
          <w:lang w:val="en-US" w:eastAsia="zh-CN"/>
        </w:rPr>
        <w:t>2</w:t>
      </w:r>
      <w:r>
        <w:rPr>
          <w:rFonts w:hint="eastAsia" w:ascii="宋体" w:hAnsi="宋体" w:cs="宋体"/>
          <w:color w:val="auto"/>
          <w:sz w:val="24"/>
          <w:szCs w:val="24"/>
        </w:rPr>
        <w:t>.1</w:t>
      </w:r>
      <w:r>
        <w:rPr>
          <w:rFonts w:hint="eastAsia" w:ascii="宋体" w:hAnsi="宋体" w:cs="宋体"/>
          <w:color w:val="auto"/>
          <w:sz w:val="24"/>
          <w:szCs w:val="24"/>
          <w:lang w:val="en-US" w:eastAsia="zh-CN"/>
        </w:rPr>
        <w:t>详见须知前附表</w:t>
      </w:r>
    </w:p>
    <w:p>
      <w:pPr>
        <w:adjustRightInd w:val="0"/>
        <w:snapToGrid w:val="0"/>
        <w:spacing w:line="440" w:lineRule="exact"/>
        <w:jc w:val="center"/>
        <w:rPr>
          <w:rFonts w:hint="eastAsia" w:ascii="黑体" w:eastAsia="黑体"/>
          <w:color w:val="auto"/>
          <w:sz w:val="28"/>
          <w:szCs w:val="28"/>
          <w:highlight w:val="none"/>
        </w:rPr>
      </w:pPr>
      <w:bookmarkStart w:id="45" w:name="_Toc449028874"/>
      <w:r>
        <w:rPr>
          <w:rFonts w:hint="eastAsia" w:ascii="宋体" w:hAnsi="宋体" w:eastAsia="宋体" w:cs="宋体"/>
          <w:b/>
          <w:bCs/>
          <w:color w:val="auto"/>
          <w:sz w:val="24"/>
          <w:szCs w:val="24"/>
          <w:lang w:val="en-US" w:eastAsia="zh-CN"/>
        </w:rPr>
        <w:t>七、</w:t>
      </w:r>
      <w:r>
        <w:rPr>
          <w:rFonts w:hint="eastAsia" w:ascii="宋体" w:hAnsi="宋体" w:eastAsia="宋体" w:cs="宋体"/>
          <w:b/>
          <w:bCs/>
          <w:color w:val="auto"/>
          <w:sz w:val="24"/>
          <w:szCs w:val="24"/>
        </w:rPr>
        <w:t>纪律和监督</w:t>
      </w:r>
      <w:bookmarkEnd w:id="45"/>
    </w:p>
    <w:p>
      <w:pPr>
        <w:spacing w:line="440" w:lineRule="exact"/>
        <w:ind w:firstLine="354" w:firstLineChars="147"/>
        <w:jc w:val="left"/>
        <w:rPr>
          <w:rFonts w:hint="eastAsia" w:ascii="宋体"/>
          <w:b/>
          <w:color w:val="auto"/>
          <w:sz w:val="24"/>
          <w:szCs w:val="24"/>
          <w:highlight w:val="none"/>
        </w:rPr>
      </w:pPr>
      <w:r>
        <w:rPr>
          <w:rFonts w:hint="eastAsia" w:ascii="宋体"/>
          <w:b/>
          <w:color w:val="auto"/>
          <w:sz w:val="24"/>
          <w:szCs w:val="24"/>
          <w:highlight w:val="none"/>
        </w:rPr>
        <w:t>3</w:t>
      </w:r>
      <w:r>
        <w:rPr>
          <w:rFonts w:hint="eastAsia" w:ascii="宋体"/>
          <w:b/>
          <w:color w:val="auto"/>
          <w:sz w:val="24"/>
          <w:szCs w:val="24"/>
          <w:highlight w:val="none"/>
          <w:lang w:val="en-US" w:eastAsia="zh-CN"/>
        </w:rPr>
        <w:t>3</w:t>
      </w:r>
      <w:r>
        <w:rPr>
          <w:rFonts w:hint="eastAsia" w:ascii="宋体"/>
          <w:b/>
          <w:color w:val="auto"/>
          <w:sz w:val="24"/>
          <w:szCs w:val="24"/>
          <w:highlight w:val="none"/>
        </w:rPr>
        <w:t>. 对</w:t>
      </w:r>
      <w:r>
        <w:rPr>
          <w:rFonts w:hint="eastAsia" w:ascii="宋体"/>
          <w:b/>
          <w:color w:val="auto"/>
          <w:sz w:val="24"/>
          <w:szCs w:val="24"/>
          <w:highlight w:val="none"/>
          <w:lang w:eastAsia="zh-CN"/>
        </w:rPr>
        <w:t>招标人</w:t>
      </w:r>
      <w:r>
        <w:rPr>
          <w:rFonts w:hint="eastAsia" w:ascii="宋体"/>
          <w:b/>
          <w:color w:val="auto"/>
          <w:sz w:val="24"/>
          <w:szCs w:val="24"/>
          <w:highlight w:val="none"/>
        </w:rPr>
        <w:t xml:space="preserve">的纪律要求 </w:t>
      </w:r>
    </w:p>
    <w:p>
      <w:pPr>
        <w:adjustRightInd w:val="0"/>
        <w:snapToGrid w:val="0"/>
        <w:spacing w:line="440" w:lineRule="exact"/>
        <w:ind w:firstLine="360" w:firstLineChars="150"/>
        <w:rPr>
          <w:rFonts w:hint="eastAsia" w:ascii="宋体"/>
          <w:color w:val="auto"/>
          <w:kern w:val="10"/>
          <w:sz w:val="24"/>
          <w:szCs w:val="24"/>
          <w:highlight w:val="none"/>
        </w:rPr>
      </w:pPr>
      <w:r>
        <w:rPr>
          <w:rFonts w:hint="eastAsia" w:ascii="宋体"/>
          <w:color w:val="auto"/>
          <w:kern w:val="10"/>
          <w:sz w:val="24"/>
          <w:szCs w:val="24"/>
          <w:highlight w:val="none"/>
        </w:rPr>
        <w:t>3</w:t>
      </w:r>
      <w:r>
        <w:rPr>
          <w:rFonts w:hint="eastAsia" w:ascii="宋体"/>
          <w:color w:val="auto"/>
          <w:kern w:val="10"/>
          <w:sz w:val="24"/>
          <w:szCs w:val="24"/>
          <w:highlight w:val="none"/>
          <w:lang w:val="en-US" w:eastAsia="zh-CN"/>
        </w:rPr>
        <w:t>3</w:t>
      </w:r>
      <w:r>
        <w:rPr>
          <w:rFonts w:hint="eastAsia" w:ascii="宋体"/>
          <w:color w:val="auto"/>
          <w:kern w:val="10"/>
          <w:sz w:val="24"/>
          <w:szCs w:val="24"/>
          <w:highlight w:val="none"/>
        </w:rPr>
        <w:t>.1</w:t>
      </w:r>
      <w:r>
        <w:rPr>
          <w:rFonts w:hint="eastAsia" w:ascii="宋体"/>
          <w:color w:val="auto"/>
          <w:kern w:val="10"/>
          <w:sz w:val="24"/>
          <w:szCs w:val="24"/>
          <w:highlight w:val="none"/>
          <w:lang w:eastAsia="zh-CN"/>
        </w:rPr>
        <w:t>招标人</w:t>
      </w:r>
      <w:r>
        <w:rPr>
          <w:rFonts w:hint="eastAsia" w:ascii="宋体"/>
          <w:color w:val="auto"/>
          <w:kern w:val="10"/>
          <w:sz w:val="24"/>
          <w:szCs w:val="24"/>
          <w:highlight w:val="none"/>
        </w:rPr>
        <w:t xml:space="preserve">不得泄漏招标投标活动中应当保密的情况和资料，不得与投标人串通损害国家利益，社会公共利益或者他人合法权益。 </w:t>
      </w:r>
    </w:p>
    <w:p>
      <w:pPr>
        <w:spacing w:line="440" w:lineRule="exact"/>
        <w:ind w:firstLine="354" w:firstLineChars="147"/>
        <w:jc w:val="left"/>
        <w:rPr>
          <w:rFonts w:hint="eastAsia" w:ascii="宋体"/>
          <w:b/>
          <w:color w:val="auto"/>
          <w:sz w:val="24"/>
          <w:szCs w:val="24"/>
          <w:highlight w:val="none"/>
        </w:rPr>
      </w:pPr>
      <w:r>
        <w:rPr>
          <w:rFonts w:hint="eastAsia" w:ascii="宋体"/>
          <w:b/>
          <w:color w:val="auto"/>
          <w:sz w:val="24"/>
          <w:szCs w:val="24"/>
          <w:highlight w:val="none"/>
        </w:rPr>
        <w:t>3</w:t>
      </w:r>
      <w:r>
        <w:rPr>
          <w:rFonts w:hint="eastAsia" w:ascii="宋体"/>
          <w:b/>
          <w:color w:val="auto"/>
          <w:sz w:val="24"/>
          <w:szCs w:val="24"/>
          <w:highlight w:val="none"/>
          <w:lang w:val="en-US" w:eastAsia="zh-CN"/>
        </w:rPr>
        <w:t>4</w:t>
      </w:r>
      <w:r>
        <w:rPr>
          <w:rFonts w:hint="eastAsia" w:ascii="宋体"/>
          <w:b/>
          <w:color w:val="auto"/>
          <w:sz w:val="24"/>
          <w:szCs w:val="24"/>
          <w:highlight w:val="none"/>
        </w:rPr>
        <w:t xml:space="preserve">. 对投标人的纪律要求 </w:t>
      </w:r>
    </w:p>
    <w:p>
      <w:pPr>
        <w:adjustRightInd w:val="0"/>
        <w:snapToGrid w:val="0"/>
        <w:spacing w:line="440" w:lineRule="exact"/>
        <w:ind w:firstLine="360" w:firstLineChars="150"/>
        <w:rPr>
          <w:rFonts w:hint="eastAsia" w:ascii="宋体"/>
          <w:color w:val="auto"/>
          <w:kern w:val="10"/>
          <w:sz w:val="24"/>
          <w:szCs w:val="24"/>
          <w:highlight w:val="none"/>
        </w:rPr>
      </w:pPr>
      <w:r>
        <w:rPr>
          <w:rFonts w:hint="eastAsia" w:ascii="宋体"/>
          <w:color w:val="auto"/>
          <w:kern w:val="10"/>
          <w:sz w:val="24"/>
          <w:szCs w:val="24"/>
          <w:highlight w:val="none"/>
        </w:rPr>
        <w:t>3</w:t>
      </w:r>
      <w:r>
        <w:rPr>
          <w:rFonts w:hint="eastAsia" w:ascii="宋体"/>
          <w:color w:val="auto"/>
          <w:kern w:val="10"/>
          <w:sz w:val="24"/>
          <w:szCs w:val="24"/>
          <w:highlight w:val="none"/>
          <w:lang w:val="en-US" w:eastAsia="zh-CN"/>
        </w:rPr>
        <w:t>4</w:t>
      </w:r>
      <w:r>
        <w:rPr>
          <w:rFonts w:hint="eastAsia" w:ascii="宋体"/>
          <w:color w:val="auto"/>
          <w:kern w:val="10"/>
          <w:sz w:val="24"/>
          <w:szCs w:val="24"/>
          <w:highlight w:val="none"/>
        </w:rPr>
        <w:t>.1投标人不得相互串通投标或者与</w:t>
      </w:r>
      <w:r>
        <w:rPr>
          <w:rFonts w:hint="eastAsia" w:ascii="宋体"/>
          <w:color w:val="auto"/>
          <w:kern w:val="10"/>
          <w:sz w:val="24"/>
          <w:szCs w:val="24"/>
          <w:highlight w:val="none"/>
          <w:lang w:eastAsia="zh-CN"/>
        </w:rPr>
        <w:t>招标人</w:t>
      </w:r>
      <w:r>
        <w:rPr>
          <w:rFonts w:hint="eastAsia" w:ascii="宋体"/>
          <w:color w:val="auto"/>
          <w:kern w:val="10"/>
          <w:sz w:val="24"/>
          <w:szCs w:val="24"/>
          <w:highlight w:val="none"/>
        </w:rPr>
        <w:t>串通投标，不得向</w:t>
      </w:r>
      <w:r>
        <w:rPr>
          <w:rFonts w:hint="eastAsia" w:ascii="宋体"/>
          <w:color w:val="auto"/>
          <w:kern w:val="10"/>
          <w:sz w:val="24"/>
          <w:szCs w:val="24"/>
          <w:highlight w:val="none"/>
          <w:lang w:eastAsia="zh-CN"/>
        </w:rPr>
        <w:t>招标人</w:t>
      </w:r>
      <w:r>
        <w:rPr>
          <w:rFonts w:hint="eastAsia" w:ascii="宋体"/>
          <w:color w:val="auto"/>
          <w:kern w:val="10"/>
          <w:sz w:val="24"/>
          <w:szCs w:val="24"/>
          <w:highlight w:val="none"/>
        </w:rPr>
        <w:t>或者</w:t>
      </w:r>
      <w:r>
        <w:rPr>
          <w:rFonts w:hint="eastAsia" w:ascii="宋体"/>
          <w:color w:val="auto"/>
          <w:kern w:val="10"/>
          <w:sz w:val="24"/>
          <w:szCs w:val="24"/>
          <w:highlight w:val="none"/>
          <w:lang w:eastAsia="zh-CN"/>
        </w:rPr>
        <w:t>评标小组</w:t>
      </w:r>
      <w:r>
        <w:rPr>
          <w:rFonts w:hint="eastAsia" w:ascii="宋体"/>
          <w:color w:val="auto"/>
          <w:kern w:val="10"/>
          <w:sz w:val="24"/>
          <w:szCs w:val="24"/>
          <w:highlight w:val="none"/>
        </w:rPr>
        <w:t>成员行贿谋取中标，不得以他人名义投标或者以其他方式弄虚作假骗取中标；投标人不得以任何方式干扰、影响评标工作。</w:t>
      </w:r>
    </w:p>
    <w:p>
      <w:pPr>
        <w:spacing w:line="440" w:lineRule="exact"/>
        <w:ind w:firstLine="354" w:firstLineChars="147"/>
        <w:jc w:val="left"/>
        <w:rPr>
          <w:rFonts w:hint="eastAsia" w:ascii="宋体"/>
          <w:b/>
          <w:color w:val="auto"/>
          <w:sz w:val="24"/>
          <w:szCs w:val="24"/>
          <w:highlight w:val="none"/>
        </w:rPr>
      </w:pPr>
      <w:r>
        <w:rPr>
          <w:rFonts w:hint="eastAsia" w:ascii="宋体"/>
          <w:b/>
          <w:color w:val="auto"/>
          <w:sz w:val="24"/>
          <w:szCs w:val="24"/>
          <w:highlight w:val="none"/>
        </w:rPr>
        <w:t>3</w:t>
      </w:r>
      <w:r>
        <w:rPr>
          <w:rFonts w:hint="eastAsia" w:ascii="宋体"/>
          <w:b/>
          <w:color w:val="auto"/>
          <w:sz w:val="24"/>
          <w:szCs w:val="24"/>
          <w:highlight w:val="none"/>
          <w:lang w:val="en-US" w:eastAsia="zh-CN"/>
        </w:rPr>
        <w:t>5</w:t>
      </w:r>
      <w:r>
        <w:rPr>
          <w:rFonts w:hint="eastAsia" w:ascii="宋体"/>
          <w:b/>
          <w:color w:val="auto"/>
          <w:sz w:val="24"/>
          <w:szCs w:val="24"/>
          <w:highlight w:val="none"/>
        </w:rPr>
        <w:t>. 对</w:t>
      </w:r>
      <w:r>
        <w:rPr>
          <w:rFonts w:hint="eastAsia" w:ascii="宋体"/>
          <w:b/>
          <w:color w:val="auto"/>
          <w:sz w:val="24"/>
          <w:szCs w:val="24"/>
          <w:highlight w:val="none"/>
          <w:lang w:eastAsia="zh-CN"/>
        </w:rPr>
        <w:t>评标小组</w:t>
      </w:r>
      <w:r>
        <w:rPr>
          <w:rFonts w:hint="eastAsia" w:ascii="宋体"/>
          <w:b/>
          <w:color w:val="auto"/>
          <w:sz w:val="24"/>
          <w:szCs w:val="24"/>
          <w:highlight w:val="none"/>
        </w:rPr>
        <w:t xml:space="preserve">成员的纪律要求 </w:t>
      </w:r>
    </w:p>
    <w:p>
      <w:pPr>
        <w:adjustRightInd w:val="0"/>
        <w:snapToGrid w:val="0"/>
        <w:spacing w:line="440" w:lineRule="exact"/>
        <w:ind w:firstLine="360" w:firstLineChars="150"/>
        <w:rPr>
          <w:rFonts w:hint="eastAsia" w:ascii="宋体"/>
          <w:color w:val="auto"/>
          <w:kern w:val="10"/>
          <w:sz w:val="24"/>
          <w:szCs w:val="24"/>
          <w:highlight w:val="none"/>
        </w:rPr>
      </w:pPr>
      <w:r>
        <w:rPr>
          <w:rFonts w:hint="eastAsia" w:ascii="宋体"/>
          <w:color w:val="auto"/>
          <w:kern w:val="10"/>
          <w:sz w:val="24"/>
          <w:szCs w:val="24"/>
          <w:highlight w:val="none"/>
        </w:rPr>
        <w:t>3</w:t>
      </w:r>
      <w:r>
        <w:rPr>
          <w:rFonts w:hint="eastAsia" w:ascii="宋体"/>
          <w:color w:val="auto"/>
          <w:kern w:val="10"/>
          <w:sz w:val="24"/>
          <w:szCs w:val="24"/>
          <w:highlight w:val="none"/>
          <w:lang w:val="en-US" w:eastAsia="zh-CN"/>
        </w:rPr>
        <w:t>5</w:t>
      </w:r>
      <w:r>
        <w:rPr>
          <w:rFonts w:hint="eastAsia" w:ascii="宋体"/>
          <w:color w:val="auto"/>
          <w:kern w:val="10"/>
          <w:sz w:val="24"/>
          <w:szCs w:val="24"/>
          <w:highlight w:val="none"/>
        </w:rPr>
        <w:t>.1</w:t>
      </w:r>
      <w:r>
        <w:rPr>
          <w:rFonts w:hint="eastAsia" w:ascii="宋体"/>
          <w:color w:val="auto"/>
          <w:kern w:val="10"/>
          <w:sz w:val="24"/>
          <w:szCs w:val="24"/>
          <w:highlight w:val="none"/>
          <w:lang w:eastAsia="zh-CN"/>
        </w:rPr>
        <w:t>评标小组</w:t>
      </w:r>
      <w:r>
        <w:rPr>
          <w:rFonts w:hint="eastAsia" w:ascii="宋体"/>
          <w:color w:val="auto"/>
          <w:kern w:val="10"/>
          <w:sz w:val="24"/>
          <w:szCs w:val="24"/>
          <w:highlight w:val="none"/>
        </w:rPr>
        <w:t>成员不得收受他人的财物或者其他好处，不得向他人透漏对投标文件的评审和比较、中标候选人的推荐情况以及评标有关的其他情况。</w:t>
      </w:r>
    </w:p>
    <w:p>
      <w:pPr>
        <w:adjustRightInd w:val="0"/>
        <w:snapToGrid w:val="0"/>
        <w:spacing w:line="440" w:lineRule="exact"/>
        <w:ind w:firstLine="360" w:firstLineChars="150"/>
        <w:rPr>
          <w:rFonts w:hint="eastAsia" w:ascii="宋体"/>
          <w:color w:val="auto"/>
          <w:kern w:val="10"/>
          <w:sz w:val="24"/>
          <w:szCs w:val="24"/>
          <w:highlight w:val="none"/>
        </w:rPr>
      </w:pPr>
      <w:r>
        <w:rPr>
          <w:rFonts w:hint="eastAsia" w:ascii="宋体"/>
          <w:color w:val="auto"/>
          <w:kern w:val="10"/>
          <w:sz w:val="24"/>
          <w:szCs w:val="24"/>
          <w:highlight w:val="none"/>
        </w:rPr>
        <w:t>3</w:t>
      </w:r>
      <w:r>
        <w:rPr>
          <w:rFonts w:hint="eastAsia" w:ascii="宋体"/>
          <w:color w:val="auto"/>
          <w:kern w:val="10"/>
          <w:sz w:val="24"/>
          <w:szCs w:val="24"/>
          <w:highlight w:val="none"/>
          <w:lang w:val="en-US" w:eastAsia="zh-CN"/>
        </w:rPr>
        <w:t>5</w:t>
      </w:r>
      <w:r>
        <w:rPr>
          <w:rFonts w:hint="eastAsia" w:ascii="宋体"/>
          <w:color w:val="auto"/>
          <w:kern w:val="10"/>
          <w:sz w:val="24"/>
          <w:szCs w:val="24"/>
          <w:highlight w:val="none"/>
        </w:rPr>
        <w:t>.2在评标活动中，</w:t>
      </w:r>
      <w:r>
        <w:rPr>
          <w:rFonts w:hint="eastAsia" w:ascii="宋体"/>
          <w:color w:val="auto"/>
          <w:kern w:val="10"/>
          <w:sz w:val="24"/>
          <w:szCs w:val="24"/>
          <w:highlight w:val="none"/>
          <w:lang w:eastAsia="zh-CN"/>
        </w:rPr>
        <w:t>评标小组</w:t>
      </w:r>
      <w:r>
        <w:rPr>
          <w:rFonts w:hint="eastAsia" w:ascii="宋体"/>
          <w:color w:val="auto"/>
          <w:kern w:val="10"/>
          <w:sz w:val="24"/>
          <w:szCs w:val="24"/>
          <w:highlight w:val="none"/>
        </w:rPr>
        <w:t xml:space="preserve">成员不得擅离职守，影响评标程序正常进行，不得使用第三章“评标办法”没有规定的评审因素和标准进行评标。 </w:t>
      </w:r>
    </w:p>
    <w:p>
      <w:pPr>
        <w:spacing w:line="440" w:lineRule="exact"/>
        <w:ind w:firstLine="354" w:firstLineChars="147"/>
        <w:jc w:val="left"/>
        <w:rPr>
          <w:rFonts w:hint="eastAsia" w:ascii="宋体"/>
          <w:b/>
          <w:color w:val="auto"/>
          <w:sz w:val="24"/>
          <w:szCs w:val="24"/>
          <w:highlight w:val="none"/>
        </w:rPr>
      </w:pPr>
      <w:r>
        <w:rPr>
          <w:rFonts w:hint="eastAsia" w:ascii="宋体"/>
          <w:b/>
          <w:color w:val="auto"/>
          <w:sz w:val="24"/>
          <w:szCs w:val="24"/>
          <w:highlight w:val="none"/>
          <w:lang w:val="en-US" w:eastAsia="zh-CN"/>
        </w:rPr>
        <w:t>36</w:t>
      </w:r>
      <w:r>
        <w:rPr>
          <w:rFonts w:hint="eastAsia" w:ascii="宋体"/>
          <w:b/>
          <w:color w:val="auto"/>
          <w:sz w:val="24"/>
          <w:szCs w:val="24"/>
          <w:highlight w:val="none"/>
        </w:rPr>
        <w:t xml:space="preserve">. 对与评标活动有关的工作人员的纪律要求 </w:t>
      </w:r>
    </w:p>
    <w:p>
      <w:pPr>
        <w:adjustRightInd w:val="0"/>
        <w:snapToGrid w:val="0"/>
        <w:spacing w:line="440" w:lineRule="exact"/>
        <w:ind w:firstLine="360" w:firstLineChars="150"/>
        <w:rPr>
          <w:rFonts w:hint="eastAsia" w:ascii="宋体"/>
          <w:color w:val="auto"/>
          <w:kern w:val="10"/>
          <w:sz w:val="24"/>
          <w:szCs w:val="24"/>
          <w:highlight w:val="none"/>
        </w:rPr>
      </w:pPr>
      <w:r>
        <w:rPr>
          <w:rFonts w:hint="eastAsia" w:ascii="宋体"/>
          <w:color w:val="auto"/>
          <w:kern w:val="10"/>
          <w:sz w:val="24"/>
          <w:szCs w:val="24"/>
          <w:highlight w:val="none"/>
          <w:lang w:val="en-US" w:eastAsia="zh-CN"/>
        </w:rPr>
        <w:t>36</w:t>
      </w:r>
      <w:r>
        <w:rPr>
          <w:rFonts w:hint="eastAsia" w:ascii="宋体"/>
          <w:color w:val="auto"/>
          <w:kern w:val="10"/>
          <w:sz w:val="24"/>
          <w:szCs w:val="24"/>
          <w:highlight w:val="none"/>
        </w:rPr>
        <w:t>.1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adjustRightInd w:val="0"/>
        <w:snapToGrid w:val="0"/>
        <w:spacing w:line="440" w:lineRule="exact"/>
        <w:jc w:val="center"/>
        <w:rPr>
          <w:rFonts w:hint="eastAsia" w:ascii="宋体" w:hAnsi="宋体" w:eastAsia="宋体" w:cs="宋体"/>
          <w:b/>
          <w:bCs/>
          <w:color w:val="auto"/>
          <w:sz w:val="24"/>
          <w:szCs w:val="24"/>
          <w:lang w:val="en-US" w:eastAsia="zh-CN"/>
        </w:rPr>
      </w:pPr>
      <w:bookmarkStart w:id="46" w:name="_Toc449028875"/>
      <w:r>
        <w:rPr>
          <w:rFonts w:hint="eastAsia" w:ascii="宋体" w:hAnsi="宋体" w:eastAsia="宋体" w:cs="宋体"/>
          <w:b/>
          <w:bCs/>
          <w:color w:val="auto"/>
          <w:sz w:val="24"/>
          <w:szCs w:val="24"/>
          <w:lang w:val="en-US" w:eastAsia="zh-CN"/>
        </w:rPr>
        <w:t>八、质疑与投诉</w:t>
      </w:r>
      <w:bookmarkEnd w:id="46"/>
    </w:p>
    <w:p>
      <w:pPr>
        <w:spacing w:line="380" w:lineRule="exact"/>
        <w:ind w:firstLine="359" w:firstLineChars="149"/>
        <w:jc w:val="left"/>
        <w:rPr>
          <w:rFonts w:hint="eastAsia" w:ascii="宋体" w:hAnsi="宋体" w:eastAsia="宋体"/>
          <w:b/>
          <w:color w:val="auto"/>
          <w:sz w:val="24"/>
          <w:szCs w:val="24"/>
          <w:highlight w:val="none"/>
          <w:lang w:eastAsia="zh-CN"/>
        </w:rPr>
      </w:pPr>
      <w:r>
        <w:rPr>
          <w:rFonts w:hint="eastAsia" w:ascii="宋体" w:hAnsi="宋体"/>
          <w:b/>
          <w:color w:val="auto"/>
          <w:sz w:val="24"/>
          <w:szCs w:val="24"/>
          <w:highlight w:val="none"/>
          <w:lang w:val="en-US" w:eastAsia="zh-CN"/>
        </w:rPr>
        <w:t>37</w:t>
      </w:r>
      <w:r>
        <w:rPr>
          <w:rFonts w:hint="eastAsia" w:ascii="宋体" w:hAnsi="宋体"/>
          <w:b/>
          <w:color w:val="auto"/>
          <w:sz w:val="24"/>
          <w:szCs w:val="24"/>
          <w:highlight w:val="none"/>
        </w:rPr>
        <w:t xml:space="preserve">. </w:t>
      </w:r>
      <w:r>
        <w:rPr>
          <w:rFonts w:hint="eastAsia" w:ascii="宋体" w:hAnsi="宋体"/>
          <w:b/>
          <w:color w:val="auto"/>
          <w:sz w:val="24"/>
          <w:szCs w:val="24"/>
          <w:highlight w:val="none"/>
          <w:lang w:val="en-US" w:eastAsia="zh-CN"/>
        </w:rPr>
        <w:t>异议</w:t>
      </w:r>
    </w:p>
    <w:p>
      <w:pPr>
        <w:spacing w:line="400" w:lineRule="exact"/>
        <w:ind w:firstLine="360" w:firstLineChars="150"/>
        <w:jc w:val="left"/>
        <w:rPr>
          <w:rFonts w:hint="eastAsia" w:ascii="宋体" w:hAnsi="Times New Roman" w:eastAsia="宋体" w:cs="Times New Roman"/>
          <w:color w:val="auto"/>
          <w:kern w:val="10"/>
          <w:sz w:val="24"/>
          <w:szCs w:val="24"/>
          <w:highlight w:val="none"/>
          <w:lang w:eastAsia="zh-CN"/>
        </w:rPr>
      </w:pPr>
      <w:r>
        <w:rPr>
          <w:rFonts w:hint="eastAsia" w:ascii="宋体" w:cs="Times New Roman"/>
          <w:color w:val="auto"/>
          <w:kern w:val="10"/>
          <w:sz w:val="24"/>
          <w:szCs w:val="24"/>
          <w:highlight w:val="none"/>
          <w:lang w:val="en-US" w:eastAsia="zh-CN"/>
        </w:rPr>
        <w:t>37</w:t>
      </w:r>
      <w:r>
        <w:rPr>
          <w:rFonts w:hint="eastAsia" w:ascii="宋体" w:hAnsi="Times New Roman" w:eastAsia="宋体" w:cs="Times New Roman"/>
          <w:color w:val="auto"/>
          <w:kern w:val="10"/>
          <w:sz w:val="24"/>
          <w:szCs w:val="24"/>
          <w:highlight w:val="none"/>
          <w:lang w:eastAsia="zh-CN"/>
        </w:rPr>
        <w:t>.1  若投标人或者其他利害关系人对</w:t>
      </w:r>
      <w:r>
        <w:rPr>
          <w:rFonts w:hint="eastAsia" w:ascii="宋体" w:hAnsi="Times New Roman" w:eastAsia="宋体" w:cs="Times New Roman"/>
          <w:color w:val="auto"/>
          <w:kern w:val="10"/>
          <w:sz w:val="24"/>
          <w:szCs w:val="24"/>
          <w:highlight w:val="none"/>
          <w:lang w:val="en-US" w:eastAsia="zh-CN"/>
        </w:rPr>
        <w:t>中标</w:t>
      </w:r>
      <w:r>
        <w:rPr>
          <w:rFonts w:hint="eastAsia" w:ascii="宋体" w:hAnsi="Times New Roman" w:eastAsia="宋体" w:cs="Times New Roman"/>
          <w:color w:val="auto"/>
          <w:kern w:val="10"/>
          <w:sz w:val="24"/>
          <w:szCs w:val="24"/>
          <w:highlight w:val="none"/>
          <w:lang w:eastAsia="zh-CN"/>
        </w:rPr>
        <w:t>结果有异议，可在公示期内以书面形式，并在工作时间内（上午8:00-12:00</w:t>
      </w:r>
      <w:r>
        <w:rPr>
          <w:rFonts w:hint="eastAsia" w:ascii="宋体" w:cs="Times New Roman"/>
          <w:color w:val="auto"/>
          <w:kern w:val="10"/>
          <w:sz w:val="24"/>
          <w:szCs w:val="24"/>
          <w:highlight w:val="none"/>
          <w:lang w:eastAsia="zh-CN"/>
        </w:rPr>
        <w:t>，</w:t>
      </w:r>
      <w:r>
        <w:rPr>
          <w:rFonts w:hint="eastAsia" w:ascii="宋体" w:hAnsi="Times New Roman" w:eastAsia="宋体" w:cs="Times New Roman"/>
          <w:color w:val="auto"/>
          <w:kern w:val="10"/>
          <w:sz w:val="24"/>
          <w:szCs w:val="24"/>
          <w:highlight w:val="none"/>
          <w:lang w:eastAsia="zh-CN"/>
        </w:rPr>
        <w:t>下午2:30-5:30）向招标人提出异议。</w:t>
      </w:r>
    </w:p>
    <w:p>
      <w:pPr>
        <w:spacing w:line="400" w:lineRule="exact"/>
        <w:ind w:firstLine="360" w:firstLineChars="150"/>
        <w:jc w:val="left"/>
        <w:rPr>
          <w:rFonts w:hint="eastAsia" w:ascii="宋体" w:hAnsi="Times New Roman" w:eastAsia="宋体" w:cs="Times New Roman"/>
          <w:color w:val="auto"/>
          <w:kern w:val="10"/>
          <w:sz w:val="24"/>
          <w:szCs w:val="24"/>
          <w:highlight w:val="none"/>
          <w:lang w:eastAsia="zh-CN"/>
        </w:rPr>
      </w:pPr>
      <w:r>
        <w:rPr>
          <w:rFonts w:hint="eastAsia" w:ascii="宋体" w:hAnsi="Times New Roman" w:eastAsia="宋体" w:cs="Times New Roman"/>
          <w:color w:val="auto"/>
          <w:kern w:val="10"/>
          <w:sz w:val="24"/>
          <w:szCs w:val="24"/>
          <w:highlight w:val="none"/>
          <w:lang w:eastAsia="zh-CN"/>
        </w:rPr>
        <w:t>异议应以书面形式实名提出，书面异议材料应当包括以下内容： </w:t>
      </w:r>
    </w:p>
    <w:p>
      <w:pPr>
        <w:spacing w:line="400" w:lineRule="exact"/>
        <w:ind w:firstLine="360" w:firstLineChars="150"/>
        <w:jc w:val="left"/>
        <w:rPr>
          <w:rFonts w:hint="eastAsia" w:ascii="宋体" w:hAnsi="Times New Roman" w:eastAsia="宋体" w:cs="Times New Roman"/>
          <w:color w:val="auto"/>
          <w:kern w:val="10"/>
          <w:sz w:val="24"/>
          <w:szCs w:val="24"/>
          <w:highlight w:val="none"/>
          <w:lang w:eastAsia="zh-CN"/>
        </w:rPr>
      </w:pPr>
      <w:r>
        <w:rPr>
          <w:rFonts w:hint="eastAsia" w:ascii="宋体" w:hAnsi="Times New Roman" w:eastAsia="宋体" w:cs="Times New Roman"/>
          <w:color w:val="auto"/>
          <w:kern w:val="10"/>
          <w:sz w:val="24"/>
          <w:szCs w:val="24"/>
          <w:highlight w:val="none"/>
          <w:lang w:eastAsia="zh-CN"/>
        </w:rPr>
        <w:t>  （1）异议人的名称、地址、有效联系方式； </w:t>
      </w:r>
    </w:p>
    <w:p>
      <w:pPr>
        <w:spacing w:line="400" w:lineRule="exact"/>
        <w:ind w:firstLine="360" w:firstLineChars="150"/>
        <w:jc w:val="left"/>
        <w:rPr>
          <w:rFonts w:hint="eastAsia" w:ascii="宋体" w:hAnsi="Times New Roman" w:eastAsia="宋体" w:cs="Times New Roman"/>
          <w:color w:val="auto"/>
          <w:kern w:val="10"/>
          <w:sz w:val="24"/>
          <w:szCs w:val="24"/>
          <w:highlight w:val="none"/>
          <w:lang w:eastAsia="zh-CN"/>
        </w:rPr>
      </w:pPr>
      <w:r>
        <w:rPr>
          <w:rFonts w:hint="eastAsia" w:ascii="宋体" w:hAnsi="Times New Roman" w:eastAsia="宋体" w:cs="Times New Roman"/>
          <w:color w:val="auto"/>
          <w:kern w:val="10"/>
          <w:sz w:val="24"/>
          <w:szCs w:val="24"/>
          <w:highlight w:val="none"/>
          <w:lang w:eastAsia="zh-CN"/>
        </w:rPr>
        <w:t>  （2）项目名称、项目编号、标段号（如有）； </w:t>
      </w:r>
    </w:p>
    <w:p>
      <w:pPr>
        <w:spacing w:line="400" w:lineRule="exact"/>
        <w:ind w:firstLine="360" w:firstLineChars="150"/>
        <w:jc w:val="left"/>
        <w:rPr>
          <w:rFonts w:hint="eastAsia" w:ascii="宋体" w:hAnsi="Times New Roman" w:eastAsia="宋体" w:cs="Times New Roman"/>
          <w:color w:val="auto"/>
          <w:kern w:val="10"/>
          <w:sz w:val="24"/>
          <w:szCs w:val="24"/>
          <w:highlight w:val="none"/>
          <w:lang w:eastAsia="zh-CN"/>
        </w:rPr>
      </w:pPr>
      <w:r>
        <w:rPr>
          <w:rFonts w:hint="eastAsia" w:ascii="宋体" w:hAnsi="Times New Roman" w:eastAsia="宋体" w:cs="Times New Roman"/>
          <w:color w:val="auto"/>
          <w:kern w:val="10"/>
          <w:sz w:val="24"/>
          <w:szCs w:val="24"/>
          <w:highlight w:val="none"/>
          <w:lang w:eastAsia="zh-CN"/>
        </w:rPr>
        <w:t>  （3）被异议人名称； </w:t>
      </w:r>
    </w:p>
    <w:p>
      <w:pPr>
        <w:spacing w:line="400" w:lineRule="exact"/>
        <w:ind w:firstLine="360" w:firstLineChars="150"/>
        <w:jc w:val="left"/>
        <w:rPr>
          <w:rFonts w:hint="eastAsia" w:ascii="宋体" w:hAnsi="Times New Roman" w:eastAsia="宋体" w:cs="Times New Roman"/>
          <w:color w:val="auto"/>
          <w:kern w:val="10"/>
          <w:sz w:val="24"/>
          <w:szCs w:val="24"/>
          <w:highlight w:val="none"/>
          <w:lang w:eastAsia="zh-CN"/>
        </w:rPr>
      </w:pPr>
      <w:r>
        <w:rPr>
          <w:rFonts w:hint="eastAsia" w:ascii="宋体" w:hAnsi="Times New Roman" w:eastAsia="宋体" w:cs="Times New Roman"/>
          <w:color w:val="auto"/>
          <w:kern w:val="10"/>
          <w:sz w:val="24"/>
          <w:szCs w:val="24"/>
          <w:highlight w:val="none"/>
          <w:lang w:eastAsia="zh-CN"/>
        </w:rPr>
        <w:t>  （4）具体的异议事项、基本事实及必要的证明材料； </w:t>
      </w:r>
    </w:p>
    <w:p>
      <w:pPr>
        <w:spacing w:line="400" w:lineRule="exact"/>
        <w:ind w:firstLine="360" w:firstLineChars="150"/>
        <w:jc w:val="left"/>
        <w:rPr>
          <w:rFonts w:hint="eastAsia" w:ascii="宋体" w:hAnsi="Times New Roman" w:eastAsia="宋体" w:cs="Times New Roman"/>
          <w:color w:val="auto"/>
          <w:kern w:val="10"/>
          <w:sz w:val="24"/>
          <w:szCs w:val="24"/>
          <w:highlight w:val="none"/>
          <w:lang w:eastAsia="zh-CN"/>
        </w:rPr>
      </w:pPr>
      <w:r>
        <w:rPr>
          <w:rFonts w:hint="eastAsia" w:ascii="宋体" w:hAnsi="Times New Roman" w:eastAsia="宋体" w:cs="Times New Roman"/>
          <w:color w:val="auto"/>
          <w:kern w:val="10"/>
          <w:sz w:val="24"/>
          <w:szCs w:val="24"/>
          <w:highlight w:val="none"/>
          <w:lang w:eastAsia="zh-CN"/>
        </w:rPr>
        <w:t>  （5）明确的请求及主张； </w:t>
      </w:r>
    </w:p>
    <w:p>
      <w:pPr>
        <w:spacing w:line="400" w:lineRule="exact"/>
        <w:ind w:firstLine="360" w:firstLineChars="150"/>
        <w:jc w:val="left"/>
        <w:rPr>
          <w:rFonts w:hint="eastAsia" w:ascii="宋体" w:hAnsi="Times New Roman" w:eastAsia="宋体" w:cs="Times New Roman"/>
          <w:color w:val="auto"/>
          <w:kern w:val="10"/>
          <w:sz w:val="24"/>
          <w:szCs w:val="24"/>
          <w:highlight w:val="none"/>
          <w:lang w:eastAsia="zh-CN"/>
        </w:rPr>
      </w:pPr>
      <w:r>
        <w:rPr>
          <w:rFonts w:hint="eastAsia" w:ascii="宋体" w:hAnsi="Times New Roman" w:eastAsia="宋体" w:cs="Times New Roman"/>
          <w:color w:val="auto"/>
          <w:kern w:val="10"/>
          <w:sz w:val="24"/>
          <w:szCs w:val="24"/>
          <w:highlight w:val="none"/>
          <w:lang w:eastAsia="zh-CN"/>
        </w:rPr>
        <w:t>  （6）提起异议的日期。 </w:t>
      </w:r>
    </w:p>
    <w:p>
      <w:pPr>
        <w:spacing w:line="400" w:lineRule="exact"/>
        <w:ind w:firstLine="360" w:firstLineChars="150"/>
        <w:jc w:val="left"/>
        <w:rPr>
          <w:rFonts w:hint="eastAsia" w:ascii="宋体" w:hAnsi="Times New Roman" w:eastAsia="宋体" w:cs="Times New Roman"/>
          <w:color w:val="auto"/>
          <w:kern w:val="10"/>
          <w:sz w:val="24"/>
          <w:szCs w:val="24"/>
          <w:highlight w:val="none"/>
          <w:lang w:eastAsia="zh-CN"/>
        </w:rPr>
      </w:pPr>
      <w:r>
        <w:rPr>
          <w:rFonts w:hint="eastAsia" w:ascii="宋体" w:hAnsi="Times New Roman" w:eastAsia="宋体" w:cs="Times New Roman"/>
          <w:color w:val="auto"/>
          <w:kern w:val="10"/>
          <w:sz w:val="24"/>
          <w:szCs w:val="24"/>
          <w:highlight w:val="none"/>
          <w:lang w:eastAsia="zh-CN"/>
        </w:rPr>
        <w:t>  （7）异议人为法人的，应当由法定代表人或授权代表签字并加盖公章；为其他组织或个人的，异议材料须由其主要负责人或者异议人本人签字，并附有效身份证明复印件。 </w:t>
      </w:r>
    </w:p>
    <w:p>
      <w:pPr>
        <w:spacing w:line="400" w:lineRule="exact"/>
        <w:ind w:firstLine="360" w:firstLineChars="150"/>
        <w:jc w:val="left"/>
        <w:rPr>
          <w:rFonts w:hint="eastAsia" w:ascii="宋体" w:hAnsi="Times New Roman" w:eastAsia="宋体" w:cs="Times New Roman"/>
          <w:color w:val="auto"/>
          <w:kern w:val="10"/>
          <w:sz w:val="24"/>
          <w:szCs w:val="24"/>
          <w:highlight w:val="none"/>
          <w:lang w:eastAsia="zh-CN"/>
        </w:rPr>
      </w:pPr>
      <w:r>
        <w:rPr>
          <w:rFonts w:hint="eastAsia" w:ascii="宋体" w:hAnsi="Times New Roman" w:eastAsia="宋体" w:cs="Times New Roman"/>
          <w:color w:val="auto"/>
          <w:kern w:val="10"/>
          <w:sz w:val="24"/>
          <w:szCs w:val="24"/>
          <w:highlight w:val="none"/>
          <w:lang w:eastAsia="zh-CN"/>
        </w:rPr>
        <w:t>  （8）异议人需要修改、补充异议材料的，应当在招标人规定的期限内提交修改或补充材料。 </w:t>
      </w:r>
    </w:p>
    <w:p>
      <w:pPr>
        <w:spacing w:line="400" w:lineRule="exact"/>
        <w:ind w:firstLine="360" w:firstLineChars="150"/>
        <w:jc w:val="left"/>
        <w:rPr>
          <w:rFonts w:hint="eastAsia" w:ascii="宋体" w:hAnsi="Times New Roman" w:eastAsia="宋体" w:cs="Times New Roman"/>
          <w:color w:val="auto"/>
          <w:kern w:val="10"/>
          <w:sz w:val="24"/>
          <w:szCs w:val="24"/>
          <w:highlight w:val="none"/>
          <w:lang w:eastAsia="zh-CN"/>
        </w:rPr>
      </w:pPr>
      <w:r>
        <w:rPr>
          <w:rFonts w:hint="eastAsia" w:ascii="宋体" w:hAnsi="Times New Roman" w:eastAsia="宋体" w:cs="Times New Roman"/>
          <w:color w:val="auto"/>
          <w:kern w:val="10"/>
          <w:sz w:val="24"/>
          <w:szCs w:val="24"/>
          <w:highlight w:val="none"/>
          <w:lang w:eastAsia="zh-CN"/>
        </w:rPr>
        <w:t xml:space="preserve">  </w:t>
      </w:r>
      <w:r>
        <w:rPr>
          <w:rFonts w:hint="eastAsia" w:ascii="宋体" w:hAnsi="Times New Roman" w:eastAsia="宋体" w:cs="Times New Roman"/>
          <w:color w:val="auto"/>
          <w:kern w:val="10"/>
          <w:sz w:val="24"/>
          <w:szCs w:val="24"/>
          <w:highlight w:val="none"/>
          <w:lang w:val="en-US" w:eastAsia="zh-CN"/>
        </w:rPr>
        <w:t xml:space="preserve"> </w:t>
      </w:r>
      <w:r>
        <w:rPr>
          <w:rFonts w:hint="eastAsia" w:ascii="宋体" w:cs="Times New Roman"/>
          <w:color w:val="auto"/>
          <w:kern w:val="10"/>
          <w:sz w:val="24"/>
          <w:szCs w:val="24"/>
          <w:highlight w:val="none"/>
          <w:lang w:val="en-US" w:eastAsia="zh-CN"/>
        </w:rPr>
        <w:t>37</w:t>
      </w:r>
      <w:r>
        <w:rPr>
          <w:rFonts w:hint="eastAsia" w:ascii="宋体" w:hAnsi="Times New Roman" w:eastAsia="宋体" w:cs="Times New Roman"/>
          <w:color w:val="auto"/>
          <w:kern w:val="10"/>
          <w:sz w:val="24"/>
          <w:szCs w:val="24"/>
          <w:highlight w:val="none"/>
          <w:lang w:val="en-US" w:eastAsia="zh-CN"/>
        </w:rPr>
        <w:t>.2</w:t>
      </w:r>
      <w:r>
        <w:rPr>
          <w:rFonts w:hint="eastAsia" w:ascii="宋体" w:hAnsi="Times New Roman" w:eastAsia="宋体" w:cs="Times New Roman"/>
          <w:color w:val="auto"/>
          <w:kern w:val="10"/>
          <w:sz w:val="24"/>
          <w:szCs w:val="24"/>
          <w:highlight w:val="none"/>
          <w:lang w:eastAsia="zh-CN"/>
        </w:rPr>
        <w:t> </w:t>
      </w:r>
      <w:r>
        <w:rPr>
          <w:rFonts w:hint="eastAsia" w:ascii="宋体" w:hAnsi="Times New Roman" w:eastAsia="宋体" w:cs="Times New Roman"/>
          <w:color w:val="auto"/>
          <w:kern w:val="10"/>
          <w:sz w:val="24"/>
          <w:szCs w:val="24"/>
          <w:highlight w:val="none"/>
          <w:lang w:val="en-US" w:eastAsia="zh-CN"/>
        </w:rPr>
        <w:t xml:space="preserve">  </w:t>
      </w:r>
      <w:r>
        <w:rPr>
          <w:rFonts w:hint="eastAsia" w:ascii="宋体" w:hAnsi="Times New Roman" w:eastAsia="宋体" w:cs="Times New Roman"/>
          <w:color w:val="auto"/>
          <w:kern w:val="10"/>
          <w:sz w:val="24"/>
          <w:szCs w:val="24"/>
          <w:highlight w:val="none"/>
          <w:lang w:eastAsia="zh-CN"/>
        </w:rPr>
        <w:t>有下列情形之一的，不予受理： </w:t>
      </w:r>
    </w:p>
    <w:p>
      <w:pPr>
        <w:spacing w:line="400" w:lineRule="exact"/>
        <w:ind w:firstLine="240" w:firstLineChars="100"/>
        <w:jc w:val="left"/>
        <w:rPr>
          <w:rFonts w:hint="eastAsia" w:ascii="宋体" w:hAnsi="Times New Roman" w:eastAsia="宋体" w:cs="Times New Roman"/>
          <w:color w:val="auto"/>
          <w:kern w:val="10"/>
          <w:sz w:val="24"/>
          <w:szCs w:val="24"/>
          <w:highlight w:val="none"/>
          <w:lang w:eastAsia="zh-CN"/>
        </w:rPr>
      </w:pPr>
      <w:r>
        <w:rPr>
          <w:rFonts w:hint="eastAsia" w:ascii="宋体" w:hAnsi="Times New Roman" w:eastAsia="宋体" w:cs="Times New Roman"/>
          <w:color w:val="auto"/>
          <w:kern w:val="10"/>
          <w:sz w:val="24"/>
          <w:szCs w:val="24"/>
          <w:highlight w:val="none"/>
          <w:lang w:eastAsia="zh-CN"/>
        </w:rPr>
        <w:t>（1）提出异议的主体不是所异议项目投标人或者其他利害关系人的；</w:t>
      </w:r>
    </w:p>
    <w:p>
      <w:pPr>
        <w:numPr>
          <w:ilvl w:val="0"/>
          <w:numId w:val="2"/>
        </w:numPr>
        <w:spacing w:line="400" w:lineRule="exact"/>
        <w:ind w:firstLine="240" w:firstLineChars="100"/>
        <w:jc w:val="left"/>
        <w:rPr>
          <w:rFonts w:hint="eastAsia" w:ascii="宋体" w:hAnsi="Times New Roman" w:eastAsia="宋体" w:cs="Times New Roman"/>
          <w:color w:val="auto"/>
          <w:kern w:val="10"/>
          <w:sz w:val="24"/>
          <w:szCs w:val="24"/>
          <w:highlight w:val="none"/>
          <w:lang w:eastAsia="zh-CN"/>
        </w:rPr>
      </w:pPr>
      <w:r>
        <w:rPr>
          <w:rFonts w:hint="eastAsia" w:ascii="宋体" w:hAnsi="Times New Roman" w:eastAsia="宋体" w:cs="Times New Roman"/>
          <w:color w:val="auto"/>
          <w:kern w:val="10"/>
          <w:sz w:val="24"/>
          <w:szCs w:val="24"/>
          <w:highlight w:val="none"/>
          <w:lang w:eastAsia="zh-CN"/>
        </w:rPr>
        <w:t>对于依法必须招标的项目，未在公示期间提出异议的；</w:t>
      </w:r>
    </w:p>
    <w:p>
      <w:pPr>
        <w:numPr>
          <w:ilvl w:val="0"/>
          <w:numId w:val="2"/>
        </w:numPr>
        <w:spacing w:line="400" w:lineRule="exact"/>
        <w:ind w:firstLine="240" w:firstLineChars="100"/>
        <w:jc w:val="left"/>
        <w:rPr>
          <w:rFonts w:hint="eastAsia" w:ascii="宋体" w:hAnsi="Times New Roman" w:eastAsia="宋体" w:cs="Times New Roman"/>
          <w:color w:val="auto"/>
          <w:kern w:val="10"/>
          <w:sz w:val="24"/>
          <w:szCs w:val="24"/>
          <w:highlight w:val="none"/>
          <w:lang w:eastAsia="zh-CN"/>
        </w:rPr>
      </w:pPr>
      <w:r>
        <w:rPr>
          <w:rFonts w:hint="eastAsia" w:ascii="宋体" w:hAnsi="Times New Roman" w:eastAsia="宋体" w:cs="Times New Roman"/>
          <w:color w:val="auto"/>
          <w:kern w:val="10"/>
          <w:sz w:val="24"/>
          <w:szCs w:val="24"/>
          <w:highlight w:val="none"/>
          <w:lang w:eastAsia="zh-CN"/>
        </w:rPr>
        <w:t>异议材料不完整的；</w:t>
      </w:r>
    </w:p>
    <w:p>
      <w:pPr>
        <w:numPr>
          <w:ilvl w:val="0"/>
          <w:numId w:val="2"/>
        </w:numPr>
        <w:spacing w:line="400" w:lineRule="exact"/>
        <w:ind w:firstLine="240" w:firstLineChars="100"/>
        <w:jc w:val="left"/>
        <w:rPr>
          <w:rFonts w:hint="eastAsia" w:ascii="宋体" w:hAnsi="Times New Roman" w:eastAsia="宋体" w:cs="Times New Roman"/>
          <w:color w:val="auto"/>
          <w:kern w:val="10"/>
          <w:sz w:val="24"/>
          <w:szCs w:val="24"/>
          <w:highlight w:val="none"/>
          <w:lang w:eastAsia="zh-CN"/>
        </w:rPr>
      </w:pPr>
      <w:r>
        <w:rPr>
          <w:rFonts w:hint="eastAsia" w:ascii="宋体" w:hAnsi="Times New Roman" w:eastAsia="宋体" w:cs="Times New Roman"/>
          <w:color w:val="auto"/>
          <w:kern w:val="10"/>
          <w:sz w:val="24"/>
          <w:szCs w:val="24"/>
          <w:highlight w:val="none"/>
          <w:lang w:eastAsia="zh-CN"/>
        </w:rPr>
        <w:t>异议事项含有主观猜测等内容且未提供有效线索、难以查证的；</w:t>
      </w:r>
    </w:p>
    <w:p>
      <w:pPr>
        <w:numPr>
          <w:ilvl w:val="0"/>
          <w:numId w:val="2"/>
        </w:numPr>
        <w:spacing w:line="400" w:lineRule="exact"/>
        <w:ind w:firstLine="240" w:firstLineChars="100"/>
        <w:jc w:val="left"/>
        <w:rPr>
          <w:rFonts w:hint="eastAsia" w:ascii="宋体" w:hAnsi="Times New Roman" w:eastAsia="宋体" w:cs="Times New Roman"/>
          <w:color w:val="auto"/>
          <w:kern w:val="10"/>
          <w:sz w:val="24"/>
          <w:szCs w:val="24"/>
          <w:highlight w:val="none"/>
          <w:lang w:eastAsia="zh-CN"/>
        </w:rPr>
      </w:pPr>
      <w:r>
        <w:rPr>
          <w:rFonts w:hint="eastAsia" w:ascii="宋体" w:hAnsi="Times New Roman" w:eastAsia="宋体" w:cs="Times New Roman"/>
          <w:color w:val="auto"/>
          <w:kern w:val="10"/>
          <w:sz w:val="24"/>
          <w:szCs w:val="24"/>
          <w:highlight w:val="none"/>
          <w:lang w:eastAsia="zh-CN"/>
        </w:rPr>
        <w:t>对其他投标人的投标文件详细内容异议，无法提供合法来源渠道的；</w:t>
      </w:r>
    </w:p>
    <w:p>
      <w:pPr>
        <w:numPr>
          <w:ilvl w:val="0"/>
          <w:numId w:val="2"/>
        </w:numPr>
        <w:spacing w:line="400" w:lineRule="exact"/>
        <w:ind w:firstLine="240" w:firstLineChars="100"/>
        <w:jc w:val="left"/>
        <w:rPr>
          <w:rFonts w:hint="eastAsia" w:ascii="宋体" w:hAnsi="Times New Roman" w:eastAsia="宋体" w:cs="Times New Roman"/>
          <w:color w:val="auto"/>
          <w:kern w:val="10"/>
          <w:sz w:val="24"/>
          <w:szCs w:val="24"/>
          <w:highlight w:val="none"/>
          <w:lang w:eastAsia="zh-CN"/>
        </w:rPr>
      </w:pPr>
      <w:r>
        <w:rPr>
          <w:rFonts w:hint="eastAsia" w:ascii="宋体" w:hAnsi="Times New Roman" w:eastAsia="宋体" w:cs="Times New Roman"/>
          <w:color w:val="auto"/>
          <w:kern w:val="10"/>
          <w:sz w:val="24"/>
          <w:szCs w:val="24"/>
          <w:highlight w:val="none"/>
          <w:lang w:eastAsia="zh-CN"/>
        </w:rPr>
        <w:t>异议事项已进入投诉处理、行政复议或行政诉讼程序的。</w:t>
      </w:r>
    </w:p>
    <w:p>
      <w:pPr>
        <w:numPr>
          <w:ilvl w:val="0"/>
          <w:numId w:val="0"/>
        </w:numPr>
        <w:spacing w:line="400" w:lineRule="exact"/>
        <w:ind w:firstLine="240" w:firstLineChars="100"/>
        <w:jc w:val="left"/>
        <w:rPr>
          <w:rFonts w:hint="eastAsia" w:ascii="宋体" w:hAnsi="Times New Roman" w:eastAsia="宋体" w:cs="Times New Roman"/>
          <w:color w:val="auto"/>
          <w:kern w:val="10"/>
          <w:sz w:val="24"/>
          <w:szCs w:val="24"/>
          <w:highlight w:val="none"/>
          <w:lang w:eastAsia="zh-CN"/>
        </w:rPr>
      </w:pPr>
      <w:r>
        <w:rPr>
          <w:rFonts w:hint="eastAsia" w:ascii="宋体" w:cs="Times New Roman"/>
          <w:color w:val="auto"/>
          <w:kern w:val="10"/>
          <w:sz w:val="24"/>
          <w:szCs w:val="24"/>
          <w:highlight w:val="none"/>
          <w:lang w:val="en-US" w:eastAsia="zh-CN"/>
        </w:rPr>
        <w:t>37</w:t>
      </w:r>
      <w:r>
        <w:rPr>
          <w:rFonts w:hint="eastAsia" w:ascii="宋体" w:hAnsi="Times New Roman" w:eastAsia="宋体" w:cs="Times New Roman"/>
          <w:color w:val="auto"/>
          <w:kern w:val="10"/>
          <w:sz w:val="24"/>
          <w:szCs w:val="24"/>
          <w:highlight w:val="none"/>
          <w:lang w:eastAsia="zh-CN"/>
        </w:rPr>
        <w:t>.3 投标人或其他利害关系人对招标文件有异议的，应在投标截止时间10日前以网上留言或书面形式（包括信函、电报、传真等可以有形的表现所载内容的形式，下同）提出。招标人将在收到异议之日起3日内作出答复。</w:t>
      </w:r>
    </w:p>
    <w:p>
      <w:pPr>
        <w:spacing w:line="400" w:lineRule="exact"/>
        <w:ind w:firstLine="240" w:firstLineChars="100"/>
        <w:jc w:val="left"/>
        <w:rPr>
          <w:rFonts w:hint="eastAsia" w:ascii="宋体" w:hAnsi="Times New Roman" w:eastAsia="宋体" w:cs="Times New Roman"/>
          <w:color w:val="auto"/>
          <w:kern w:val="10"/>
          <w:sz w:val="24"/>
          <w:szCs w:val="24"/>
          <w:highlight w:val="none"/>
          <w:lang w:eastAsia="zh-CN"/>
        </w:rPr>
      </w:pPr>
      <w:r>
        <w:rPr>
          <w:rFonts w:hint="eastAsia" w:ascii="宋体" w:cs="Times New Roman"/>
          <w:color w:val="auto"/>
          <w:kern w:val="10"/>
          <w:sz w:val="24"/>
          <w:szCs w:val="24"/>
          <w:highlight w:val="none"/>
          <w:lang w:val="en-US" w:eastAsia="zh-CN"/>
        </w:rPr>
        <w:t>37</w:t>
      </w:r>
      <w:r>
        <w:rPr>
          <w:rFonts w:hint="eastAsia" w:ascii="宋体" w:hAnsi="Times New Roman" w:eastAsia="宋体" w:cs="Times New Roman"/>
          <w:color w:val="auto"/>
          <w:kern w:val="10"/>
          <w:sz w:val="24"/>
          <w:szCs w:val="24"/>
          <w:highlight w:val="none"/>
          <w:lang w:eastAsia="zh-CN"/>
        </w:rPr>
        <w:t>.4投标人对开标有异议的，应当在开标现场提出，招标人当场作出答复，并制作记录。异议与答复应通过电子交易系统进行。</w:t>
      </w:r>
    </w:p>
    <w:p>
      <w:pPr>
        <w:spacing w:line="380" w:lineRule="exact"/>
        <w:ind w:firstLine="359" w:firstLineChars="149"/>
        <w:jc w:val="left"/>
        <w:rPr>
          <w:rFonts w:hint="eastAsia" w:ascii="宋体" w:hAnsi="宋体"/>
          <w:b/>
          <w:color w:val="auto"/>
          <w:sz w:val="24"/>
          <w:szCs w:val="24"/>
          <w:highlight w:val="none"/>
        </w:rPr>
      </w:pPr>
      <w:r>
        <w:rPr>
          <w:rFonts w:hint="eastAsia" w:ascii="宋体" w:hAnsi="宋体"/>
          <w:b/>
          <w:color w:val="auto"/>
          <w:sz w:val="24"/>
          <w:szCs w:val="24"/>
          <w:highlight w:val="none"/>
          <w:lang w:val="en-US" w:eastAsia="zh-CN"/>
        </w:rPr>
        <w:t>38</w:t>
      </w:r>
      <w:r>
        <w:rPr>
          <w:rFonts w:hint="eastAsia" w:ascii="宋体" w:hAnsi="宋体"/>
          <w:b/>
          <w:color w:val="auto"/>
          <w:sz w:val="24"/>
          <w:szCs w:val="24"/>
          <w:highlight w:val="none"/>
        </w:rPr>
        <w:t>. 投诉</w:t>
      </w:r>
    </w:p>
    <w:p>
      <w:pPr>
        <w:spacing w:line="440" w:lineRule="exact"/>
        <w:ind w:firstLine="480" w:firstLineChars="200"/>
        <w:jc w:val="left"/>
        <w:rPr>
          <w:rFonts w:ascii="宋体" w:cs="宋体"/>
          <w:color w:val="auto"/>
          <w:sz w:val="24"/>
          <w:szCs w:val="24"/>
          <w:highlight w:val="none"/>
        </w:rPr>
      </w:pPr>
      <w:r>
        <w:rPr>
          <w:rFonts w:hint="eastAsia" w:ascii="宋体" w:hAnsi="宋体"/>
          <w:color w:val="auto"/>
          <w:sz w:val="24"/>
          <w:szCs w:val="24"/>
          <w:highlight w:val="none"/>
          <w:lang w:val="en-US" w:eastAsia="zh-CN"/>
        </w:rPr>
        <w:t>38</w:t>
      </w:r>
      <w:r>
        <w:rPr>
          <w:rFonts w:hint="eastAsia" w:ascii="宋体" w:hAnsi="宋体"/>
          <w:color w:val="auto"/>
          <w:sz w:val="24"/>
          <w:szCs w:val="24"/>
          <w:highlight w:val="none"/>
        </w:rPr>
        <w:t>.1</w:t>
      </w:r>
      <w:r>
        <w:rPr>
          <w:rFonts w:hint="eastAsia" w:ascii="宋体" w:hAnsi="宋体" w:cs="宋体"/>
          <w:color w:val="auto"/>
          <w:sz w:val="24"/>
          <w:szCs w:val="24"/>
          <w:highlight w:val="none"/>
        </w:rPr>
        <w:t>投标人和其他利害关系人认为本次招标活动违反法律、法规和规章规定的，有权向有关行政监督部门投诉。投诉应当有明确的请求和必要的证明材料。</w:t>
      </w:r>
    </w:p>
    <w:p>
      <w:pPr>
        <w:spacing w:line="440" w:lineRule="exact"/>
        <w:ind w:firstLine="480" w:firstLineChars="200"/>
        <w:jc w:val="left"/>
        <w:rPr>
          <w:rFonts w:ascii="宋体" w:cs="宋体"/>
          <w:color w:val="auto"/>
          <w:sz w:val="24"/>
          <w:szCs w:val="24"/>
          <w:highlight w:val="none"/>
        </w:rPr>
      </w:pPr>
      <w:r>
        <w:rPr>
          <w:rFonts w:hint="eastAsia" w:ascii="宋体" w:hAnsi="宋体" w:cs="宋体"/>
          <w:color w:val="auto"/>
          <w:sz w:val="24"/>
          <w:szCs w:val="24"/>
          <w:highlight w:val="none"/>
          <w:lang w:val="en-US" w:eastAsia="zh-CN"/>
        </w:rPr>
        <w:t>38.2</w:t>
      </w:r>
      <w:r>
        <w:rPr>
          <w:rFonts w:hint="eastAsia" w:ascii="宋体" w:hAnsi="宋体" w:cs="宋体"/>
          <w:color w:val="auto"/>
          <w:sz w:val="24"/>
          <w:szCs w:val="24"/>
          <w:highlight w:val="none"/>
        </w:rPr>
        <w:t>投标人和其他利害关系人对评标结果等事项投诉的，应当在开标期间或中标</w:t>
      </w:r>
      <w:r>
        <w:rPr>
          <w:rFonts w:hint="eastAsia" w:ascii="宋体" w:hAnsi="宋体" w:cs="宋体"/>
          <w:color w:val="auto"/>
          <w:sz w:val="24"/>
          <w:szCs w:val="24"/>
          <w:highlight w:val="none"/>
          <w:lang w:val="en-US" w:eastAsia="zh-CN"/>
        </w:rPr>
        <w:t>结果</w:t>
      </w:r>
      <w:r>
        <w:rPr>
          <w:rFonts w:hint="eastAsia" w:ascii="宋体" w:hAnsi="宋体" w:cs="宋体"/>
          <w:color w:val="auto"/>
          <w:sz w:val="24"/>
          <w:szCs w:val="24"/>
          <w:highlight w:val="none"/>
        </w:rPr>
        <w:t>公示期间，先向招标人提出异议。</w:t>
      </w:r>
      <w:r>
        <w:rPr>
          <w:rFonts w:hint="eastAsia" w:ascii="宋体" w:hAnsi="宋体" w:cs="宋体"/>
          <w:b/>
          <w:bCs/>
          <w:color w:val="auto"/>
          <w:sz w:val="24"/>
          <w:szCs w:val="24"/>
          <w:highlight w:val="none"/>
        </w:rPr>
        <w:t>注：一份质疑（异议）函只能针对一个项目提出质疑（异议），且针对同一招标采购程序环节的质疑（异议）应当一次性提出。</w:t>
      </w:r>
    </w:p>
    <w:p>
      <w:pPr>
        <w:rPr>
          <w:rFonts w:ascii="仿宋" w:hAnsi="仿宋" w:eastAsia="仿宋" w:cs="仿宋"/>
          <w:b/>
          <w:color w:val="auto"/>
          <w:sz w:val="24"/>
          <w:szCs w:val="24"/>
        </w:rPr>
      </w:pPr>
      <w:r>
        <w:rPr>
          <w:rFonts w:ascii="宋体"/>
          <w:b/>
          <w:color w:val="auto"/>
          <w:sz w:val="24"/>
          <w:szCs w:val="24"/>
          <w:highlight w:val="none"/>
        </w:rPr>
        <w:br w:type="page"/>
      </w:r>
    </w:p>
    <w:p>
      <w:pPr>
        <w:spacing w:before="156" w:beforeLines="50" w:after="156" w:afterLines="50"/>
        <w:jc w:val="center"/>
        <w:outlineLvl w:val="0"/>
        <w:rPr>
          <w:rFonts w:hint="eastAsia" w:ascii="宋体"/>
          <w:b/>
          <w:color w:val="000000"/>
          <w:sz w:val="32"/>
          <w:szCs w:val="32"/>
          <w:highlight w:val="none"/>
        </w:rPr>
      </w:pPr>
      <w:bookmarkStart w:id="47" w:name="_Toc58430316"/>
      <w:bookmarkStart w:id="48" w:name="_Toc363135205"/>
      <w:bookmarkStart w:id="49" w:name="_Toc3222"/>
      <w:bookmarkStart w:id="50" w:name="_Toc31589_WPSOffice_Level1"/>
      <w:bookmarkStart w:id="51" w:name="_Toc12737"/>
      <w:r>
        <w:rPr>
          <w:rFonts w:hint="eastAsia" w:ascii="宋体"/>
          <w:b/>
          <w:color w:val="000000"/>
          <w:sz w:val="32"/>
          <w:szCs w:val="32"/>
          <w:highlight w:val="none"/>
        </w:rPr>
        <w:t>第三章 评标办法（</w:t>
      </w:r>
      <w:r>
        <w:rPr>
          <w:rFonts w:hint="eastAsia" w:ascii="宋体"/>
          <w:b/>
          <w:color w:val="000000"/>
          <w:sz w:val="32"/>
          <w:szCs w:val="32"/>
          <w:highlight w:val="none"/>
          <w:lang w:eastAsia="zh-CN"/>
        </w:rPr>
        <w:t>合理低价法</w:t>
      </w:r>
      <w:r>
        <w:rPr>
          <w:rFonts w:hint="eastAsia" w:ascii="宋体"/>
          <w:b/>
          <w:color w:val="000000"/>
          <w:sz w:val="32"/>
          <w:szCs w:val="32"/>
          <w:highlight w:val="none"/>
        </w:rPr>
        <w:t>）</w:t>
      </w:r>
      <w:bookmarkEnd w:id="47"/>
    </w:p>
    <w:p>
      <w:pPr>
        <w:spacing w:before="156" w:beforeLines="50" w:after="156" w:afterLines="50" w:line="440" w:lineRule="exact"/>
        <w:jc w:val="center"/>
        <w:outlineLvl w:val="1"/>
        <w:rPr>
          <w:rFonts w:hint="eastAsia" w:ascii="宋体"/>
          <w:b/>
          <w:color w:val="000000"/>
          <w:sz w:val="28"/>
          <w:szCs w:val="28"/>
          <w:highlight w:val="none"/>
        </w:rPr>
      </w:pPr>
      <w:bookmarkStart w:id="52" w:name="_Toc449028877"/>
      <w:bookmarkStart w:id="53" w:name="_Toc58430317"/>
      <w:bookmarkStart w:id="54" w:name="_Toc362983801"/>
      <w:bookmarkStart w:id="55" w:name="_Toc267320058"/>
      <w:r>
        <w:rPr>
          <w:rFonts w:hint="eastAsia" w:ascii="宋体"/>
          <w:b/>
          <w:color w:val="000000"/>
          <w:sz w:val="28"/>
          <w:szCs w:val="28"/>
          <w:highlight w:val="none"/>
        </w:rPr>
        <w:t>一、总则</w:t>
      </w:r>
      <w:bookmarkEnd w:id="52"/>
      <w:bookmarkEnd w:id="53"/>
      <w:bookmarkEnd w:id="54"/>
    </w:p>
    <w:p>
      <w:pPr>
        <w:spacing w:line="440" w:lineRule="exact"/>
        <w:ind w:firstLine="361" w:firstLineChars="150"/>
        <w:jc w:val="left"/>
        <w:rPr>
          <w:rFonts w:hint="eastAsia" w:asciiTheme="majorEastAsia" w:hAnsiTheme="majorEastAsia" w:eastAsiaTheme="majorEastAsia" w:cstheme="majorEastAsia"/>
          <w:b/>
          <w:color w:val="000000"/>
          <w:sz w:val="24"/>
          <w:szCs w:val="24"/>
          <w:highlight w:val="none"/>
          <w:lang w:eastAsia="zh-CN"/>
        </w:rPr>
      </w:pPr>
      <w:r>
        <w:rPr>
          <w:rFonts w:hint="eastAsia" w:asciiTheme="majorEastAsia" w:hAnsiTheme="majorEastAsia" w:eastAsiaTheme="majorEastAsia" w:cstheme="majorEastAsia"/>
          <w:b/>
          <w:color w:val="000000"/>
          <w:sz w:val="24"/>
          <w:szCs w:val="24"/>
          <w:highlight w:val="none"/>
        </w:rPr>
        <w:t xml:space="preserve"> 1. 本次评标采用</w:t>
      </w:r>
      <w:r>
        <w:rPr>
          <w:rFonts w:hint="eastAsia" w:asciiTheme="majorEastAsia" w:hAnsiTheme="majorEastAsia" w:eastAsiaTheme="majorEastAsia" w:cstheme="majorEastAsia"/>
          <w:b/>
          <w:color w:val="000000"/>
          <w:sz w:val="24"/>
          <w:szCs w:val="24"/>
          <w:highlight w:val="none"/>
          <w:lang w:eastAsia="zh-CN"/>
        </w:rPr>
        <w:t>合理低价法</w:t>
      </w:r>
    </w:p>
    <w:p>
      <w:pPr>
        <w:spacing w:line="400" w:lineRule="exact"/>
        <w:ind w:firstLine="480" w:firstLineChars="200"/>
        <w:jc w:val="left"/>
        <w:rPr>
          <w:rFonts w:hint="eastAsia"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sz w:val="24"/>
          <w:szCs w:val="24"/>
          <w:highlight w:val="none"/>
        </w:rPr>
        <w:t>1.1</w:t>
      </w:r>
      <w:r>
        <w:rPr>
          <w:rFonts w:hint="eastAsia" w:asciiTheme="majorEastAsia" w:hAnsiTheme="majorEastAsia" w:eastAsiaTheme="majorEastAsia" w:cstheme="majorEastAsia"/>
          <w:color w:val="000000"/>
          <w:sz w:val="24"/>
          <w:szCs w:val="24"/>
          <w:highlight w:val="none"/>
          <w:lang w:eastAsia="zh-CN"/>
        </w:rPr>
        <w:t>本次评选方法采用合理低价法。</w:t>
      </w:r>
      <w:r>
        <w:rPr>
          <w:rFonts w:hint="eastAsia" w:asciiTheme="majorEastAsia" w:hAnsiTheme="majorEastAsia" w:eastAsiaTheme="majorEastAsia" w:cstheme="majorEastAsia"/>
          <w:color w:val="000000"/>
          <w:sz w:val="24"/>
          <w:szCs w:val="24"/>
          <w:highlight w:val="none"/>
          <w:lang w:val="en-US" w:eastAsia="zh-CN"/>
        </w:rPr>
        <w:t>投标单位</w:t>
      </w:r>
      <w:r>
        <w:rPr>
          <w:rFonts w:hint="eastAsia" w:asciiTheme="majorEastAsia" w:hAnsiTheme="majorEastAsia" w:eastAsiaTheme="majorEastAsia" w:cstheme="majorEastAsia"/>
          <w:color w:val="000000"/>
          <w:sz w:val="24"/>
          <w:szCs w:val="24"/>
          <w:highlight w:val="none"/>
          <w:lang w:eastAsia="zh-CN"/>
        </w:rPr>
        <w:t>报价（</w:t>
      </w:r>
      <w:r>
        <w:rPr>
          <w:rFonts w:hint="eastAsia" w:asciiTheme="majorEastAsia" w:hAnsiTheme="majorEastAsia" w:eastAsiaTheme="majorEastAsia" w:cstheme="majorEastAsia"/>
          <w:color w:val="000000"/>
          <w:sz w:val="24"/>
          <w:szCs w:val="24"/>
          <w:highlight w:val="none"/>
          <w:lang w:val="en-US" w:eastAsia="zh-CN"/>
        </w:rPr>
        <w:t>费率</w:t>
      </w:r>
      <w:r>
        <w:rPr>
          <w:rFonts w:hint="eastAsia" w:asciiTheme="majorEastAsia" w:hAnsiTheme="majorEastAsia" w:eastAsiaTheme="majorEastAsia" w:cstheme="majorEastAsia"/>
          <w:color w:val="000000"/>
          <w:sz w:val="24"/>
          <w:szCs w:val="24"/>
          <w:highlight w:val="none"/>
          <w:lang w:eastAsia="zh-CN"/>
        </w:rPr>
        <w:t>）不得高于本工程最高投标限价（</w:t>
      </w:r>
      <w:r>
        <w:rPr>
          <w:rFonts w:hint="eastAsia" w:asciiTheme="majorEastAsia" w:hAnsiTheme="majorEastAsia" w:eastAsiaTheme="majorEastAsia" w:cstheme="majorEastAsia"/>
          <w:color w:val="000000"/>
          <w:sz w:val="24"/>
          <w:szCs w:val="24"/>
          <w:highlight w:val="none"/>
          <w:lang w:val="en-US" w:eastAsia="zh-CN"/>
        </w:rPr>
        <w:t>费率</w:t>
      </w:r>
      <w:r>
        <w:rPr>
          <w:rFonts w:hint="eastAsia" w:asciiTheme="majorEastAsia" w:hAnsiTheme="majorEastAsia" w:eastAsiaTheme="majorEastAsia" w:cstheme="majorEastAsia"/>
          <w:color w:val="000000"/>
          <w:sz w:val="24"/>
          <w:szCs w:val="24"/>
          <w:highlight w:val="none"/>
          <w:lang w:eastAsia="zh-CN"/>
        </w:rPr>
        <w:t>）。否则，将按照无效响应处理</w:t>
      </w:r>
      <w:r>
        <w:rPr>
          <w:rFonts w:hint="eastAsia" w:asciiTheme="majorEastAsia" w:hAnsiTheme="majorEastAsia" w:eastAsiaTheme="majorEastAsia" w:cstheme="majorEastAsia"/>
          <w:color w:val="000000"/>
          <w:sz w:val="24"/>
          <w:szCs w:val="24"/>
          <w:highlight w:val="none"/>
        </w:rPr>
        <w:t>。</w:t>
      </w:r>
    </w:p>
    <w:p>
      <w:pPr>
        <w:spacing w:line="440" w:lineRule="exact"/>
        <w:ind w:firstLine="482" w:firstLineChars="200"/>
        <w:rPr>
          <w:rFonts w:hint="eastAsia" w:asciiTheme="majorEastAsia" w:hAnsiTheme="majorEastAsia" w:eastAsiaTheme="majorEastAsia" w:cstheme="majorEastAsia"/>
          <w:b/>
          <w:color w:val="000000"/>
          <w:sz w:val="24"/>
          <w:szCs w:val="24"/>
          <w:highlight w:val="none"/>
        </w:rPr>
      </w:pPr>
      <w:r>
        <w:rPr>
          <w:rFonts w:hint="eastAsia" w:asciiTheme="majorEastAsia" w:hAnsiTheme="majorEastAsia" w:eastAsiaTheme="majorEastAsia" w:cstheme="majorEastAsia"/>
          <w:b/>
          <w:color w:val="000000"/>
          <w:sz w:val="24"/>
          <w:szCs w:val="24"/>
          <w:highlight w:val="none"/>
        </w:rPr>
        <w:t>2．</w:t>
      </w:r>
      <w:r>
        <w:rPr>
          <w:rFonts w:hint="eastAsia" w:asciiTheme="majorEastAsia" w:hAnsiTheme="majorEastAsia" w:eastAsiaTheme="majorEastAsia" w:cstheme="majorEastAsia"/>
          <w:b/>
          <w:color w:val="000000"/>
          <w:sz w:val="24"/>
          <w:szCs w:val="24"/>
          <w:highlight w:val="none"/>
          <w:lang w:val="en-US" w:eastAsia="zh-CN"/>
        </w:rPr>
        <w:t>中标候选人</w:t>
      </w:r>
      <w:r>
        <w:rPr>
          <w:rFonts w:hint="eastAsia" w:asciiTheme="majorEastAsia" w:hAnsiTheme="majorEastAsia" w:eastAsiaTheme="majorEastAsia" w:cstheme="majorEastAsia"/>
          <w:b/>
          <w:color w:val="000000"/>
          <w:sz w:val="24"/>
          <w:szCs w:val="24"/>
          <w:highlight w:val="none"/>
        </w:rPr>
        <w:t>的确定</w:t>
      </w:r>
    </w:p>
    <w:p>
      <w:pPr>
        <w:spacing w:line="440" w:lineRule="exact"/>
        <w:ind w:firstLine="480" w:firstLineChars="200"/>
        <w:rPr>
          <w:rFonts w:hint="eastAsia"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sz w:val="24"/>
          <w:szCs w:val="24"/>
          <w:highlight w:val="none"/>
        </w:rPr>
        <w:t>2.1投标文件的初审</w:t>
      </w:r>
    </w:p>
    <w:p>
      <w:pPr>
        <w:spacing w:line="440" w:lineRule="exact"/>
        <w:ind w:firstLine="480" w:firstLineChars="200"/>
        <w:jc w:val="left"/>
        <w:rPr>
          <w:rFonts w:hint="eastAsia"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sz w:val="24"/>
          <w:szCs w:val="24"/>
          <w:highlight w:val="none"/>
        </w:rPr>
        <w:t xml:space="preserve">2.1.1资格性检查。依据法律法规和招标文件的规定，对投标文件中的资格证明、投标保证金等进行审查，以确定投标人是否具备投标资格。 </w:t>
      </w:r>
    </w:p>
    <w:p>
      <w:pPr>
        <w:spacing w:line="440" w:lineRule="exact"/>
        <w:ind w:firstLine="480" w:firstLineChars="200"/>
        <w:jc w:val="left"/>
        <w:rPr>
          <w:rFonts w:hint="eastAsia"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sz w:val="24"/>
          <w:szCs w:val="24"/>
          <w:highlight w:val="none"/>
        </w:rPr>
        <w:t>2.1.2符合性检查。依据招标文件的规定，从投标文件的有效性、完整性和对招标文件的响应程度进行审查，以确定投标人是否对招标文件的实质性要求作出响应。</w:t>
      </w:r>
    </w:p>
    <w:p>
      <w:pPr>
        <w:spacing w:line="440" w:lineRule="exact"/>
        <w:ind w:firstLine="480" w:firstLineChars="200"/>
        <w:rPr>
          <w:rFonts w:hint="eastAsia"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sz w:val="24"/>
          <w:szCs w:val="24"/>
          <w:highlight w:val="none"/>
        </w:rPr>
        <w:t>2.2投标文件的澄清</w:t>
      </w:r>
    </w:p>
    <w:p>
      <w:pPr>
        <w:spacing w:line="440" w:lineRule="exact"/>
        <w:ind w:firstLine="480" w:firstLineChars="200"/>
        <w:rPr>
          <w:rFonts w:hint="eastAsia"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sz w:val="24"/>
          <w:szCs w:val="24"/>
          <w:highlight w:val="none"/>
        </w:rPr>
        <w:t>2.2.1在评标过程中，评标委员会认为需要，在见证人员在场的情况下，可要求投标人对投标文件中的有关问题进行澄清或提供补充说明及有关资料，投标人应做出书面答复。书面答复中不得变更价格、供货期、自报质量等实质性内容。</w:t>
      </w:r>
    </w:p>
    <w:p>
      <w:pPr>
        <w:spacing w:line="440" w:lineRule="exact"/>
        <w:ind w:firstLine="480" w:firstLineChars="200"/>
        <w:rPr>
          <w:rFonts w:hint="eastAsia"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sz w:val="24"/>
          <w:szCs w:val="24"/>
          <w:highlight w:val="none"/>
        </w:rPr>
        <w:t>2.2.2书面答复须经投标人法定代理人或其授权委托代理人的签字或印鉴，签字或盖印鉴的书面答复将视为投标文件的组成部分。投标截止时间后，投标人对投标报价或其它实质性内容修正的函件和增加的任何优惠条件，一律不得作为评标、定标的依据。</w:t>
      </w:r>
    </w:p>
    <w:p>
      <w:pPr>
        <w:spacing w:line="440" w:lineRule="exact"/>
        <w:ind w:firstLine="480" w:firstLineChars="200"/>
        <w:jc w:val="left"/>
        <w:rPr>
          <w:rFonts w:hint="eastAsia"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sz w:val="24"/>
          <w:szCs w:val="24"/>
          <w:highlight w:val="none"/>
        </w:rPr>
        <w:t xml:space="preserve">2.2.3  </w:t>
      </w:r>
      <w:r>
        <w:rPr>
          <w:rFonts w:hint="eastAsia" w:asciiTheme="majorEastAsia" w:hAnsiTheme="majorEastAsia" w:eastAsiaTheme="majorEastAsia" w:cstheme="majorEastAsia"/>
          <w:color w:val="000000"/>
          <w:sz w:val="24"/>
          <w:szCs w:val="24"/>
          <w:highlight w:val="none"/>
          <w:lang w:eastAsia="zh-CN"/>
        </w:rPr>
        <w:t>招标人</w:t>
      </w:r>
      <w:r>
        <w:rPr>
          <w:rFonts w:hint="eastAsia" w:asciiTheme="majorEastAsia" w:hAnsiTheme="majorEastAsia" w:eastAsiaTheme="majorEastAsia" w:cstheme="majorEastAsia"/>
          <w:color w:val="000000"/>
          <w:sz w:val="24"/>
          <w:szCs w:val="24"/>
          <w:highlight w:val="none"/>
        </w:rPr>
        <w:t>不接受投标人主动提出的澄清。</w:t>
      </w:r>
    </w:p>
    <w:p>
      <w:pPr>
        <w:spacing w:line="440" w:lineRule="exact"/>
        <w:ind w:firstLine="480" w:firstLineChars="200"/>
        <w:rPr>
          <w:rFonts w:hint="eastAsia"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sz w:val="24"/>
          <w:szCs w:val="24"/>
          <w:highlight w:val="none"/>
        </w:rPr>
        <w:t>2.3比较与评价</w:t>
      </w:r>
    </w:p>
    <w:p>
      <w:pPr>
        <w:spacing w:line="440" w:lineRule="exact"/>
        <w:ind w:firstLine="482" w:firstLineChars="200"/>
        <w:jc w:val="left"/>
        <w:rPr>
          <w:rFonts w:hint="eastAsia"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b/>
          <w:bCs/>
          <w:color w:val="000000"/>
          <w:sz w:val="24"/>
          <w:szCs w:val="24"/>
          <w:highlight w:val="none"/>
        </w:rPr>
        <w:t>2．3.1</w:t>
      </w:r>
      <w:bookmarkStart w:id="56" w:name="OLE_LINK3"/>
      <w:r>
        <w:rPr>
          <w:rFonts w:hint="eastAsia" w:asciiTheme="majorEastAsia" w:hAnsiTheme="majorEastAsia" w:eastAsiaTheme="majorEastAsia" w:cstheme="majorEastAsia"/>
          <w:b/>
          <w:bCs/>
          <w:color w:val="000000"/>
          <w:sz w:val="24"/>
          <w:szCs w:val="24"/>
          <w:highlight w:val="none"/>
        </w:rPr>
        <w:t>对投标单位投标文件进行审查，审查合格的投标人按照合理低价的原则确定中标候选人，投标报价</w:t>
      </w:r>
      <w:bookmarkStart w:id="57" w:name="OLE_LINK2"/>
      <w:r>
        <w:rPr>
          <w:rFonts w:hint="eastAsia" w:asciiTheme="majorEastAsia" w:hAnsiTheme="majorEastAsia" w:eastAsiaTheme="majorEastAsia" w:cstheme="majorEastAsia"/>
          <w:b/>
          <w:bCs/>
          <w:color w:val="000000"/>
          <w:sz w:val="24"/>
          <w:szCs w:val="24"/>
          <w:highlight w:val="none"/>
          <w:lang w:eastAsia="zh-CN"/>
        </w:rPr>
        <w:t>（</w:t>
      </w:r>
      <w:r>
        <w:rPr>
          <w:rFonts w:hint="eastAsia" w:asciiTheme="majorEastAsia" w:hAnsiTheme="majorEastAsia" w:eastAsiaTheme="majorEastAsia" w:cstheme="majorEastAsia"/>
          <w:b/>
          <w:bCs/>
          <w:color w:val="000000"/>
          <w:sz w:val="24"/>
          <w:szCs w:val="24"/>
          <w:highlight w:val="none"/>
          <w:lang w:val="en-US" w:eastAsia="zh-CN"/>
        </w:rPr>
        <w:t>扣除可抵扣进项税后</w:t>
      </w:r>
      <w:r>
        <w:rPr>
          <w:rFonts w:hint="eastAsia" w:asciiTheme="majorEastAsia" w:hAnsiTheme="majorEastAsia" w:eastAsiaTheme="majorEastAsia" w:cstheme="majorEastAsia"/>
          <w:b/>
          <w:bCs/>
          <w:color w:val="000000"/>
          <w:sz w:val="24"/>
          <w:szCs w:val="24"/>
          <w:highlight w:val="none"/>
          <w:lang w:eastAsia="zh-CN"/>
        </w:rPr>
        <w:t>）</w:t>
      </w:r>
      <w:bookmarkEnd w:id="57"/>
      <w:r>
        <w:rPr>
          <w:rFonts w:hint="eastAsia" w:asciiTheme="majorEastAsia" w:hAnsiTheme="majorEastAsia" w:eastAsiaTheme="majorEastAsia" w:cstheme="majorEastAsia"/>
          <w:b/>
          <w:bCs/>
          <w:color w:val="000000"/>
          <w:sz w:val="24"/>
          <w:szCs w:val="24"/>
          <w:highlight w:val="none"/>
        </w:rPr>
        <w:t>低于所有报价人平均报价</w:t>
      </w:r>
      <w:r>
        <w:rPr>
          <w:rFonts w:hint="eastAsia" w:asciiTheme="majorEastAsia" w:hAnsiTheme="majorEastAsia" w:eastAsiaTheme="majorEastAsia" w:cstheme="majorEastAsia"/>
          <w:b/>
          <w:bCs/>
          <w:color w:val="000000"/>
          <w:sz w:val="24"/>
          <w:szCs w:val="24"/>
          <w:highlight w:val="none"/>
          <w:lang w:eastAsia="zh-CN"/>
        </w:rPr>
        <w:t>（</w:t>
      </w:r>
      <w:r>
        <w:rPr>
          <w:rFonts w:hint="eastAsia" w:asciiTheme="majorEastAsia" w:hAnsiTheme="majorEastAsia" w:eastAsiaTheme="majorEastAsia" w:cstheme="majorEastAsia"/>
          <w:b/>
          <w:bCs/>
          <w:color w:val="000000"/>
          <w:sz w:val="24"/>
          <w:szCs w:val="24"/>
          <w:highlight w:val="none"/>
          <w:lang w:val="en-US" w:eastAsia="zh-CN"/>
        </w:rPr>
        <w:t>扣除可抵扣进项税后</w:t>
      </w:r>
      <w:r>
        <w:rPr>
          <w:rFonts w:hint="eastAsia" w:asciiTheme="majorEastAsia" w:hAnsiTheme="majorEastAsia" w:eastAsiaTheme="majorEastAsia" w:cstheme="majorEastAsia"/>
          <w:b/>
          <w:bCs/>
          <w:color w:val="000000"/>
          <w:sz w:val="24"/>
          <w:szCs w:val="24"/>
          <w:highlight w:val="none"/>
          <w:lang w:eastAsia="zh-CN"/>
        </w:rPr>
        <w:t>）</w:t>
      </w:r>
      <w:r>
        <w:rPr>
          <w:rFonts w:hint="eastAsia" w:asciiTheme="majorEastAsia" w:hAnsiTheme="majorEastAsia" w:eastAsiaTheme="majorEastAsia" w:cstheme="majorEastAsia"/>
          <w:b/>
          <w:bCs/>
          <w:color w:val="000000"/>
          <w:sz w:val="24"/>
          <w:szCs w:val="24"/>
          <w:highlight w:val="none"/>
          <w:lang w:val="en-US" w:eastAsia="zh-CN"/>
        </w:rPr>
        <w:t>*90</w:t>
      </w:r>
      <w:r>
        <w:rPr>
          <w:rFonts w:hint="eastAsia" w:asciiTheme="majorEastAsia" w:hAnsiTheme="majorEastAsia" w:eastAsiaTheme="majorEastAsia" w:cstheme="majorEastAsia"/>
          <w:b/>
          <w:bCs/>
          <w:color w:val="000000"/>
          <w:sz w:val="24"/>
          <w:szCs w:val="24"/>
          <w:highlight w:val="none"/>
        </w:rPr>
        <w:t>%的投标单位，招标单位不予选择，在有效报价中按照最低价</w:t>
      </w:r>
      <w:r>
        <w:rPr>
          <w:rFonts w:hint="eastAsia" w:asciiTheme="majorEastAsia" w:hAnsiTheme="majorEastAsia" w:eastAsiaTheme="majorEastAsia" w:cstheme="majorEastAsia"/>
          <w:b/>
          <w:bCs/>
          <w:color w:val="000000"/>
          <w:sz w:val="24"/>
          <w:szCs w:val="24"/>
          <w:highlight w:val="none"/>
          <w:lang w:eastAsia="zh-CN"/>
        </w:rPr>
        <w:t>（</w:t>
      </w:r>
      <w:r>
        <w:rPr>
          <w:rFonts w:hint="eastAsia" w:asciiTheme="majorEastAsia" w:hAnsiTheme="majorEastAsia" w:eastAsiaTheme="majorEastAsia" w:cstheme="majorEastAsia"/>
          <w:b/>
          <w:bCs/>
          <w:color w:val="000000"/>
          <w:sz w:val="24"/>
          <w:szCs w:val="24"/>
          <w:highlight w:val="none"/>
          <w:lang w:val="en-US" w:eastAsia="zh-CN"/>
        </w:rPr>
        <w:t>扣除可抵扣进项税后</w:t>
      </w:r>
      <w:r>
        <w:rPr>
          <w:rFonts w:hint="eastAsia" w:asciiTheme="majorEastAsia" w:hAnsiTheme="majorEastAsia" w:eastAsiaTheme="majorEastAsia" w:cstheme="majorEastAsia"/>
          <w:b/>
          <w:bCs/>
          <w:color w:val="000000"/>
          <w:sz w:val="24"/>
          <w:szCs w:val="24"/>
          <w:highlight w:val="none"/>
          <w:lang w:eastAsia="zh-CN"/>
        </w:rPr>
        <w:t>）</w:t>
      </w:r>
      <w:r>
        <w:rPr>
          <w:rFonts w:hint="eastAsia" w:asciiTheme="majorEastAsia" w:hAnsiTheme="majorEastAsia" w:eastAsiaTheme="majorEastAsia" w:cstheme="majorEastAsia"/>
          <w:b/>
          <w:bCs/>
          <w:color w:val="000000"/>
          <w:sz w:val="24"/>
          <w:szCs w:val="24"/>
          <w:highlight w:val="none"/>
        </w:rPr>
        <w:t xml:space="preserve">确定中标候选人，以此类推。投标报价不得为负数，否则不予选取且不参与平均报价计算。若有效投标报价中最低价有两家或两家以上相同时，由招标人或评标委员会主任抽签确定第一中标候选人。若有效投标人不足3家时，本项目招标宣布失败。 </w:t>
      </w:r>
      <w:r>
        <w:rPr>
          <w:rFonts w:hint="eastAsia" w:asciiTheme="majorEastAsia" w:hAnsiTheme="majorEastAsia" w:eastAsiaTheme="majorEastAsia" w:cstheme="majorEastAsia"/>
          <w:b/>
          <w:bCs/>
          <w:color w:val="000000"/>
          <w:sz w:val="24"/>
          <w:szCs w:val="24"/>
          <w:highlight w:val="none"/>
        </w:rPr>
        <w:br w:type="textWrapping"/>
      </w:r>
      <w:bookmarkEnd w:id="56"/>
      <w:r>
        <w:rPr>
          <w:rFonts w:hint="eastAsia" w:asciiTheme="majorEastAsia" w:hAnsiTheme="majorEastAsia" w:eastAsiaTheme="majorEastAsia" w:cstheme="majorEastAsia"/>
          <w:color w:val="000000"/>
          <w:sz w:val="24"/>
          <w:szCs w:val="24"/>
          <w:highlight w:val="none"/>
        </w:rPr>
        <w:t xml:space="preserve">    2.4推荐中标候选人名单</w:t>
      </w:r>
    </w:p>
    <w:p>
      <w:pPr>
        <w:spacing w:line="440" w:lineRule="exact"/>
        <w:ind w:firstLine="480" w:firstLineChars="200"/>
        <w:jc w:val="left"/>
        <w:rPr>
          <w:rFonts w:hint="eastAsia"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sz w:val="24"/>
          <w:szCs w:val="24"/>
          <w:highlight w:val="none"/>
        </w:rPr>
        <w:t>2.4.1中标候选人数量应当根据采购需要确定，但必须按顺序排列中标候选人。</w:t>
      </w:r>
    </w:p>
    <w:p>
      <w:pPr>
        <w:spacing w:line="440" w:lineRule="exact"/>
        <w:ind w:firstLine="480" w:firstLineChars="200"/>
        <w:jc w:val="left"/>
        <w:rPr>
          <w:rFonts w:hint="eastAsia"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sz w:val="24"/>
          <w:szCs w:val="24"/>
          <w:highlight w:val="none"/>
        </w:rPr>
        <w:t>2.5在投标文件的审查、澄清、评价和比较以及授予合同过程中，投标人对</w:t>
      </w:r>
      <w:r>
        <w:rPr>
          <w:rFonts w:hint="eastAsia" w:asciiTheme="majorEastAsia" w:hAnsiTheme="majorEastAsia" w:eastAsiaTheme="majorEastAsia" w:cstheme="majorEastAsia"/>
          <w:color w:val="000000"/>
          <w:sz w:val="24"/>
          <w:szCs w:val="24"/>
          <w:highlight w:val="none"/>
          <w:lang w:eastAsia="zh-CN"/>
        </w:rPr>
        <w:t>招标人</w:t>
      </w:r>
      <w:r>
        <w:rPr>
          <w:rFonts w:hint="eastAsia" w:asciiTheme="majorEastAsia" w:hAnsiTheme="majorEastAsia" w:eastAsiaTheme="majorEastAsia" w:cstheme="majorEastAsia"/>
          <w:color w:val="000000"/>
          <w:sz w:val="24"/>
          <w:szCs w:val="24"/>
          <w:highlight w:val="none"/>
        </w:rPr>
        <w:t>和评标委员会成员施加影响的任何行为，都将导致取消其中标资格。</w:t>
      </w:r>
    </w:p>
    <w:p>
      <w:pPr>
        <w:spacing w:before="156" w:beforeLines="50" w:after="156" w:afterLines="50" w:line="360" w:lineRule="auto"/>
        <w:outlineLvl w:val="1"/>
        <w:rPr>
          <w:rFonts w:hint="eastAsia" w:asciiTheme="majorEastAsia" w:hAnsiTheme="majorEastAsia" w:eastAsiaTheme="majorEastAsia" w:cstheme="majorEastAsia"/>
          <w:b/>
          <w:color w:val="000000"/>
          <w:sz w:val="24"/>
          <w:szCs w:val="24"/>
          <w:highlight w:val="none"/>
        </w:rPr>
        <w:sectPr>
          <w:footerReference r:id="rId9" w:type="default"/>
          <w:pgSz w:w="11906" w:h="16838"/>
          <w:pgMar w:top="1440" w:right="1406" w:bottom="1440" w:left="1406" w:header="851" w:footer="992" w:gutter="0"/>
          <w:pgNumType w:fmt="decimal"/>
          <w:cols w:space="720" w:num="1"/>
          <w:docGrid w:type="lines" w:linePitch="312" w:charSpace="0"/>
        </w:sectPr>
      </w:pPr>
      <w:bookmarkStart w:id="58" w:name="_Toc362983802"/>
    </w:p>
    <w:p>
      <w:pPr>
        <w:jc w:val="center"/>
        <w:outlineLvl w:val="1"/>
        <w:rPr>
          <w:rFonts w:hint="eastAsia" w:asciiTheme="majorEastAsia" w:hAnsiTheme="majorEastAsia" w:eastAsiaTheme="majorEastAsia" w:cstheme="majorEastAsia"/>
          <w:b/>
          <w:color w:val="000000"/>
          <w:sz w:val="24"/>
          <w:szCs w:val="24"/>
          <w:highlight w:val="none"/>
        </w:rPr>
      </w:pPr>
      <w:bookmarkStart w:id="59" w:name="_Toc449028878"/>
      <w:bookmarkStart w:id="60" w:name="_Toc58430318"/>
      <w:r>
        <w:rPr>
          <w:rFonts w:hint="eastAsia" w:asciiTheme="majorEastAsia" w:hAnsiTheme="majorEastAsia" w:eastAsiaTheme="majorEastAsia" w:cstheme="majorEastAsia"/>
          <w:b/>
          <w:color w:val="000000"/>
          <w:sz w:val="24"/>
          <w:szCs w:val="24"/>
          <w:highlight w:val="none"/>
        </w:rPr>
        <w:t>二、投标文件初审</w:t>
      </w:r>
      <w:bookmarkEnd w:id="58"/>
      <w:bookmarkEnd w:id="59"/>
      <w:bookmarkEnd w:id="60"/>
    </w:p>
    <w:p>
      <w:pPr>
        <w:ind w:firstLine="354" w:firstLineChars="147"/>
        <w:rPr>
          <w:rFonts w:hint="eastAsia" w:asciiTheme="majorEastAsia" w:hAnsiTheme="majorEastAsia" w:eastAsiaTheme="majorEastAsia" w:cstheme="majorEastAsia"/>
          <w:b/>
          <w:color w:val="000000"/>
          <w:sz w:val="24"/>
          <w:szCs w:val="24"/>
          <w:highlight w:val="none"/>
        </w:rPr>
      </w:pPr>
      <w:r>
        <w:rPr>
          <w:rFonts w:hint="eastAsia" w:asciiTheme="majorEastAsia" w:hAnsiTheme="majorEastAsia" w:eastAsiaTheme="majorEastAsia" w:cstheme="majorEastAsia"/>
          <w:b/>
          <w:color w:val="000000"/>
          <w:sz w:val="24"/>
          <w:szCs w:val="24"/>
          <w:highlight w:val="none"/>
        </w:rPr>
        <w:t>3.资格性审查:</w:t>
      </w:r>
    </w:p>
    <w:p>
      <w:pPr>
        <w:spacing w:line="400" w:lineRule="exact"/>
        <w:ind w:firstLine="352" w:firstLineChars="147"/>
        <w:rPr>
          <w:rFonts w:hint="eastAsia"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sz w:val="24"/>
          <w:szCs w:val="24"/>
          <w:highlight w:val="none"/>
        </w:rPr>
        <w:t>3.1评审细则</w:t>
      </w:r>
    </w:p>
    <w:tbl>
      <w:tblPr>
        <w:tblStyle w:val="45"/>
        <w:tblW w:w="100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9"/>
        <w:gridCol w:w="1061"/>
        <w:gridCol w:w="8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730" w:type="dxa"/>
            <w:gridSpan w:val="2"/>
            <w:noWrap w:val="0"/>
            <w:vAlign w:val="center"/>
          </w:tcPr>
          <w:p>
            <w:pPr>
              <w:spacing w:line="440" w:lineRule="exact"/>
              <w:jc w:val="center"/>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条款号</w:t>
            </w:r>
          </w:p>
        </w:tc>
        <w:tc>
          <w:tcPr>
            <w:tcW w:w="8344" w:type="dxa"/>
            <w:noWrap w:val="0"/>
            <w:vAlign w:val="center"/>
          </w:tcPr>
          <w:p>
            <w:pPr>
              <w:spacing w:line="440" w:lineRule="exact"/>
              <w:jc w:val="center"/>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审查内容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69" w:type="dxa"/>
            <w:vMerge w:val="restart"/>
            <w:noWrap w:val="0"/>
            <w:vAlign w:val="center"/>
          </w:tcPr>
          <w:p>
            <w:pPr>
              <w:spacing w:line="440" w:lineRule="exact"/>
              <w:jc w:val="cente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w:t>
            </w:r>
          </w:p>
        </w:tc>
        <w:tc>
          <w:tcPr>
            <w:tcW w:w="1061" w:type="dxa"/>
            <w:vMerge w:val="restart"/>
            <w:noWrap w:val="0"/>
            <w:vAlign w:val="center"/>
          </w:tcPr>
          <w:p>
            <w:pPr>
              <w:spacing w:line="440" w:lineRule="exact"/>
              <w:jc w:val="center"/>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审查资料</w:t>
            </w:r>
          </w:p>
        </w:tc>
        <w:tc>
          <w:tcPr>
            <w:tcW w:w="8344" w:type="dxa"/>
            <w:noWrap w:val="0"/>
            <w:vAlign w:val="top"/>
          </w:tcPr>
          <w:p>
            <w:pPr>
              <w:autoSpaceDE w:val="0"/>
              <w:spacing w:line="440" w:lineRule="exac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color w:val="000000"/>
                <w:sz w:val="24"/>
                <w:szCs w:val="24"/>
              </w:rPr>
              <w:t>法定代表人身份证明文件和本人有效身份证(或法定代表人授权委托书和委托代理人有效身份证) （格式见附件）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69" w:type="dxa"/>
            <w:vMerge w:val="continue"/>
            <w:noWrap w:val="0"/>
            <w:vAlign w:val="center"/>
          </w:tcPr>
          <w:p>
            <w:pPr>
              <w:spacing w:line="440" w:lineRule="exact"/>
              <w:jc w:val="center"/>
              <w:rPr>
                <w:rFonts w:hint="eastAsia" w:asciiTheme="majorEastAsia" w:hAnsiTheme="majorEastAsia" w:eastAsiaTheme="majorEastAsia" w:cstheme="majorEastAsia"/>
                <w:sz w:val="24"/>
                <w:szCs w:val="24"/>
              </w:rPr>
            </w:pPr>
          </w:p>
        </w:tc>
        <w:tc>
          <w:tcPr>
            <w:tcW w:w="1061" w:type="dxa"/>
            <w:vMerge w:val="continue"/>
            <w:noWrap w:val="0"/>
            <w:vAlign w:val="center"/>
          </w:tcPr>
          <w:p>
            <w:pPr>
              <w:spacing w:line="440" w:lineRule="exact"/>
              <w:jc w:val="center"/>
              <w:rPr>
                <w:rFonts w:hint="eastAsia" w:asciiTheme="majorEastAsia" w:hAnsiTheme="majorEastAsia" w:eastAsiaTheme="majorEastAsia" w:cstheme="majorEastAsia"/>
                <w:b/>
                <w:bCs/>
                <w:sz w:val="24"/>
                <w:szCs w:val="24"/>
              </w:rPr>
            </w:pPr>
          </w:p>
        </w:tc>
        <w:tc>
          <w:tcPr>
            <w:tcW w:w="8344" w:type="dxa"/>
            <w:noWrap w:val="0"/>
            <w:vAlign w:val="top"/>
          </w:tcPr>
          <w:p>
            <w:pPr>
              <w:spacing w:line="440" w:lineRule="exact"/>
              <w:ind w:right="29" w:rightChars="14"/>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color w:val="000000"/>
                <w:sz w:val="24"/>
                <w:szCs w:val="24"/>
              </w:rPr>
              <w:t>诚信投标承诺书（格式见附件）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69" w:type="dxa"/>
            <w:vMerge w:val="continue"/>
            <w:noWrap w:val="0"/>
            <w:vAlign w:val="center"/>
          </w:tcPr>
          <w:p>
            <w:pPr>
              <w:spacing w:line="440" w:lineRule="exact"/>
              <w:jc w:val="center"/>
              <w:rPr>
                <w:rFonts w:hint="eastAsia" w:asciiTheme="majorEastAsia" w:hAnsiTheme="majorEastAsia" w:eastAsiaTheme="majorEastAsia" w:cstheme="majorEastAsia"/>
                <w:sz w:val="24"/>
                <w:szCs w:val="24"/>
              </w:rPr>
            </w:pPr>
          </w:p>
        </w:tc>
        <w:tc>
          <w:tcPr>
            <w:tcW w:w="1061" w:type="dxa"/>
            <w:vMerge w:val="continue"/>
            <w:noWrap w:val="0"/>
            <w:vAlign w:val="center"/>
          </w:tcPr>
          <w:p>
            <w:pPr>
              <w:spacing w:line="440" w:lineRule="exact"/>
              <w:jc w:val="center"/>
              <w:rPr>
                <w:rFonts w:hint="eastAsia" w:asciiTheme="majorEastAsia" w:hAnsiTheme="majorEastAsia" w:eastAsiaTheme="majorEastAsia" w:cstheme="majorEastAsia"/>
                <w:b/>
                <w:bCs/>
                <w:sz w:val="24"/>
                <w:szCs w:val="24"/>
              </w:rPr>
            </w:pPr>
          </w:p>
        </w:tc>
        <w:tc>
          <w:tcPr>
            <w:tcW w:w="8344" w:type="dxa"/>
            <w:noWrap w:val="0"/>
            <w:vAlign w:val="top"/>
          </w:tcPr>
          <w:p>
            <w:pPr>
              <w:autoSpaceDE w:val="0"/>
              <w:spacing w:line="440" w:lineRule="exac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投标人营业执照（或三证合一的有效证件）（复印件加盖单位公章）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exact"/>
          <w:jc w:val="center"/>
        </w:trPr>
        <w:tc>
          <w:tcPr>
            <w:tcW w:w="669" w:type="dxa"/>
            <w:vMerge w:val="continue"/>
            <w:noWrap w:val="0"/>
            <w:vAlign w:val="center"/>
          </w:tcPr>
          <w:p>
            <w:pPr>
              <w:spacing w:line="440" w:lineRule="exact"/>
              <w:jc w:val="center"/>
              <w:rPr>
                <w:rFonts w:hint="eastAsia" w:asciiTheme="majorEastAsia" w:hAnsiTheme="majorEastAsia" w:eastAsiaTheme="majorEastAsia" w:cstheme="majorEastAsia"/>
                <w:sz w:val="24"/>
                <w:szCs w:val="24"/>
              </w:rPr>
            </w:pPr>
          </w:p>
        </w:tc>
        <w:tc>
          <w:tcPr>
            <w:tcW w:w="1061" w:type="dxa"/>
            <w:vMerge w:val="continue"/>
            <w:noWrap w:val="0"/>
            <w:vAlign w:val="center"/>
          </w:tcPr>
          <w:p>
            <w:pPr>
              <w:spacing w:line="440" w:lineRule="exact"/>
              <w:jc w:val="center"/>
              <w:rPr>
                <w:rFonts w:hint="eastAsia" w:asciiTheme="majorEastAsia" w:hAnsiTheme="majorEastAsia" w:eastAsiaTheme="majorEastAsia" w:cstheme="majorEastAsia"/>
                <w:b/>
                <w:bCs/>
                <w:sz w:val="24"/>
                <w:szCs w:val="24"/>
              </w:rPr>
            </w:pPr>
          </w:p>
        </w:tc>
        <w:tc>
          <w:tcPr>
            <w:tcW w:w="8344" w:type="dxa"/>
            <w:noWrap w:val="0"/>
            <w:vAlign w:val="top"/>
          </w:tcPr>
          <w:p>
            <w:pPr>
              <w:spacing w:line="440" w:lineRule="exac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拟派项目负责人的有效身份证及资质要求的相关证书（复印件加盖单位公章）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3" w:hRule="atLeast"/>
          <w:jc w:val="center"/>
        </w:trPr>
        <w:tc>
          <w:tcPr>
            <w:tcW w:w="669" w:type="dxa"/>
            <w:vMerge w:val="continue"/>
            <w:noWrap w:val="0"/>
            <w:vAlign w:val="center"/>
          </w:tcPr>
          <w:p>
            <w:pPr>
              <w:spacing w:line="440" w:lineRule="exact"/>
              <w:jc w:val="center"/>
              <w:rPr>
                <w:rFonts w:hint="eastAsia" w:asciiTheme="majorEastAsia" w:hAnsiTheme="majorEastAsia" w:eastAsiaTheme="majorEastAsia" w:cstheme="majorEastAsia"/>
                <w:sz w:val="24"/>
                <w:szCs w:val="24"/>
              </w:rPr>
            </w:pPr>
          </w:p>
        </w:tc>
        <w:tc>
          <w:tcPr>
            <w:tcW w:w="1061" w:type="dxa"/>
            <w:vMerge w:val="continue"/>
            <w:noWrap w:val="0"/>
            <w:vAlign w:val="center"/>
          </w:tcPr>
          <w:p>
            <w:pPr>
              <w:spacing w:line="440" w:lineRule="exact"/>
              <w:jc w:val="center"/>
              <w:rPr>
                <w:rFonts w:hint="eastAsia" w:asciiTheme="majorEastAsia" w:hAnsiTheme="majorEastAsia" w:eastAsiaTheme="majorEastAsia" w:cstheme="majorEastAsia"/>
                <w:b/>
                <w:bCs/>
                <w:sz w:val="24"/>
                <w:szCs w:val="24"/>
              </w:rPr>
            </w:pPr>
          </w:p>
        </w:tc>
        <w:tc>
          <w:tcPr>
            <w:tcW w:w="8344" w:type="dxa"/>
            <w:noWrap w:val="0"/>
            <w:vAlign w:val="top"/>
          </w:tcPr>
          <w:p>
            <w:pPr>
              <w:spacing w:line="440" w:lineRule="exac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投标人的法定代表人(或委托代理人)和拟任项目负责人须持有社保部门出具的本单位为其缴纳的</w:t>
            </w:r>
            <w:r>
              <w:rPr>
                <w:rFonts w:hint="eastAsia" w:asciiTheme="majorEastAsia" w:hAnsiTheme="majorEastAsia" w:eastAsiaTheme="majorEastAsia" w:cstheme="majorEastAsia"/>
                <w:sz w:val="24"/>
                <w:szCs w:val="24"/>
                <w:lang w:eastAsia="zh-CN"/>
              </w:rPr>
              <w:t>投标前近</w:t>
            </w:r>
            <w:r>
              <w:rPr>
                <w:rFonts w:hint="eastAsia" w:asciiTheme="majorEastAsia" w:hAnsiTheme="majorEastAsia" w:eastAsiaTheme="majorEastAsia" w:cstheme="majorEastAsia"/>
                <w:sz w:val="24"/>
                <w:szCs w:val="24"/>
                <w:lang w:val="en-US" w:eastAsia="zh-CN"/>
              </w:rPr>
              <w:t>六</w:t>
            </w:r>
            <w:r>
              <w:rPr>
                <w:rFonts w:hint="eastAsia" w:asciiTheme="majorEastAsia" w:hAnsiTheme="majorEastAsia" w:eastAsiaTheme="majorEastAsia" w:cstheme="majorEastAsia"/>
                <w:sz w:val="24"/>
                <w:szCs w:val="24"/>
                <w:lang w:eastAsia="zh-CN"/>
              </w:rPr>
              <w:t>个月连续的养老保险证明</w:t>
            </w:r>
            <w:r>
              <w:rPr>
                <w:rFonts w:hint="eastAsia" w:asciiTheme="majorEastAsia" w:hAnsiTheme="majorEastAsia" w:eastAsiaTheme="majorEastAsia" w:cstheme="majorEastAsia"/>
                <w:sz w:val="24"/>
                <w:szCs w:val="24"/>
              </w:rPr>
              <w:t>（或官网在线打印件，证明文件两个月内有效）（同一人担任不同公司法定代表人的，该法定代表人参加本项目投标时须提供本人在其他公司任法定代表人的营业执照及为其缴纳养老保险证明材料），投标人是事业单位的，暂未缴纳社保的，须由其主管部门出具证明；（复印件加盖单位公章）</w:t>
            </w:r>
          </w:p>
        </w:tc>
      </w:tr>
    </w:tbl>
    <w:p>
      <w:pPr>
        <w:pStyle w:val="7"/>
        <w:numPr>
          <w:ilvl w:val="1"/>
          <w:numId w:val="0"/>
        </w:numPr>
        <w:spacing w:before="0" w:beforeLines="0" w:after="0" w:afterLines="0" w:line="400" w:lineRule="exact"/>
        <w:ind w:leftChars="200"/>
        <w:rPr>
          <w:rFonts w:hint="eastAsia" w:asciiTheme="majorEastAsia" w:hAnsiTheme="majorEastAsia" w:eastAsiaTheme="majorEastAsia" w:cstheme="majorEastAsia"/>
          <w:sz w:val="24"/>
          <w:szCs w:val="24"/>
        </w:rPr>
      </w:pPr>
      <w:bookmarkStart w:id="61" w:name="_Toc1191"/>
      <w:bookmarkStart w:id="62" w:name="_Toc58430320"/>
      <w:bookmarkStart w:id="63" w:name="_Toc449028880"/>
      <w:r>
        <w:rPr>
          <w:rFonts w:hint="eastAsia" w:asciiTheme="majorEastAsia" w:hAnsiTheme="majorEastAsia" w:eastAsiaTheme="majorEastAsia" w:cstheme="majorEastAsia"/>
          <w:sz w:val="24"/>
          <w:szCs w:val="24"/>
        </w:rPr>
        <w:t>1.审查资料</w:t>
      </w:r>
      <w:bookmarkEnd w:id="61"/>
    </w:p>
    <w:p>
      <w:pPr>
        <w:spacing w:line="440" w:lineRule="exact"/>
        <w:ind w:firstLine="480" w:firstLineChars="200"/>
        <w:jc w:val="left"/>
        <w:rPr>
          <w:rFonts w:hint="eastAsia" w:asciiTheme="majorEastAsia" w:hAnsiTheme="majorEastAsia" w:eastAsiaTheme="majorEastAsia" w:cstheme="majorEastAsia"/>
          <w:sz w:val="24"/>
          <w:szCs w:val="24"/>
        </w:rPr>
      </w:pPr>
      <w:bookmarkStart w:id="64" w:name="_Toc17672"/>
      <w:bookmarkStart w:id="65" w:name="_Toc506107320"/>
      <w:bookmarkStart w:id="66" w:name="_Toc324404867"/>
      <w:bookmarkStart w:id="67" w:name="_Toc15058909"/>
      <w:bookmarkStart w:id="68" w:name="_Toc37230750"/>
      <w:r>
        <w:rPr>
          <w:rFonts w:hint="eastAsia" w:asciiTheme="majorEastAsia" w:hAnsiTheme="majorEastAsia" w:eastAsiaTheme="majorEastAsia" w:cstheme="majorEastAsia"/>
          <w:sz w:val="24"/>
          <w:szCs w:val="24"/>
        </w:rPr>
        <w:t>（1）法定代表人身份证明文件和本人有效身份证(或法定代表人授权委托书和委托代理人有效身份证)；</w:t>
      </w:r>
    </w:p>
    <w:p>
      <w:pPr>
        <w:spacing w:line="440" w:lineRule="exact"/>
        <w:ind w:firstLine="480" w:firstLineChars="200"/>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（2）诚信投标承诺书（格式见附件）；</w:t>
      </w:r>
    </w:p>
    <w:p>
      <w:pPr>
        <w:spacing w:line="440" w:lineRule="exact"/>
        <w:ind w:firstLine="480" w:firstLineChars="200"/>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（3）企业营业执照（或三证合一的有效证件）；</w:t>
      </w:r>
    </w:p>
    <w:p>
      <w:pPr>
        <w:spacing w:line="440" w:lineRule="exact"/>
        <w:ind w:firstLine="480" w:firstLineChars="200"/>
        <w:jc w:val="left"/>
        <w:rPr>
          <w:rFonts w:hint="eastAsia" w:asciiTheme="majorEastAsia" w:hAnsiTheme="majorEastAsia" w:eastAsiaTheme="majorEastAsia" w:cstheme="majorEastAsia"/>
          <w:spacing w:val="-1"/>
          <w:sz w:val="24"/>
          <w:szCs w:val="24"/>
        </w:rPr>
      </w:pPr>
      <w:r>
        <w:rPr>
          <w:rFonts w:hint="eastAsia" w:asciiTheme="majorEastAsia" w:hAnsiTheme="majorEastAsia" w:eastAsiaTheme="majorEastAsia" w:cstheme="majorEastAsia"/>
          <w:sz w:val="24"/>
          <w:szCs w:val="24"/>
        </w:rPr>
        <w:t>（4）拟派项目负责人有效身份证及资质要求的相关证书</w:t>
      </w:r>
      <w:r>
        <w:rPr>
          <w:rFonts w:hint="eastAsia" w:asciiTheme="majorEastAsia" w:hAnsiTheme="majorEastAsia" w:eastAsiaTheme="majorEastAsia" w:cstheme="majorEastAsia"/>
          <w:spacing w:val="-1"/>
          <w:sz w:val="24"/>
          <w:szCs w:val="24"/>
        </w:rPr>
        <w:t>；</w:t>
      </w:r>
    </w:p>
    <w:p>
      <w:pPr>
        <w:spacing w:line="440" w:lineRule="exact"/>
        <w:ind w:firstLine="480" w:firstLineChars="200"/>
        <w:jc w:val="left"/>
        <w:rPr>
          <w:rFonts w:hint="eastAsia" w:asciiTheme="majorEastAsia" w:hAnsiTheme="majorEastAsia" w:eastAsiaTheme="majorEastAsia" w:cstheme="majorEastAsia"/>
          <w:spacing w:val="-1"/>
          <w:sz w:val="24"/>
          <w:szCs w:val="24"/>
        </w:rPr>
      </w:pPr>
      <w:r>
        <w:rPr>
          <w:rFonts w:hint="eastAsia" w:asciiTheme="majorEastAsia" w:hAnsiTheme="majorEastAsia" w:eastAsiaTheme="majorEastAsia" w:cstheme="majorEastAsia"/>
          <w:sz w:val="24"/>
          <w:szCs w:val="24"/>
        </w:rPr>
        <w:t>（5）投标人的法定代表人(或委托代理人)和拟任项目负责人须持有社保部门出具的本单位为其缴纳的</w:t>
      </w:r>
      <w:r>
        <w:rPr>
          <w:rFonts w:hint="eastAsia" w:asciiTheme="majorEastAsia" w:hAnsiTheme="majorEastAsia" w:eastAsiaTheme="majorEastAsia" w:cstheme="majorEastAsia"/>
          <w:sz w:val="24"/>
          <w:szCs w:val="24"/>
          <w:lang w:eastAsia="zh-CN"/>
        </w:rPr>
        <w:t>投标前近</w:t>
      </w:r>
      <w:r>
        <w:rPr>
          <w:rFonts w:hint="eastAsia" w:asciiTheme="majorEastAsia" w:hAnsiTheme="majorEastAsia" w:eastAsiaTheme="majorEastAsia" w:cstheme="majorEastAsia"/>
          <w:sz w:val="24"/>
          <w:szCs w:val="24"/>
          <w:lang w:val="en-US" w:eastAsia="zh-CN"/>
        </w:rPr>
        <w:t>六</w:t>
      </w:r>
      <w:bookmarkStart w:id="180" w:name="_GoBack"/>
      <w:bookmarkEnd w:id="180"/>
      <w:r>
        <w:rPr>
          <w:rFonts w:hint="eastAsia" w:asciiTheme="majorEastAsia" w:hAnsiTheme="majorEastAsia" w:eastAsiaTheme="majorEastAsia" w:cstheme="majorEastAsia"/>
          <w:sz w:val="24"/>
          <w:szCs w:val="24"/>
          <w:lang w:eastAsia="zh-CN"/>
        </w:rPr>
        <w:t>个月连续的养老保险证明</w:t>
      </w:r>
      <w:r>
        <w:rPr>
          <w:rFonts w:hint="eastAsia" w:asciiTheme="majorEastAsia" w:hAnsiTheme="majorEastAsia" w:eastAsiaTheme="majorEastAsia" w:cstheme="majorEastAsia"/>
          <w:sz w:val="24"/>
          <w:szCs w:val="24"/>
        </w:rPr>
        <w:t>（或官网在线打印件，证明文件两个月内有效）（同一人担任不同公司法定代表人的，该法定代表人参加本项目投标时须提供本人在其他公司任法定代表人的营业执照及为其缴纳养老保险证明材料），投标人是事业单位的，暂未缴纳社保的，须由其主管部门出具证明；</w:t>
      </w:r>
    </w:p>
    <w:p>
      <w:pPr>
        <w:spacing w:line="440" w:lineRule="exact"/>
        <w:ind w:firstLine="480" w:firstLineChars="200"/>
        <w:jc w:val="lef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（6）投标人认为需要提供的其它证明材料。</w:t>
      </w:r>
    </w:p>
    <w:p>
      <w:pPr>
        <w:pStyle w:val="7"/>
        <w:numPr>
          <w:ilvl w:val="1"/>
          <w:numId w:val="0"/>
        </w:numPr>
        <w:spacing w:before="0" w:beforeLines="0" w:after="0" w:afterLines="0" w:line="400" w:lineRule="exact"/>
        <w:ind w:left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2.审查办法</w:t>
      </w:r>
      <w:bookmarkEnd w:id="64"/>
      <w:bookmarkEnd w:id="65"/>
      <w:bookmarkEnd w:id="66"/>
      <w:bookmarkEnd w:id="67"/>
      <w:bookmarkEnd w:id="68"/>
    </w:p>
    <w:p>
      <w:pPr>
        <w:spacing w:line="400" w:lineRule="exact"/>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1、由资格审查委员会（评审委员会）按资格审查办法前附表中资格审查必要合格条件评审表要求对投标人审查资料进行核验。投标人有下列情形之一的，其资格审查为不合格：</w:t>
      </w:r>
    </w:p>
    <w:p>
      <w:pPr>
        <w:spacing w:line="400" w:lineRule="exact"/>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（1）未按要求提供材料或所提供材料不符合要求的；</w:t>
      </w:r>
    </w:p>
    <w:p>
      <w:pPr>
        <w:spacing w:line="400" w:lineRule="exact"/>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（2）联合体投标人没有提交联合体协议书；（本项目不采用）</w:t>
      </w:r>
    </w:p>
    <w:p>
      <w:pPr>
        <w:spacing w:line="400" w:lineRule="exact"/>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（3）法律、法规规定的其他情形。</w:t>
      </w:r>
    </w:p>
    <w:p>
      <w:pPr>
        <w:pStyle w:val="7"/>
        <w:numPr>
          <w:ilvl w:val="1"/>
          <w:numId w:val="0"/>
        </w:numPr>
        <w:spacing w:before="0" w:beforeLines="0" w:after="0" w:afterLines="0" w:line="400" w:lineRule="exact"/>
        <w:ind w:leftChars="200"/>
        <w:rPr>
          <w:rFonts w:hint="eastAsia" w:asciiTheme="majorEastAsia" w:hAnsiTheme="majorEastAsia" w:eastAsiaTheme="majorEastAsia" w:cstheme="majorEastAsia"/>
          <w:sz w:val="24"/>
          <w:szCs w:val="24"/>
        </w:rPr>
      </w:pPr>
      <w:bookmarkStart w:id="69" w:name="_Toc15058910"/>
      <w:bookmarkStart w:id="70" w:name="_Toc506107321"/>
      <w:bookmarkStart w:id="71" w:name="_Toc7413"/>
      <w:bookmarkStart w:id="72" w:name="_Toc37230751"/>
      <w:bookmarkStart w:id="73" w:name="_Toc324404868"/>
      <w:r>
        <w:rPr>
          <w:rFonts w:hint="eastAsia" w:asciiTheme="majorEastAsia" w:hAnsiTheme="majorEastAsia" w:eastAsiaTheme="majorEastAsia" w:cstheme="majorEastAsia"/>
          <w:sz w:val="24"/>
          <w:szCs w:val="24"/>
        </w:rPr>
        <w:t>3.资格审查委员会和审查标准</w:t>
      </w:r>
      <w:bookmarkEnd w:id="69"/>
      <w:bookmarkEnd w:id="70"/>
      <w:bookmarkEnd w:id="71"/>
      <w:bookmarkEnd w:id="72"/>
      <w:bookmarkEnd w:id="73"/>
    </w:p>
    <w:p>
      <w:pPr>
        <w:spacing w:line="400" w:lineRule="exact"/>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资格审查由招标单位依法组建的资格审查委员会（或评审委员会）负责。审查标准见资格审查办法前附表。</w:t>
      </w:r>
    </w:p>
    <w:p>
      <w:pPr>
        <w:pStyle w:val="7"/>
        <w:numPr>
          <w:ilvl w:val="1"/>
          <w:numId w:val="0"/>
        </w:numPr>
        <w:spacing w:before="0" w:beforeLines="0" w:after="0" w:afterLines="0" w:line="400" w:lineRule="exact"/>
        <w:ind w:leftChars="200"/>
        <w:rPr>
          <w:rFonts w:hint="eastAsia" w:asciiTheme="majorEastAsia" w:hAnsiTheme="majorEastAsia" w:eastAsiaTheme="majorEastAsia" w:cstheme="majorEastAsia"/>
          <w:sz w:val="24"/>
          <w:szCs w:val="24"/>
        </w:rPr>
      </w:pPr>
      <w:bookmarkStart w:id="74" w:name="_Toc37230752"/>
      <w:bookmarkStart w:id="75" w:name="_Toc506107322"/>
      <w:bookmarkStart w:id="76" w:name="_Toc7217"/>
      <w:bookmarkStart w:id="77" w:name="_Toc15058911"/>
      <w:bookmarkStart w:id="78" w:name="_Toc324404869"/>
      <w:r>
        <w:rPr>
          <w:rFonts w:hint="eastAsia" w:asciiTheme="majorEastAsia" w:hAnsiTheme="majorEastAsia" w:eastAsiaTheme="majorEastAsia" w:cstheme="majorEastAsia"/>
          <w:sz w:val="24"/>
          <w:szCs w:val="24"/>
        </w:rPr>
        <w:t>4.审查结果</w:t>
      </w:r>
      <w:bookmarkEnd w:id="74"/>
      <w:bookmarkEnd w:id="75"/>
      <w:bookmarkEnd w:id="76"/>
      <w:bookmarkEnd w:id="77"/>
      <w:bookmarkEnd w:id="78"/>
    </w:p>
    <w:p>
      <w:pPr>
        <w:spacing w:line="400" w:lineRule="exact"/>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只有通过资格审查的投标人才能进入下一步的评审程序。</w:t>
      </w:r>
    </w:p>
    <w:p>
      <w:pPr>
        <w:spacing w:line="400" w:lineRule="exact"/>
        <w:jc w:val="center"/>
        <w:outlineLvl w:val="1"/>
        <w:rPr>
          <w:rFonts w:hint="eastAsia" w:asciiTheme="majorEastAsia" w:hAnsiTheme="majorEastAsia" w:eastAsiaTheme="majorEastAsia" w:cstheme="majorEastAsia"/>
          <w:b/>
          <w:color w:val="000000"/>
          <w:sz w:val="24"/>
          <w:szCs w:val="24"/>
          <w:highlight w:val="none"/>
        </w:rPr>
      </w:pPr>
    </w:p>
    <w:p>
      <w:pPr>
        <w:spacing w:line="400" w:lineRule="exact"/>
        <w:jc w:val="center"/>
        <w:outlineLvl w:val="1"/>
        <w:rPr>
          <w:rFonts w:hint="eastAsia" w:asciiTheme="majorEastAsia" w:hAnsiTheme="majorEastAsia" w:eastAsiaTheme="majorEastAsia" w:cstheme="majorEastAsia"/>
          <w:b/>
          <w:color w:val="000000"/>
          <w:sz w:val="24"/>
          <w:szCs w:val="24"/>
          <w:highlight w:val="none"/>
        </w:rPr>
      </w:pPr>
      <w:r>
        <w:rPr>
          <w:rFonts w:hint="eastAsia" w:asciiTheme="majorEastAsia" w:hAnsiTheme="majorEastAsia" w:eastAsiaTheme="majorEastAsia" w:cstheme="majorEastAsia"/>
          <w:b/>
          <w:color w:val="000000"/>
          <w:sz w:val="24"/>
          <w:szCs w:val="24"/>
          <w:highlight w:val="none"/>
        </w:rPr>
        <w:t>四、比较与评价</w:t>
      </w:r>
      <w:bookmarkEnd w:id="62"/>
      <w:bookmarkEnd w:id="63"/>
    </w:p>
    <w:p>
      <w:pPr>
        <w:spacing w:line="400" w:lineRule="exact"/>
        <w:jc w:val="both"/>
        <w:outlineLvl w:val="1"/>
        <w:rPr>
          <w:rFonts w:hint="eastAsia" w:asciiTheme="majorEastAsia" w:hAnsiTheme="majorEastAsia" w:eastAsiaTheme="majorEastAsia" w:cstheme="majorEastAsia"/>
          <w:b/>
          <w:color w:val="000000"/>
          <w:sz w:val="24"/>
          <w:szCs w:val="24"/>
          <w:highlight w:val="none"/>
        </w:rPr>
      </w:pPr>
      <w:r>
        <w:rPr>
          <w:rFonts w:hint="eastAsia" w:asciiTheme="majorEastAsia" w:hAnsiTheme="majorEastAsia" w:eastAsiaTheme="majorEastAsia" w:cstheme="majorEastAsia"/>
          <w:b/>
          <w:bCs/>
          <w:color w:val="000000"/>
          <w:sz w:val="24"/>
          <w:szCs w:val="24"/>
          <w:highlight w:val="none"/>
          <w:lang w:val="en-US" w:eastAsia="zh-CN"/>
        </w:rPr>
        <w:t xml:space="preserve">   </w:t>
      </w:r>
      <w:bookmarkStart w:id="79" w:name="OLE_LINK4"/>
      <w:r>
        <w:rPr>
          <w:rFonts w:hint="eastAsia" w:asciiTheme="majorEastAsia" w:hAnsiTheme="majorEastAsia" w:eastAsiaTheme="majorEastAsia" w:cstheme="majorEastAsia"/>
          <w:b/>
          <w:bCs/>
          <w:color w:val="000000"/>
          <w:sz w:val="24"/>
          <w:szCs w:val="24"/>
          <w:highlight w:val="none"/>
          <w:lang w:val="en-US" w:eastAsia="zh-CN"/>
        </w:rPr>
        <w:t xml:space="preserve"> </w:t>
      </w:r>
      <w:r>
        <w:rPr>
          <w:rFonts w:hint="eastAsia" w:asciiTheme="majorEastAsia" w:hAnsiTheme="majorEastAsia" w:eastAsiaTheme="majorEastAsia" w:cstheme="majorEastAsia"/>
          <w:b/>
          <w:bCs/>
          <w:color w:val="000000"/>
          <w:sz w:val="24"/>
          <w:szCs w:val="24"/>
          <w:highlight w:val="none"/>
        </w:rPr>
        <w:t>对投标单位投标文件进行审查，审查合格的投标人按照合理低价的原则确定中标候选人，投标报价</w:t>
      </w:r>
      <w:r>
        <w:rPr>
          <w:rFonts w:hint="eastAsia" w:asciiTheme="majorEastAsia" w:hAnsiTheme="majorEastAsia" w:eastAsiaTheme="majorEastAsia" w:cstheme="majorEastAsia"/>
          <w:b/>
          <w:bCs/>
          <w:color w:val="000000"/>
          <w:sz w:val="24"/>
          <w:szCs w:val="24"/>
          <w:highlight w:val="none"/>
          <w:lang w:eastAsia="zh-CN"/>
        </w:rPr>
        <w:t>（</w:t>
      </w:r>
      <w:r>
        <w:rPr>
          <w:rFonts w:hint="eastAsia" w:asciiTheme="majorEastAsia" w:hAnsiTheme="majorEastAsia" w:eastAsiaTheme="majorEastAsia" w:cstheme="majorEastAsia"/>
          <w:b/>
          <w:bCs/>
          <w:color w:val="000000"/>
          <w:sz w:val="24"/>
          <w:szCs w:val="24"/>
          <w:highlight w:val="none"/>
          <w:lang w:val="en-US" w:eastAsia="zh-CN"/>
        </w:rPr>
        <w:t>扣除可抵扣进项税后</w:t>
      </w:r>
      <w:r>
        <w:rPr>
          <w:rFonts w:hint="eastAsia" w:asciiTheme="majorEastAsia" w:hAnsiTheme="majorEastAsia" w:eastAsiaTheme="majorEastAsia" w:cstheme="majorEastAsia"/>
          <w:b/>
          <w:bCs/>
          <w:color w:val="000000"/>
          <w:sz w:val="24"/>
          <w:szCs w:val="24"/>
          <w:highlight w:val="none"/>
          <w:lang w:eastAsia="zh-CN"/>
        </w:rPr>
        <w:t>）</w:t>
      </w:r>
      <w:r>
        <w:rPr>
          <w:rFonts w:hint="eastAsia" w:asciiTheme="majorEastAsia" w:hAnsiTheme="majorEastAsia" w:eastAsiaTheme="majorEastAsia" w:cstheme="majorEastAsia"/>
          <w:b/>
          <w:bCs/>
          <w:color w:val="000000"/>
          <w:sz w:val="24"/>
          <w:szCs w:val="24"/>
          <w:highlight w:val="none"/>
        </w:rPr>
        <w:t>低于所有报价人平均报价</w:t>
      </w:r>
      <w:r>
        <w:rPr>
          <w:rFonts w:hint="eastAsia" w:asciiTheme="majorEastAsia" w:hAnsiTheme="majorEastAsia" w:eastAsiaTheme="majorEastAsia" w:cstheme="majorEastAsia"/>
          <w:b/>
          <w:bCs/>
          <w:color w:val="000000"/>
          <w:sz w:val="24"/>
          <w:szCs w:val="24"/>
          <w:highlight w:val="none"/>
          <w:lang w:eastAsia="zh-CN"/>
        </w:rPr>
        <w:t>（</w:t>
      </w:r>
      <w:r>
        <w:rPr>
          <w:rFonts w:hint="eastAsia" w:asciiTheme="majorEastAsia" w:hAnsiTheme="majorEastAsia" w:eastAsiaTheme="majorEastAsia" w:cstheme="majorEastAsia"/>
          <w:b/>
          <w:bCs/>
          <w:color w:val="000000"/>
          <w:sz w:val="24"/>
          <w:szCs w:val="24"/>
          <w:highlight w:val="none"/>
          <w:lang w:val="en-US" w:eastAsia="zh-CN"/>
        </w:rPr>
        <w:t>扣除可抵扣进项税后</w:t>
      </w:r>
      <w:r>
        <w:rPr>
          <w:rFonts w:hint="eastAsia" w:asciiTheme="majorEastAsia" w:hAnsiTheme="majorEastAsia" w:eastAsiaTheme="majorEastAsia" w:cstheme="majorEastAsia"/>
          <w:b/>
          <w:bCs/>
          <w:color w:val="000000"/>
          <w:sz w:val="24"/>
          <w:szCs w:val="24"/>
          <w:highlight w:val="none"/>
          <w:lang w:eastAsia="zh-CN"/>
        </w:rPr>
        <w:t>）</w:t>
      </w:r>
      <w:r>
        <w:rPr>
          <w:rFonts w:hint="eastAsia" w:asciiTheme="majorEastAsia" w:hAnsiTheme="majorEastAsia" w:eastAsiaTheme="majorEastAsia" w:cstheme="majorEastAsia"/>
          <w:b/>
          <w:bCs/>
          <w:color w:val="000000"/>
          <w:sz w:val="24"/>
          <w:szCs w:val="24"/>
          <w:highlight w:val="none"/>
          <w:lang w:val="en-US" w:eastAsia="zh-CN"/>
        </w:rPr>
        <w:t>*90</w:t>
      </w:r>
      <w:r>
        <w:rPr>
          <w:rFonts w:hint="eastAsia" w:asciiTheme="majorEastAsia" w:hAnsiTheme="majorEastAsia" w:eastAsiaTheme="majorEastAsia" w:cstheme="majorEastAsia"/>
          <w:b/>
          <w:bCs/>
          <w:color w:val="000000"/>
          <w:sz w:val="24"/>
          <w:szCs w:val="24"/>
          <w:highlight w:val="none"/>
        </w:rPr>
        <w:t>%的投标单位，招标单位不予选择，在有效报价中按照最低价</w:t>
      </w:r>
      <w:r>
        <w:rPr>
          <w:rFonts w:hint="eastAsia" w:asciiTheme="majorEastAsia" w:hAnsiTheme="majorEastAsia" w:eastAsiaTheme="majorEastAsia" w:cstheme="majorEastAsia"/>
          <w:b/>
          <w:bCs/>
          <w:color w:val="000000"/>
          <w:sz w:val="24"/>
          <w:szCs w:val="24"/>
          <w:highlight w:val="none"/>
          <w:lang w:eastAsia="zh-CN"/>
        </w:rPr>
        <w:t>（</w:t>
      </w:r>
      <w:r>
        <w:rPr>
          <w:rFonts w:hint="eastAsia" w:asciiTheme="majorEastAsia" w:hAnsiTheme="majorEastAsia" w:eastAsiaTheme="majorEastAsia" w:cstheme="majorEastAsia"/>
          <w:b/>
          <w:bCs/>
          <w:color w:val="000000"/>
          <w:sz w:val="24"/>
          <w:szCs w:val="24"/>
          <w:highlight w:val="none"/>
          <w:lang w:val="en-US" w:eastAsia="zh-CN"/>
        </w:rPr>
        <w:t>扣除可抵扣进项税后</w:t>
      </w:r>
      <w:r>
        <w:rPr>
          <w:rFonts w:hint="eastAsia" w:asciiTheme="majorEastAsia" w:hAnsiTheme="majorEastAsia" w:eastAsiaTheme="majorEastAsia" w:cstheme="majorEastAsia"/>
          <w:b/>
          <w:bCs/>
          <w:color w:val="000000"/>
          <w:sz w:val="24"/>
          <w:szCs w:val="24"/>
          <w:highlight w:val="none"/>
          <w:lang w:eastAsia="zh-CN"/>
        </w:rPr>
        <w:t>）</w:t>
      </w:r>
      <w:r>
        <w:rPr>
          <w:rFonts w:hint="eastAsia" w:asciiTheme="majorEastAsia" w:hAnsiTheme="majorEastAsia" w:eastAsiaTheme="majorEastAsia" w:cstheme="majorEastAsia"/>
          <w:b/>
          <w:bCs/>
          <w:color w:val="000000"/>
          <w:sz w:val="24"/>
          <w:szCs w:val="24"/>
          <w:highlight w:val="none"/>
        </w:rPr>
        <w:t>确定中标候选人，以此类推。投标报价不得为负数，否则不予选取且不参与平均报价计算。若有效投标报价中最低价有两家或两家以上相同时，由招标人或评标委员会主任抽签确定第一中标候选人。若</w:t>
      </w:r>
      <w:r>
        <w:rPr>
          <w:rFonts w:hint="eastAsia" w:asciiTheme="majorEastAsia" w:hAnsiTheme="majorEastAsia" w:eastAsiaTheme="majorEastAsia" w:cstheme="majorEastAsia"/>
          <w:b/>
          <w:bCs/>
          <w:color w:val="000000"/>
          <w:sz w:val="24"/>
          <w:szCs w:val="24"/>
          <w:highlight w:val="none"/>
          <w:lang w:val="en-US" w:eastAsia="zh-CN"/>
        </w:rPr>
        <w:t>有</w:t>
      </w:r>
      <w:r>
        <w:rPr>
          <w:rFonts w:hint="eastAsia" w:asciiTheme="majorEastAsia" w:hAnsiTheme="majorEastAsia" w:eastAsiaTheme="majorEastAsia" w:cstheme="majorEastAsia"/>
          <w:b/>
          <w:bCs/>
          <w:color w:val="000000"/>
          <w:sz w:val="24"/>
          <w:szCs w:val="24"/>
          <w:highlight w:val="none"/>
        </w:rPr>
        <w:t xml:space="preserve">效投标人不足3家时，本项目招标宣布失败。 </w:t>
      </w:r>
      <w:r>
        <w:rPr>
          <w:rFonts w:hint="eastAsia" w:asciiTheme="majorEastAsia" w:hAnsiTheme="majorEastAsia" w:eastAsiaTheme="majorEastAsia" w:cstheme="majorEastAsia"/>
          <w:b/>
          <w:bCs/>
          <w:color w:val="000000"/>
          <w:sz w:val="24"/>
          <w:szCs w:val="24"/>
          <w:highlight w:val="none"/>
        </w:rPr>
        <w:br w:type="textWrapping"/>
      </w:r>
      <w:bookmarkEnd w:id="79"/>
      <w:r>
        <w:rPr>
          <w:rFonts w:hint="eastAsia" w:asciiTheme="majorEastAsia" w:hAnsiTheme="majorEastAsia" w:eastAsiaTheme="majorEastAsia" w:cstheme="majorEastAsia"/>
          <w:b/>
          <w:color w:val="000000"/>
          <w:sz w:val="24"/>
          <w:szCs w:val="24"/>
          <w:highlight w:val="none"/>
        </w:rPr>
        <w:t xml:space="preserve"> </w:t>
      </w:r>
      <w:bookmarkStart w:id="80" w:name="_Toc58430321"/>
      <w:bookmarkStart w:id="81" w:name="_Toc362983805"/>
      <w:bookmarkStart w:id="82" w:name="_Toc449028881"/>
      <w:r>
        <w:rPr>
          <w:rFonts w:hint="eastAsia" w:asciiTheme="majorEastAsia" w:hAnsiTheme="majorEastAsia" w:eastAsiaTheme="majorEastAsia" w:cstheme="majorEastAsia"/>
          <w:b/>
          <w:color w:val="000000"/>
          <w:sz w:val="24"/>
          <w:szCs w:val="24"/>
          <w:highlight w:val="none"/>
          <w:lang w:val="en-US" w:eastAsia="zh-CN"/>
        </w:rPr>
        <w:t xml:space="preserve">                        </w:t>
      </w:r>
      <w:r>
        <w:rPr>
          <w:rFonts w:hint="eastAsia" w:asciiTheme="majorEastAsia" w:hAnsiTheme="majorEastAsia" w:eastAsiaTheme="majorEastAsia" w:cstheme="majorEastAsia"/>
          <w:b/>
          <w:color w:val="000000"/>
          <w:sz w:val="24"/>
          <w:szCs w:val="24"/>
          <w:highlight w:val="none"/>
        </w:rPr>
        <w:t>五、推荐中标候选人</w:t>
      </w:r>
      <w:bookmarkEnd w:id="80"/>
      <w:bookmarkEnd w:id="81"/>
      <w:bookmarkEnd w:id="82"/>
    </w:p>
    <w:bookmarkEnd w:id="55"/>
    <w:p>
      <w:pPr>
        <w:pStyle w:val="7"/>
        <w:keepNext/>
        <w:keepLines/>
        <w:pageBreakBefore w:val="0"/>
        <w:widowControl w:val="0"/>
        <w:numPr>
          <w:ilvl w:val="1"/>
          <w:numId w:val="0"/>
        </w:numPr>
        <w:kinsoku/>
        <w:wordWrap/>
        <w:overflowPunct/>
        <w:topLinePunct w:val="0"/>
        <w:autoSpaceDE/>
        <w:autoSpaceDN/>
        <w:bidi w:val="0"/>
        <w:adjustRightInd/>
        <w:snapToGrid/>
        <w:spacing w:before="156" w:beforeLines="50" w:after="156" w:afterLines="50" w:line="440" w:lineRule="exact"/>
        <w:ind w:leftChars="200"/>
        <w:jc w:val="left"/>
        <w:textAlignment w:val="auto"/>
        <w:rPr>
          <w:rFonts w:hint="eastAsia" w:asciiTheme="majorEastAsia" w:hAnsiTheme="majorEastAsia" w:eastAsiaTheme="majorEastAsia" w:cstheme="majorEastAsia"/>
          <w:b/>
          <w:bCs/>
          <w:color w:val="auto"/>
          <w:sz w:val="24"/>
          <w:szCs w:val="24"/>
        </w:rPr>
      </w:pPr>
      <w:bookmarkStart w:id="83" w:name="_Toc246996232"/>
      <w:bookmarkStart w:id="84" w:name="_Toc6491"/>
      <w:bookmarkStart w:id="85" w:name="_Toc15058913"/>
      <w:bookmarkStart w:id="86" w:name="_Toc152042366"/>
      <w:bookmarkStart w:id="87" w:name="_Toc35424947"/>
      <w:bookmarkStart w:id="88" w:name="_Toc144974556"/>
      <w:bookmarkStart w:id="89" w:name="_Toc506107324"/>
      <w:bookmarkStart w:id="90" w:name="_Toc152045589"/>
      <w:bookmarkStart w:id="91" w:name="_Toc247085747"/>
      <w:bookmarkStart w:id="92" w:name="_Toc324404872"/>
      <w:bookmarkStart w:id="93" w:name="_Toc179632607"/>
      <w:bookmarkStart w:id="94" w:name="_Toc246996975"/>
      <w:bookmarkStart w:id="95" w:name="_Toc35425113"/>
      <w:r>
        <w:rPr>
          <w:rFonts w:hint="eastAsia" w:asciiTheme="majorEastAsia" w:hAnsiTheme="majorEastAsia" w:eastAsiaTheme="majorEastAsia" w:cstheme="majorEastAsia"/>
          <w:b/>
          <w:bCs/>
          <w:color w:val="auto"/>
          <w:sz w:val="24"/>
          <w:szCs w:val="24"/>
        </w:rPr>
        <w:t>1. 评标方法</w:t>
      </w:r>
      <w:bookmarkEnd w:id="83"/>
      <w:bookmarkEnd w:id="84"/>
      <w:bookmarkEnd w:id="85"/>
      <w:bookmarkEnd w:id="86"/>
      <w:bookmarkEnd w:id="87"/>
      <w:bookmarkEnd w:id="88"/>
      <w:bookmarkEnd w:id="89"/>
      <w:bookmarkEnd w:id="90"/>
      <w:bookmarkEnd w:id="91"/>
      <w:bookmarkEnd w:id="92"/>
      <w:bookmarkEnd w:id="93"/>
      <w:bookmarkEnd w:id="94"/>
      <w:bookmarkEnd w:id="95"/>
    </w:p>
    <w:p>
      <w:pPr>
        <w:pStyle w:val="7"/>
        <w:keepNext/>
        <w:keepLines/>
        <w:pageBreakBefore w:val="0"/>
        <w:widowControl w:val="0"/>
        <w:numPr>
          <w:ilvl w:val="1"/>
          <w:numId w:val="0"/>
        </w:numPr>
        <w:kinsoku/>
        <w:wordWrap/>
        <w:overflowPunct/>
        <w:topLinePunct w:val="0"/>
        <w:autoSpaceDE/>
        <w:autoSpaceDN/>
        <w:bidi w:val="0"/>
        <w:adjustRightInd/>
        <w:snapToGrid/>
        <w:spacing w:before="156" w:beforeLines="50" w:after="156" w:afterLines="50" w:line="440" w:lineRule="exact"/>
        <w:ind w:leftChars="200"/>
        <w:jc w:val="both"/>
        <w:textAlignment w:val="auto"/>
        <w:rPr>
          <w:rFonts w:hint="eastAsia" w:asciiTheme="majorEastAsia" w:hAnsiTheme="majorEastAsia" w:eastAsiaTheme="majorEastAsia" w:cstheme="majorEastAsia"/>
          <w:b/>
          <w:bCs/>
          <w:color w:val="auto"/>
          <w:sz w:val="24"/>
          <w:szCs w:val="24"/>
        </w:rPr>
      </w:pPr>
      <w:bookmarkStart w:id="96" w:name="_Toc506107325"/>
      <w:bookmarkStart w:id="97" w:name="_Toc15058914"/>
      <w:bookmarkStart w:id="98" w:name="_Toc35425114"/>
      <w:bookmarkStart w:id="99" w:name="_Toc324404873"/>
      <w:bookmarkStart w:id="100" w:name="_Toc35424948"/>
      <w:bookmarkStart w:id="101" w:name="_Toc11945"/>
      <w:bookmarkStart w:id="102" w:name="_Toc247085748"/>
      <w:bookmarkStart w:id="103" w:name="_Toc296602478"/>
      <w:bookmarkStart w:id="104" w:name="_Toc179632608"/>
      <w:bookmarkStart w:id="105" w:name="_Toc246996976"/>
      <w:bookmarkStart w:id="106" w:name="_Toc246996233"/>
      <w:bookmarkStart w:id="107" w:name="_Toc144974557"/>
      <w:bookmarkStart w:id="108" w:name="_Toc152045590"/>
      <w:bookmarkStart w:id="109" w:name="_Toc152042367"/>
      <w:r>
        <w:rPr>
          <w:rFonts w:hint="eastAsia" w:asciiTheme="majorEastAsia" w:hAnsiTheme="majorEastAsia" w:eastAsiaTheme="majorEastAsia" w:cstheme="majorEastAsia"/>
          <w:b w:val="0"/>
          <w:bCs w:val="0"/>
          <w:color w:val="000000"/>
          <w:sz w:val="24"/>
          <w:szCs w:val="24"/>
          <w:highlight w:val="none"/>
          <w:lang w:val="en-US" w:eastAsia="zh-CN"/>
        </w:rPr>
        <w:t xml:space="preserve">  </w:t>
      </w:r>
      <w:r>
        <w:rPr>
          <w:rFonts w:hint="eastAsia" w:asciiTheme="majorEastAsia" w:hAnsiTheme="majorEastAsia" w:eastAsiaTheme="majorEastAsia" w:cstheme="majorEastAsia"/>
          <w:b w:val="0"/>
          <w:bCs w:val="0"/>
          <w:color w:val="auto"/>
          <w:kern w:val="2"/>
          <w:sz w:val="24"/>
          <w:szCs w:val="24"/>
          <w:lang w:val="en-US" w:eastAsia="zh-CN" w:bidi="ar-SA"/>
        </w:rPr>
        <w:t xml:space="preserve">  对投标单位投标文件进行审查，审查合格的投标人按照合理低价的原则确定中标候选人，投标报价（扣除可抵扣进项税后）低于所有报价人平均报价（扣除可抵扣进项税后）*90%的投标单位，招标单位不予选择，在有效报价中按照最低价（扣除可抵扣进项税后）确定中标候选人，以此类推。投标报价不得为负数，否则不予选取且不参与平均报价计算。若有效投标报价中最低价有两家或两家以上相同时，由招标人或评标委员会主任抽签确定第一中标候选人。若有效投标人不足3家时，本项目招标宣布失败。 </w:t>
      </w:r>
      <w:r>
        <w:rPr>
          <w:rFonts w:hint="eastAsia" w:asciiTheme="majorEastAsia" w:hAnsiTheme="majorEastAsia" w:eastAsiaTheme="majorEastAsia" w:cstheme="majorEastAsia"/>
          <w:b w:val="0"/>
          <w:bCs w:val="0"/>
          <w:color w:val="auto"/>
          <w:kern w:val="2"/>
          <w:sz w:val="24"/>
          <w:szCs w:val="24"/>
          <w:lang w:val="en-US" w:eastAsia="zh-CN" w:bidi="ar-SA"/>
        </w:rPr>
        <w:br w:type="textWrapping"/>
      </w:r>
      <w:r>
        <w:rPr>
          <w:rFonts w:hint="eastAsia" w:asciiTheme="majorEastAsia" w:hAnsiTheme="majorEastAsia" w:eastAsiaTheme="majorEastAsia" w:cstheme="majorEastAsia"/>
          <w:b/>
          <w:bCs/>
          <w:color w:val="auto"/>
          <w:sz w:val="24"/>
          <w:szCs w:val="24"/>
        </w:rPr>
        <w:t>2.评标委员会的职责</w:t>
      </w:r>
      <w:bookmarkEnd w:id="96"/>
      <w:bookmarkEnd w:id="97"/>
      <w:bookmarkEnd w:id="98"/>
      <w:bookmarkEnd w:id="99"/>
      <w:bookmarkEnd w:id="100"/>
      <w:bookmarkEnd w:id="101"/>
    </w:p>
    <w:p>
      <w:pPr>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评标委员会应当根据本评标办法，应进行系统地评审和比较，向招标人推荐中标候选人或根据招标人的授权直接确定中标人。各评委必须独立评审，提出评审意见，不受任何单位或者个人的干预。各评委对其各自评审结果负责，并在评标报告上签字确认。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pPr>
        <w:pStyle w:val="7"/>
        <w:keepNext/>
        <w:keepLines/>
        <w:pageBreakBefore w:val="0"/>
        <w:widowControl w:val="0"/>
        <w:numPr>
          <w:ilvl w:val="1"/>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b w:val="0"/>
          <w:bCs w:val="0"/>
          <w:color w:val="auto"/>
          <w:kern w:val="2"/>
          <w:sz w:val="24"/>
          <w:szCs w:val="24"/>
          <w:lang w:val="en-US" w:eastAsia="zh-CN" w:bidi="ar-SA"/>
        </w:rPr>
        <w:t>评标委员会应加强对报价合理性审查。评标评审委员会认为投标人的报价明显低于其他通过符合性审查投标人的报价，有可能影响项目质量或者不能诚信履约的，应当要求其合理的时间内提供书面说明，必要时提交相关证明材料；投标人不能证明其报价合理性的，评标评审委员会应当将其作为无效投标处理。</w:t>
      </w:r>
    </w:p>
    <w:p>
      <w:pPr>
        <w:pStyle w:val="7"/>
        <w:keepNext/>
        <w:keepLines/>
        <w:pageBreakBefore w:val="0"/>
        <w:widowControl w:val="0"/>
        <w:numPr>
          <w:ilvl w:val="1"/>
          <w:numId w:val="0"/>
        </w:numPr>
        <w:kinsoku/>
        <w:wordWrap/>
        <w:overflowPunct/>
        <w:topLinePunct w:val="0"/>
        <w:autoSpaceDE/>
        <w:autoSpaceDN/>
        <w:bidi w:val="0"/>
        <w:adjustRightInd/>
        <w:snapToGrid/>
        <w:spacing w:before="156" w:beforeLines="50" w:after="156" w:afterLines="50" w:line="440" w:lineRule="exact"/>
        <w:ind w:leftChars="200"/>
        <w:jc w:val="left"/>
        <w:textAlignment w:val="auto"/>
        <w:rPr>
          <w:rFonts w:hint="eastAsia" w:asciiTheme="majorEastAsia" w:hAnsiTheme="majorEastAsia" w:eastAsiaTheme="majorEastAsia" w:cstheme="majorEastAsia"/>
          <w:b/>
          <w:bCs/>
          <w:color w:val="auto"/>
          <w:sz w:val="24"/>
          <w:szCs w:val="24"/>
        </w:rPr>
      </w:pPr>
      <w:bookmarkStart w:id="110" w:name="_Toc324404874"/>
      <w:bookmarkStart w:id="111" w:name="_Toc17377"/>
      <w:bookmarkStart w:id="112" w:name="_Toc35425115"/>
      <w:bookmarkStart w:id="113" w:name="_Toc15058915"/>
      <w:bookmarkStart w:id="114" w:name="_Toc506107326"/>
      <w:bookmarkStart w:id="115" w:name="_Toc35424949"/>
      <w:r>
        <w:rPr>
          <w:rFonts w:hint="eastAsia" w:asciiTheme="majorEastAsia" w:hAnsiTheme="majorEastAsia" w:eastAsiaTheme="majorEastAsia" w:cstheme="majorEastAsia"/>
          <w:b/>
          <w:bCs/>
          <w:color w:val="auto"/>
          <w:sz w:val="24"/>
          <w:szCs w:val="24"/>
        </w:rPr>
        <w:t>3.评标程序</w:t>
      </w:r>
      <w:bookmarkEnd w:id="110"/>
      <w:bookmarkEnd w:id="111"/>
      <w:bookmarkEnd w:id="112"/>
      <w:bookmarkEnd w:id="113"/>
      <w:bookmarkEnd w:id="114"/>
      <w:bookmarkEnd w:id="115"/>
    </w:p>
    <w:p>
      <w:pPr>
        <w:pageBreakBefore w:val="0"/>
        <w:kinsoku/>
        <w:wordWrap/>
        <w:overflowPunct/>
        <w:topLinePunct w:val="0"/>
        <w:autoSpaceDE/>
        <w:autoSpaceDN/>
        <w:bidi w:val="0"/>
        <w:adjustRightInd/>
        <w:spacing w:line="440" w:lineRule="exact"/>
        <w:ind w:firstLine="480" w:firstLineChars="200"/>
        <w:jc w:val="left"/>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评标先做准备工作，先进行资信评审，然后进行商务标评审。</w:t>
      </w:r>
    </w:p>
    <w:p>
      <w:pPr>
        <w:pStyle w:val="7"/>
        <w:keepNext/>
        <w:keepLines/>
        <w:pageBreakBefore w:val="0"/>
        <w:widowControl w:val="0"/>
        <w:numPr>
          <w:ilvl w:val="1"/>
          <w:numId w:val="0"/>
        </w:numPr>
        <w:kinsoku/>
        <w:wordWrap/>
        <w:overflowPunct/>
        <w:topLinePunct w:val="0"/>
        <w:autoSpaceDE/>
        <w:autoSpaceDN/>
        <w:bidi w:val="0"/>
        <w:adjustRightInd/>
        <w:snapToGrid/>
        <w:spacing w:before="156" w:beforeLines="50" w:after="156" w:afterLines="50" w:line="440" w:lineRule="exact"/>
        <w:ind w:leftChars="200"/>
        <w:jc w:val="left"/>
        <w:textAlignment w:val="auto"/>
        <w:rPr>
          <w:rFonts w:hint="eastAsia" w:asciiTheme="majorEastAsia" w:hAnsiTheme="majorEastAsia" w:eastAsiaTheme="majorEastAsia" w:cstheme="majorEastAsia"/>
          <w:b/>
          <w:bCs/>
          <w:color w:val="auto"/>
          <w:sz w:val="24"/>
          <w:szCs w:val="24"/>
        </w:rPr>
      </w:pPr>
      <w:bookmarkStart w:id="116" w:name="_Toc15058916"/>
      <w:bookmarkStart w:id="117" w:name="_Toc35425116"/>
      <w:bookmarkStart w:id="118" w:name="_Toc35424950"/>
      <w:bookmarkStart w:id="119" w:name="_Toc27389"/>
      <w:r>
        <w:rPr>
          <w:rFonts w:hint="eastAsia" w:asciiTheme="majorEastAsia" w:hAnsiTheme="majorEastAsia" w:eastAsiaTheme="majorEastAsia" w:cstheme="majorEastAsia"/>
          <w:b/>
          <w:bCs/>
          <w:color w:val="auto"/>
          <w:sz w:val="24"/>
          <w:szCs w:val="24"/>
        </w:rPr>
        <w:t>3.1评标准备工作</w:t>
      </w:r>
      <w:bookmarkEnd w:id="116"/>
      <w:bookmarkEnd w:id="117"/>
      <w:bookmarkEnd w:id="118"/>
      <w:bookmarkEnd w:id="119"/>
    </w:p>
    <w:p>
      <w:pPr>
        <w:pageBreakBefore w:val="0"/>
        <w:kinsoku/>
        <w:wordWrap/>
        <w:overflowPunct/>
        <w:topLinePunct w:val="0"/>
        <w:autoSpaceDE/>
        <w:autoSpaceDN/>
        <w:bidi w:val="0"/>
        <w:adjustRightInd/>
        <w:spacing w:line="440" w:lineRule="exact"/>
        <w:ind w:firstLine="480" w:firstLineChars="200"/>
        <w:jc w:val="left"/>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评标委员会熟悉评标工作情况：</w:t>
      </w:r>
    </w:p>
    <w:p>
      <w:pPr>
        <w:pageBreakBefore w:val="0"/>
        <w:kinsoku/>
        <w:wordWrap/>
        <w:overflowPunct/>
        <w:topLinePunct w:val="0"/>
        <w:autoSpaceDE/>
        <w:autoSpaceDN/>
        <w:bidi w:val="0"/>
        <w:adjustRightInd/>
        <w:spacing w:line="440" w:lineRule="exact"/>
        <w:ind w:firstLine="480" w:firstLineChars="200"/>
        <w:jc w:val="left"/>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（1）阅读由招标人或者其委托的工程代理机构编制的招标项目情况材料。</w:t>
      </w:r>
    </w:p>
    <w:p>
      <w:pPr>
        <w:pageBreakBefore w:val="0"/>
        <w:kinsoku/>
        <w:wordWrap/>
        <w:overflowPunct/>
        <w:topLinePunct w:val="0"/>
        <w:autoSpaceDE/>
        <w:autoSpaceDN/>
        <w:bidi w:val="0"/>
        <w:adjustRightInd/>
        <w:spacing w:line="440" w:lineRule="exact"/>
        <w:ind w:firstLine="480" w:firstLineChars="200"/>
        <w:jc w:val="left"/>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（2）阅读、研究招标文件和相关评标资料，获取评标所需要的重要信息和数据，至少应了解和熟悉以下内容：招标项目的范围和性质，招标文件规定的主要技术要求、标准和商务条款。</w:t>
      </w:r>
    </w:p>
    <w:p>
      <w:pPr>
        <w:pageBreakBefore w:val="0"/>
        <w:kinsoku/>
        <w:wordWrap/>
        <w:overflowPunct/>
        <w:topLinePunct w:val="0"/>
        <w:autoSpaceDE/>
        <w:autoSpaceDN/>
        <w:bidi w:val="0"/>
        <w:adjustRightInd/>
        <w:spacing w:line="440" w:lineRule="exact"/>
        <w:ind w:firstLine="480" w:firstLineChars="200"/>
        <w:jc w:val="left"/>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（3）熟悉招标文件规定的评标标准和评标方法及在评标过程中需要考虑的相关因素。</w:t>
      </w:r>
    </w:p>
    <w:p>
      <w:pPr>
        <w:pageBreakBefore w:val="0"/>
        <w:kinsoku/>
        <w:wordWrap/>
        <w:overflowPunct/>
        <w:topLinePunct w:val="0"/>
        <w:autoSpaceDE/>
        <w:autoSpaceDN/>
        <w:bidi w:val="0"/>
        <w:adjustRightInd/>
        <w:spacing w:line="440" w:lineRule="exact"/>
        <w:ind w:firstLine="480" w:firstLineChars="200"/>
        <w:jc w:val="left"/>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（4）核对评标工作用表。</w:t>
      </w:r>
    </w:p>
    <w:p>
      <w:pPr>
        <w:pStyle w:val="7"/>
        <w:keepNext/>
        <w:keepLines/>
        <w:pageBreakBefore w:val="0"/>
        <w:widowControl w:val="0"/>
        <w:numPr>
          <w:ilvl w:val="1"/>
          <w:numId w:val="0"/>
        </w:numPr>
        <w:kinsoku/>
        <w:wordWrap/>
        <w:overflowPunct/>
        <w:topLinePunct w:val="0"/>
        <w:autoSpaceDE/>
        <w:autoSpaceDN/>
        <w:bidi w:val="0"/>
        <w:adjustRightInd/>
        <w:snapToGrid/>
        <w:spacing w:before="156" w:beforeLines="50" w:after="156" w:afterLines="50" w:line="440" w:lineRule="exact"/>
        <w:ind w:leftChars="200"/>
        <w:jc w:val="left"/>
        <w:textAlignment w:val="auto"/>
        <w:rPr>
          <w:rFonts w:hint="eastAsia" w:asciiTheme="majorEastAsia" w:hAnsiTheme="majorEastAsia" w:eastAsiaTheme="majorEastAsia" w:cstheme="majorEastAsia"/>
          <w:b/>
          <w:bCs/>
          <w:color w:val="auto"/>
          <w:sz w:val="24"/>
          <w:szCs w:val="24"/>
          <w:lang w:eastAsia="zh-CN"/>
        </w:rPr>
      </w:pPr>
      <w:bookmarkStart w:id="120" w:name="_Toc24650"/>
      <w:bookmarkStart w:id="121" w:name="_Toc1299"/>
      <w:bookmarkStart w:id="122" w:name="_Toc35424951"/>
      <w:bookmarkStart w:id="123" w:name="_Toc15058917"/>
      <w:bookmarkStart w:id="124" w:name="_Toc35425117"/>
      <w:bookmarkStart w:id="125" w:name="_Toc506107327"/>
      <w:bookmarkStart w:id="126" w:name="_Toc35424954"/>
      <w:bookmarkStart w:id="127" w:name="_Toc15058919"/>
      <w:bookmarkStart w:id="128" w:name="_Toc324404875"/>
      <w:bookmarkStart w:id="129" w:name="_Toc35425120"/>
      <w:bookmarkStart w:id="130" w:name="_Toc12200"/>
      <w:r>
        <w:rPr>
          <w:rFonts w:hint="eastAsia" w:asciiTheme="majorEastAsia" w:hAnsiTheme="majorEastAsia" w:eastAsiaTheme="majorEastAsia" w:cstheme="majorEastAsia"/>
          <w:b/>
          <w:bCs/>
          <w:color w:val="auto"/>
          <w:sz w:val="24"/>
          <w:szCs w:val="24"/>
        </w:rPr>
        <w:t>3.2技术标评审</w:t>
      </w:r>
      <w:bookmarkEnd w:id="120"/>
      <w:bookmarkEnd w:id="121"/>
      <w:bookmarkEnd w:id="122"/>
      <w:bookmarkEnd w:id="123"/>
      <w:bookmarkEnd w:id="124"/>
      <w:r>
        <w:rPr>
          <w:rFonts w:hint="eastAsia" w:asciiTheme="majorEastAsia" w:hAnsiTheme="majorEastAsia" w:eastAsiaTheme="majorEastAsia" w:cstheme="majorEastAsia"/>
          <w:b/>
          <w:bCs/>
          <w:color w:val="auto"/>
          <w:sz w:val="24"/>
          <w:szCs w:val="24"/>
          <w:lang w:eastAsia="zh-CN"/>
        </w:rPr>
        <w:t>（</w:t>
      </w:r>
      <w:r>
        <w:rPr>
          <w:rFonts w:hint="eastAsia" w:asciiTheme="majorEastAsia" w:hAnsiTheme="majorEastAsia" w:eastAsiaTheme="majorEastAsia" w:cstheme="majorEastAsia"/>
          <w:b/>
          <w:bCs/>
          <w:color w:val="auto"/>
          <w:sz w:val="24"/>
          <w:szCs w:val="24"/>
          <w:lang w:val="en-US" w:eastAsia="zh-CN"/>
        </w:rPr>
        <w:t>无</w:t>
      </w:r>
      <w:r>
        <w:rPr>
          <w:rFonts w:hint="eastAsia" w:asciiTheme="majorEastAsia" w:hAnsiTheme="majorEastAsia" w:eastAsiaTheme="majorEastAsia" w:cstheme="majorEastAsia"/>
          <w:b/>
          <w:bCs/>
          <w:color w:val="auto"/>
          <w:sz w:val="24"/>
          <w:szCs w:val="24"/>
          <w:lang w:eastAsia="zh-CN"/>
        </w:rPr>
        <w:t>）</w:t>
      </w:r>
    </w:p>
    <w:p>
      <w:pPr>
        <w:pageBreakBefore w:val="0"/>
        <w:widowControl w:val="0"/>
        <w:kinsoku/>
        <w:wordWrap/>
        <w:overflowPunct/>
        <w:topLinePunct w:val="0"/>
        <w:autoSpaceDE/>
        <w:autoSpaceDN/>
        <w:bidi w:val="0"/>
        <w:adjustRightInd/>
        <w:snapToGrid/>
        <w:spacing w:line="440" w:lineRule="exact"/>
        <w:ind w:left="0" w:leftChars="0" w:right="0" w:rightChars="0"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详见技术标评审表。</w:t>
      </w:r>
    </w:p>
    <w:p>
      <w:pPr>
        <w:pStyle w:val="7"/>
        <w:keepNext/>
        <w:keepLines/>
        <w:pageBreakBefore w:val="0"/>
        <w:widowControl w:val="0"/>
        <w:numPr>
          <w:ilvl w:val="1"/>
          <w:numId w:val="0"/>
        </w:numPr>
        <w:kinsoku/>
        <w:wordWrap/>
        <w:overflowPunct/>
        <w:topLinePunct w:val="0"/>
        <w:autoSpaceDE/>
        <w:autoSpaceDN/>
        <w:bidi w:val="0"/>
        <w:adjustRightInd/>
        <w:snapToGrid/>
        <w:spacing w:before="156" w:beforeLines="50" w:after="156" w:afterLines="50" w:line="440" w:lineRule="exact"/>
        <w:ind w:leftChars="200"/>
        <w:jc w:val="left"/>
        <w:textAlignment w:val="auto"/>
        <w:rPr>
          <w:rFonts w:hint="eastAsia" w:asciiTheme="majorEastAsia" w:hAnsiTheme="majorEastAsia" w:eastAsiaTheme="majorEastAsia" w:cstheme="majorEastAsia"/>
          <w:b/>
          <w:bCs/>
          <w:color w:val="auto"/>
          <w:sz w:val="24"/>
          <w:szCs w:val="24"/>
        </w:rPr>
      </w:pPr>
      <w:bookmarkStart w:id="131" w:name="_Toc35425118"/>
      <w:bookmarkStart w:id="132" w:name="_Toc11990"/>
      <w:bookmarkStart w:id="133" w:name="_Toc35424952"/>
      <w:bookmarkStart w:id="134" w:name="_Toc17468"/>
      <w:bookmarkStart w:id="135" w:name="_Toc15058918"/>
      <w:r>
        <w:rPr>
          <w:rFonts w:hint="eastAsia" w:asciiTheme="majorEastAsia" w:hAnsiTheme="majorEastAsia" w:eastAsiaTheme="majorEastAsia" w:cstheme="majorEastAsia"/>
          <w:b/>
          <w:bCs/>
          <w:color w:val="auto"/>
          <w:sz w:val="24"/>
          <w:szCs w:val="24"/>
        </w:rPr>
        <w:t>3.3商务标评审</w:t>
      </w:r>
      <w:bookmarkEnd w:id="131"/>
      <w:bookmarkEnd w:id="132"/>
      <w:bookmarkEnd w:id="133"/>
      <w:bookmarkEnd w:id="134"/>
      <w:bookmarkEnd w:id="135"/>
    </w:p>
    <w:p>
      <w:pPr>
        <w:pageBreakBefore w:val="0"/>
        <w:widowControl w:val="0"/>
        <w:kinsoku/>
        <w:wordWrap/>
        <w:overflowPunct/>
        <w:topLinePunct w:val="0"/>
        <w:autoSpaceDE/>
        <w:autoSpaceDN/>
        <w:bidi w:val="0"/>
        <w:adjustRightInd/>
        <w:snapToGrid/>
        <w:spacing w:line="440" w:lineRule="exact"/>
        <w:ind w:left="0" w:leftChars="0" w:right="0" w:rightChars="0"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详见商务标评审表。</w:t>
      </w:r>
    </w:p>
    <w:p>
      <w:pPr>
        <w:pageBreakBefore w:val="0"/>
        <w:widowControl w:val="0"/>
        <w:kinsoku/>
        <w:wordWrap/>
        <w:overflowPunct/>
        <w:topLinePunct w:val="0"/>
        <w:autoSpaceDE/>
        <w:autoSpaceDN/>
        <w:bidi w:val="0"/>
        <w:adjustRightInd/>
        <w:snapToGrid/>
        <w:spacing w:line="440" w:lineRule="exact"/>
        <w:ind w:left="0" w:leftChars="0" w:right="0" w:rightChars="0" w:firstLine="482" w:firstLineChars="200"/>
        <w:textAlignment w:val="auto"/>
        <w:rPr>
          <w:rFonts w:hint="eastAsia" w:asciiTheme="majorEastAsia" w:hAnsiTheme="majorEastAsia" w:eastAsiaTheme="majorEastAsia" w:cstheme="majorEastAsia"/>
          <w:sz w:val="24"/>
          <w:szCs w:val="24"/>
        </w:rPr>
      </w:pPr>
      <w:bookmarkStart w:id="136" w:name="_Toc35425119"/>
      <w:bookmarkStart w:id="137" w:name="_Toc18087"/>
      <w:bookmarkStart w:id="138" w:name="_Toc26895"/>
      <w:bookmarkStart w:id="139" w:name="_Toc35424953"/>
      <w:r>
        <w:rPr>
          <w:rFonts w:hint="eastAsia" w:asciiTheme="majorEastAsia" w:hAnsiTheme="majorEastAsia" w:eastAsiaTheme="majorEastAsia" w:cstheme="majorEastAsia"/>
          <w:b/>
          <w:bCs/>
          <w:color w:val="auto"/>
          <w:kern w:val="2"/>
          <w:sz w:val="24"/>
          <w:szCs w:val="24"/>
          <w:lang w:val="en-US" w:eastAsia="zh-CN" w:bidi="ar-SA"/>
        </w:rPr>
        <w:t>3.4推荐中标候选人</w:t>
      </w:r>
      <w:bookmarkEnd w:id="136"/>
      <w:bookmarkEnd w:id="137"/>
      <w:bookmarkEnd w:id="138"/>
      <w:bookmarkEnd w:id="139"/>
      <w:r>
        <w:rPr>
          <w:rFonts w:hint="eastAsia" w:asciiTheme="majorEastAsia" w:hAnsiTheme="majorEastAsia" w:eastAsiaTheme="majorEastAsia" w:cstheme="majorEastAsia"/>
          <w:b/>
          <w:bCs/>
          <w:sz w:val="24"/>
          <w:szCs w:val="24"/>
        </w:rPr>
        <w:t>：</w:t>
      </w:r>
      <w:r>
        <w:rPr>
          <w:rFonts w:hint="eastAsia" w:asciiTheme="majorEastAsia" w:hAnsiTheme="majorEastAsia" w:eastAsiaTheme="majorEastAsia" w:cstheme="majorEastAsia"/>
          <w:sz w:val="24"/>
          <w:szCs w:val="24"/>
        </w:rPr>
        <w:t>资信评审、商务标评审后，推荐</w:t>
      </w:r>
      <w:r>
        <w:rPr>
          <w:rFonts w:hint="eastAsia" w:asciiTheme="majorEastAsia" w:hAnsiTheme="majorEastAsia" w:eastAsiaTheme="majorEastAsia" w:cstheme="majorEastAsia"/>
          <w:sz w:val="24"/>
          <w:szCs w:val="24"/>
          <w:u w:val="single"/>
        </w:rPr>
        <w:t xml:space="preserve"> </w:t>
      </w:r>
      <w:r>
        <w:rPr>
          <w:rFonts w:hint="eastAsia" w:asciiTheme="majorEastAsia" w:hAnsiTheme="majorEastAsia" w:eastAsiaTheme="majorEastAsia" w:cstheme="majorEastAsia"/>
          <w:sz w:val="24"/>
          <w:szCs w:val="24"/>
          <w:u w:val="single"/>
          <w:lang w:val="en-US" w:eastAsia="zh-CN"/>
        </w:rPr>
        <w:t>2</w:t>
      </w:r>
      <w:r>
        <w:rPr>
          <w:rFonts w:hint="eastAsia" w:asciiTheme="majorEastAsia" w:hAnsiTheme="majorEastAsia" w:eastAsiaTheme="majorEastAsia" w:cstheme="majorEastAsia"/>
          <w:sz w:val="24"/>
          <w:szCs w:val="24"/>
          <w:u w:val="single"/>
        </w:rPr>
        <w:t xml:space="preserve"> </w:t>
      </w:r>
      <w:r>
        <w:rPr>
          <w:rFonts w:hint="eastAsia" w:asciiTheme="majorEastAsia" w:hAnsiTheme="majorEastAsia" w:eastAsiaTheme="majorEastAsia" w:cstheme="majorEastAsia"/>
          <w:sz w:val="24"/>
          <w:szCs w:val="24"/>
        </w:rPr>
        <w:t>名中标候选人，并标明排序。</w:t>
      </w:r>
    </w:p>
    <w:p>
      <w:pPr>
        <w:pStyle w:val="7"/>
        <w:keepNext/>
        <w:keepLines/>
        <w:pageBreakBefore w:val="0"/>
        <w:widowControl w:val="0"/>
        <w:numPr>
          <w:ilvl w:val="1"/>
          <w:numId w:val="0"/>
        </w:numPr>
        <w:kinsoku/>
        <w:wordWrap/>
        <w:overflowPunct/>
        <w:topLinePunct w:val="0"/>
        <w:autoSpaceDE/>
        <w:autoSpaceDN/>
        <w:bidi w:val="0"/>
        <w:adjustRightInd/>
        <w:snapToGrid/>
        <w:spacing w:before="156" w:beforeLines="50" w:after="156" w:afterLines="50" w:line="440" w:lineRule="exact"/>
        <w:ind w:leftChars="200"/>
        <w:jc w:val="left"/>
        <w:textAlignment w:val="auto"/>
        <w:rPr>
          <w:rFonts w:hint="eastAsia" w:asciiTheme="majorEastAsia" w:hAnsiTheme="majorEastAsia" w:eastAsiaTheme="majorEastAsia" w:cstheme="majorEastAsia"/>
          <w:b/>
          <w:bCs/>
          <w:color w:val="auto"/>
          <w:kern w:val="2"/>
          <w:sz w:val="24"/>
          <w:szCs w:val="24"/>
          <w:lang w:val="en-US" w:eastAsia="zh-CN" w:bidi="ar-SA"/>
        </w:rPr>
      </w:pPr>
      <w:r>
        <w:rPr>
          <w:rFonts w:hint="eastAsia" w:asciiTheme="majorEastAsia" w:hAnsiTheme="majorEastAsia" w:eastAsiaTheme="majorEastAsia" w:cstheme="majorEastAsia"/>
          <w:b/>
          <w:bCs/>
          <w:color w:val="auto"/>
          <w:kern w:val="2"/>
          <w:sz w:val="24"/>
          <w:szCs w:val="24"/>
          <w:lang w:val="en-US" w:eastAsia="zh-CN" w:bidi="ar-SA"/>
        </w:rPr>
        <w:t>4.评审内容</w:t>
      </w:r>
      <w:bookmarkEnd w:id="125"/>
      <w:bookmarkEnd w:id="126"/>
      <w:bookmarkEnd w:id="127"/>
      <w:bookmarkEnd w:id="128"/>
      <w:bookmarkEnd w:id="129"/>
      <w:bookmarkEnd w:id="130"/>
    </w:p>
    <w:p>
      <w:pPr>
        <w:pStyle w:val="7"/>
        <w:keepNext/>
        <w:keepLines/>
        <w:pageBreakBefore w:val="0"/>
        <w:widowControl w:val="0"/>
        <w:numPr>
          <w:ilvl w:val="1"/>
          <w:numId w:val="0"/>
        </w:numPr>
        <w:kinsoku/>
        <w:wordWrap/>
        <w:overflowPunct/>
        <w:topLinePunct w:val="0"/>
        <w:autoSpaceDE/>
        <w:autoSpaceDN/>
        <w:bidi w:val="0"/>
        <w:adjustRightInd/>
        <w:snapToGrid/>
        <w:spacing w:before="156" w:beforeLines="50" w:after="156" w:afterLines="50" w:line="440" w:lineRule="exact"/>
        <w:ind w:leftChars="200"/>
        <w:jc w:val="left"/>
        <w:textAlignment w:val="auto"/>
        <w:rPr>
          <w:rFonts w:hint="eastAsia" w:asciiTheme="majorEastAsia" w:hAnsiTheme="majorEastAsia" w:eastAsiaTheme="majorEastAsia" w:cstheme="majorEastAsia"/>
          <w:b/>
          <w:bCs/>
          <w:color w:val="auto"/>
          <w:kern w:val="2"/>
          <w:sz w:val="24"/>
          <w:szCs w:val="24"/>
          <w:lang w:val="en-US" w:eastAsia="zh-CN" w:bidi="ar-SA"/>
        </w:rPr>
      </w:pPr>
      <w:bookmarkStart w:id="140" w:name="_Toc35425122"/>
      <w:bookmarkStart w:id="141" w:name="_Toc15058921"/>
      <w:bookmarkStart w:id="142" w:name="_Toc3531"/>
      <w:bookmarkStart w:id="143" w:name="_Toc35424956"/>
      <w:bookmarkStart w:id="144" w:name="_Toc324404876"/>
      <w:r>
        <w:rPr>
          <w:rFonts w:hint="eastAsia" w:asciiTheme="majorEastAsia" w:hAnsiTheme="majorEastAsia" w:eastAsiaTheme="majorEastAsia" w:cstheme="majorEastAsia"/>
          <w:b/>
          <w:bCs/>
          <w:color w:val="auto"/>
          <w:kern w:val="2"/>
          <w:sz w:val="24"/>
          <w:szCs w:val="24"/>
          <w:lang w:val="en-US" w:eastAsia="zh-CN" w:bidi="ar-SA"/>
        </w:rPr>
        <w:t>4.1商务标评审</w:t>
      </w:r>
      <w:bookmarkEnd w:id="140"/>
      <w:bookmarkEnd w:id="141"/>
      <w:bookmarkEnd w:id="142"/>
      <w:bookmarkEnd w:id="143"/>
    </w:p>
    <w:p>
      <w:pPr>
        <w:pageBreakBefore w:val="0"/>
        <w:kinsoku/>
        <w:wordWrap/>
        <w:overflowPunct/>
        <w:topLinePunct w:val="0"/>
        <w:autoSpaceDE/>
        <w:autoSpaceDN/>
        <w:bidi w:val="0"/>
        <w:adjustRightInd/>
        <w:spacing w:line="440" w:lineRule="exact"/>
        <w:ind w:firstLine="480" w:firstLineChars="200"/>
        <w:jc w:val="left"/>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只有通过</w:t>
      </w:r>
      <w:r>
        <w:rPr>
          <w:rFonts w:hint="eastAsia" w:asciiTheme="majorEastAsia" w:hAnsiTheme="majorEastAsia" w:eastAsiaTheme="majorEastAsia" w:cstheme="majorEastAsia"/>
          <w:color w:val="auto"/>
          <w:sz w:val="24"/>
          <w:szCs w:val="24"/>
          <w:lang w:val="en-US" w:eastAsia="zh-CN"/>
        </w:rPr>
        <w:t>资信</w:t>
      </w:r>
      <w:r>
        <w:rPr>
          <w:rFonts w:hint="eastAsia" w:asciiTheme="majorEastAsia" w:hAnsiTheme="majorEastAsia" w:eastAsiaTheme="majorEastAsia" w:cstheme="majorEastAsia"/>
          <w:color w:val="auto"/>
          <w:sz w:val="24"/>
          <w:szCs w:val="24"/>
        </w:rPr>
        <w:t>标评审的投标才能够进入本阶段评审。</w:t>
      </w:r>
    </w:p>
    <w:p>
      <w:pPr>
        <w:pageBreakBefore w:val="0"/>
        <w:kinsoku/>
        <w:wordWrap/>
        <w:overflowPunct/>
        <w:topLinePunct w:val="0"/>
        <w:autoSpaceDE/>
        <w:autoSpaceDN/>
        <w:bidi w:val="0"/>
        <w:adjustRightInd/>
        <w:spacing w:line="440" w:lineRule="exact"/>
        <w:ind w:firstLine="480" w:firstLineChars="200"/>
        <w:jc w:val="left"/>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4.</w:t>
      </w:r>
      <w:r>
        <w:rPr>
          <w:rFonts w:hint="eastAsia" w:asciiTheme="majorEastAsia" w:hAnsiTheme="majorEastAsia" w:eastAsiaTheme="majorEastAsia" w:cstheme="majorEastAsia"/>
          <w:color w:val="auto"/>
          <w:sz w:val="24"/>
          <w:szCs w:val="24"/>
          <w:lang w:val="en-US" w:eastAsia="zh-CN"/>
        </w:rPr>
        <w:t>2</w:t>
      </w:r>
      <w:r>
        <w:rPr>
          <w:rFonts w:hint="eastAsia" w:asciiTheme="majorEastAsia" w:hAnsiTheme="majorEastAsia" w:eastAsiaTheme="majorEastAsia" w:cstheme="majorEastAsia"/>
          <w:color w:val="auto"/>
          <w:sz w:val="24"/>
          <w:szCs w:val="24"/>
        </w:rPr>
        <w:t>.1形式性评审标准：见商务标评审表。</w:t>
      </w:r>
    </w:p>
    <w:p>
      <w:pPr>
        <w:pageBreakBefore w:val="0"/>
        <w:kinsoku/>
        <w:wordWrap/>
        <w:overflowPunct/>
        <w:topLinePunct w:val="0"/>
        <w:autoSpaceDE/>
        <w:autoSpaceDN/>
        <w:bidi w:val="0"/>
        <w:adjustRightInd/>
        <w:spacing w:line="440" w:lineRule="exact"/>
        <w:ind w:firstLine="480" w:firstLineChars="200"/>
        <w:jc w:val="left"/>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4.</w:t>
      </w:r>
      <w:r>
        <w:rPr>
          <w:rFonts w:hint="eastAsia" w:asciiTheme="majorEastAsia" w:hAnsiTheme="majorEastAsia" w:eastAsiaTheme="majorEastAsia" w:cstheme="majorEastAsia"/>
          <w:color w:val="auto"/>
          <w:sz w:val="24"/>
          <w:szCs w:val="24"/>
          <w:lang w:val="en-US" w:eastAsia="zh-CN"/>
        </w:rPr>
        <w:t>2</w:t>
      </w:r>
      <w:r>
        <w:rPr>
          <w:rFonts w:hint="eastAsia" w:asciiTheme="majorEastAsia" w:hAnsiTheme="majorEastAsia" w:eastAsiaTheme="majorEastAsia" w:cstheme="majorEastAsia"/>
          <w:color w:val="auto"/>
          <w:sz w:val="24"/>
          <w:szCs w:val="24"/>
        </w:rPr>
        <w:t>.2响应性评审标准：见商务标评审表。</w:t>
      </w:r>
    </w:p>
    <w:p>
      <w:pPr>
        <w:pageBreakBefore w:val="0"/>
        <w:kinsoku/>
        <w:wordWrap/>
        <w:overflowPunct/>
        <w:topLinePunct w:val="0"/>
        <w:autoSpaceDE/>
        <w:autoSpaceDN/>
        <w:bidi w:val="0"/>
        <w:adjustRightInd/>
        <w:spacing w:line="440" w:lineRule="exact"/>
        <w:ind w:firstLine="480" w:firstLineChars="200"/>
        <w:jc w:val="left"/>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评标委员会依据上述标准对投标文件进行初步评审。有一项不符合评审标准的，作无效投标处理。</w:t>
      </w:r>
    </w:p>
    <w:p>
      <w:pPr>
        <w:pageBreakBefore w:val="0"/>
        <w:kinsoku/>
        <w:wordWrap/>
        <w:overflowPunct/>
        <w:topLinePunct w:val="0"/>
        <w:autoSpaceDE/>
        <w:autoSpaceDN/>
        <w:bidi w:val="0"/>
        <w:adjustRightInd/>
        <w:spacing w:line="440" w:lineRule="exact"/>
        <w:ind w:firstLine="480" w:firstLineChars="200"/>
        <w:jc w:val="left"/>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4.</w:t>
      </w:r>
      <w:r>
        <w:rPr>
          <w:rFonts w:hint="eastAsia" w:asciiTheme="majorEastAsia" w:hAnsiTheme="majorEastAsia" w:eastAsiaTheme="majorEastAsia" w:cstheme="majorEastAsia"/>
          <w:color w:val="auto"/>
          <w:sz w:val="24"/>
          <w:szCs w:val="24"/>
          <w:lang w:val="en-US" w:eastAsia="zh-CN"/>
        </w:rPr>
        <w:t>2</w:t>
      </w:r>
      <w:r>
        <w:rPr>
          <w:rFonts w:hint="eastAsia" w:asciiTheme="majorEastAsia" w:hAnsiTheme="majorEastAsia" w:eastAsiaTheme="majorEastAsia" w:cstheme="majorEastAsia"/>
          <w:color w:val="auto"/>
          <w:sz w:val="24"/>
          <w:szCs w:val="24"/>
        </w:rPr>
        <w:t>.3投标报价评审</w:t>
      </w:r>
    </w:p>
    <w:p>
      <w:pPr>
        <w:pageBreakBefore w:val="0"/>
        <w:kinsoku/>
        <w:wordWrap/>
        <w:overflowPunct/>
        <w:topLinePunct w:val="0"/>
        <w:autoSpaceDE/>
        <w:autoSpaceDN/>
        <w:bidi w:val="0"/>
        <w:adjustRightInd/>
        <w:spacing w:line="440" w:lineRule="exact"/>
        <w:ind w:firstLine="480" w:firstLineChars="200"/>
        <w:jc w:val="left"/>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评标委员会发现投标人的投标报价明显低于其他投标报价，使得其投标报价可能</w:t>
      </w:r>
      <w:r>
        <w:rPr>
          <w:rFonts w:hint="eastAsia" w:asciiTheme="majorEastAsia" w:hAnsiTheme="majorEastAsia" w:eastAsiaTheme="majorEastAsia" w:cstheme="majorEastAsia"/>
          <w:color w:val="auto"/>
          <w:sz w:val="24"/>
          <w:szCs w:val="24"/>
          <w:lang w:val="en-US" w:eastAsia="zh-CN"/>
        </w:rPr>
        <w:t>低</w:t>
      </w:r>
      <w:r>
        <w:rPr>
          <w:rFonts w:hint="eastAsia" w:asciiTheme="majorEastAsia" w:hAnsiTheme="majorEastAsia" w:eastAsiaTheme="majorEastAsia" w:cstheme="majorEastAsia"/>
          <w:color w:val="auto"/>
          <w:sz w:val="24"/>
          <w:szCs w:val="24"/>
        </w:rPr>
        <w:t>于其成本的，应当要求该投标人作出书面说明并提供相应的证明材料。投标人不能合理说明或者不能提供相应证明材料的，由评标委员会认定该投标人以低于成本报价竞标，其投标作无效投标处理。</w:t>
      </w:r>
    </w:p>
    <w:p>
      <w:pPr>
        <w:pageBreakBefore w:val="0"/>
        <w:kinsoku/>
        <w:wordWrap/>
        <w:overflowPunct/>
        <w:topLinePunct w:val="0"/>
        <w:autoSpaceDE/>
        <w:autoSpaceDN/>
        <w:bidi w:val="0"/>
        <w:adjustRightInd/>
        <w:spacing w:line="440" w:lineRule="exact"/>
        <w:ind w:firstLine="480" w:firstLineChars="200"/>
        <w:jc w:val="left"/>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4.</w:t>
      </w:r>
      <w:r>
        <w:rPr>
          <w:rFonts w:hint="eastAsia" w:asciiTheme="majorEastAsia" w:hAnsiTheme="majorEastAsia" w:eastAsiaTheme="majorEastAsia" w:cstheme="majorEastAsia"/>
          <w:color w:val="auto"/>
          <w:sz w:val="24"/>
          <w:szCs w:val="24"/>
          <w:lang w:val="en-US" w:eastAsia="zh-CN"/>
        </w:rPr>
        <w:t>2</w:t>
      </w:r>
      <w:r>
        <w:rPr>
          <w:rFonts w:hint="eastAsia" w:asciiTheme="majorEastAsia" w:hAnsiTheme="majorEastAsia" w:eastAsiaTheme="majorEastAsia" w:cstheme="majorEastAsia"/>
          <w:color w:val="auto"/>
          <w:sz w:val="24"/>
          <w:szCs w:val="24"/>
        </w:rPr>
        <w:t>.4评标委员会审查投标文件，投标报价有错误的，评标委员会按以下原则对投标报价进行修正。</w:t>
      </w:r>
    </w:p>
    <w:p>
      <w:pPr>
        <w:pageBreakBefore w:val="0"/>
        <w:kinsoku/>
        <w:wordWrap/>
        <w:overflowPunct/>
        <w:topLinePunct w:val="0"/>
        <w:autoSpaceDE/>
        <w:autoSpaceDN/>
        <w:bidi w:val="0"/>
        <w:adjustRightInd/>
        <w:spacing w:line="440" w:lineRule="exact"/>
        <w:ind w:firstLine="480" w:firstLineChars="200"/>
        <w:jc w:val="left"/>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（1）投标文件中的大写金额与小写金额不一致的，以大写金额为准。</w:t>
      </w:r>
    </w:p>
    <w:p>
      <w:pPr>
        <w:pageBreakBefore w:val="0"/>
        <w:kinsoku/>
        <w:wordWrap/>
        <w:overflowPunct/>
        <w:topLinePunct w:val="0"/>
        <w:autoSpaceDE/>
        <w:autoSpaceDN/>
        <w:bidi w:val="0"/>
        <w:adjustRightInd/>
        <w:spacing w:line="440" w:lineRule="exact"/>
        <w:ind w:firstLine="480" w:firstLineChars="200"/>
        <w:jc w:val="left"/>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（2）总价金额与依据单价计算出的结果不一致的，以单价金额为准修正总价，但单价金额小数点有明显错误的除外。</w:t>
      </w:r>
    </w:p>
    <w:p>
      <w:pPr>
        <w:pageBreakBefore w:val="0"/>
        <w:kinsoku/>
        <w:wordWrap/>
        <w:overflowPunct/>
        <w:topLinePunct w:val="0"/>
        <w:autoSpaceDE/>
        <w:autoSpaceDN/>
        <w:bidi w:val="0"/>
        <w:adjustRightInd/>
        <w:spacing w:line="440" w:lineRule="exact"/>
        <w:ind w:firstLine="480" w:firstLineChars="200"/>
        <w:jc w:val="left"/>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按上述修正错误的原则及方法调整或修正投标文件的投标报价，调整或修正的价格经投标人书面确认后具有约束力。中标价原则上以调整或修正后的价格为准，调整或修正后的价格与投标报价相比，价格低的为中标价。投标人不接受的，其投标将被拒绝。</w:t>
      </w:r>
    </w:p>
    <w:p>
      <w:pPr>
        <w:pStyle w:val="7"/>
        <w:keepNext/>
        <w:keepLines/>
        <w:pageBreakBefore w:val="0"/>
        <w:widowControl w:val="0"/>
        <w:numPr>
          <w:ilvl w:val="1"/>
          <w:numId w:val="0"/>
        </w:numPr>
        <w:kinsoku/>
        <w:wordWrap/>
        <w:overflowPunct/>
        <w:topLinePunct w:val="0"/>
        <w:autoSpaceDE/>
        <w:autoSpaceDN/>
        <w:bidi w:val="0"/>
        <w:adjustRightInd/>
        <w:snapToGrid/>
        <w:spacing w:before="156" w:beforeLines="50" w:after="156" w:afterLines="50" w:line="440" w:lineRule="exact"/>
        <w:ind w:leftChars="200"/>
        <w:jc w:val="left"/>
        <w:textAlignment w:val="auto"/>
        <w:rPr>
          <w:rFonts w:hint="eastAsia" w:asciiTheme="majorEastAsia" w:hAnsiTheme="majorEastAsia" w:eastAsiaTheme="majorEastAsia" w:cstheme="majorEastAsia"/>
          <w:b/>
          <w:bCs/>
          <w:color w:val="auto"/>
          <w:kern w:val="2"/>
          <w:sz w:val="24"/>
          <w:szCs w:val="24"/>
          <w:lang w:val="en-US" w:eastAsia="zh-CN" w:bidi="ar-SA"/>
        </w:rPr>
      </w:pPr>
      <w:bookmarkStart w:id="145" w:name="_Toc13125"/>
      <w:bookmarkStart w:id="146" w:name="_Toc506107328"/>
      <w:bookmarkStart w:id="147" w:name="_Toc35424957"/>
      <w:bookmarkStart w:id="148" w:name="_Toc35425123"/>
      <w:bookmarkStart w:id="149" w:name="_Toc15058922"/>
      <w:r>
        <w:rPr>
          <w:rFonts w:hint="eastAsia" w:asciiTheme="majorEastAsia" w:hAnsiTheme="majorEastAsia" w:eastAsiaTheme="majorEastAsia" w:cstheme="majorEastAsia"/>
          <w:b/>
          <w:bCs/>
          <w:color w:val="auto"/>
          <w:kern w:val="2"/>
          <w:sz w:val="24"/>
          <w:szCs w:val="24"/>
          <w:lang w:val="en-US" w:eastAsia="zh-CN" w:bidi="ar-SA"/>
        </w:rPr>
        <w:t>5.无效投标条款</w:t>
      </w:r>
      <w:bookmarkEnd w:id="144"/>
      <w:bookmarkEnd w:id="145"/>
      <w:bookmarkEnd w:id="146"/>
      <w:bookmarkEnd w:id="147"/>
      <w:bookmarkEnd w:id="148"/>
      <w:bookmarkEnd w:id="149"/>
    </w:p>
    <w:p>
      <w:pPr>
        <w:pageBreakBefore w:val="0"/>
        <w:kinsoku/>
        <w:wordWrap/>
        <w:overflowPunct/>
        <w:topLinePunct w:val="0"/>
        <w:autoSpaceDE/>
        <w:autoSpaceDN/>
        <w:bidi w:val="0"/>
        <w:adjustRightInd/>
        <w:spacing w:line="440" w:lineRule="exact"/>
        <w:ind w:firstLine="480" w:firstLineChars="200"/>
        <w:jc w:val="left"/>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5.</w:t>
      </w:r>
      <w:r>
        <w:rPr>
          <w:rFonts w:hint="eastAsia" w:asciiTheme="majorEastAsia" w:hAnsiTheme="majorEastAsia" w:eastAsiaTheme="majorEastAsia" w:cstheme="majorEastAsia"/>
          <w:color w:val="auto"/>
          <w:sz w:val="24"/>
          <w:szCs w:val="24"/>
          <w:lang w:val="en-US" w:eastAsia="zh-CN"/>
        </w:rPr>
        <w:t>1</w:t>
      </w:r>
      <w:r>
        <w:rPr>
          <w:rFonts w:hint="eastAsia" w:asciiTheme="majorEastAsia" w:hAnsiTheme="majorEastAsia" w:eastAsiaTheme="majorEastAsia" w:cstheme="majorEastAsia"/>
          <w:color w:val="auto"/>
          <w:sz w:val="24"/>
          <w:szCs w:val="24"/>
        </w:rPr>
        <w:t>由资格审查委员会（评标委员会）按资格审查办法前附表要求对投标人审查资料的第二章《资格审查办法》进行核验。投标申请人有下列情形之一的，其资格审查为不合格：</w:t>
      </w:r>
    </w:p>
    <w:p>
      <w:pPr>
        <w:pageBreakBefore w:val="0"/>
        <w:kinsoku/>
        <w:wordWrap/>
        <w:overflowPunct/>
        <w:topLinePunct w:val="0"/>
        <w:autoSpaceDE/>
        <w:autoSpaceDN/>
        <w:bidi w:val="0"/>
        <w:adjustRightInd/>
        <w:spacing w:line="440" w:lineRule="exact"/>
        <w:ind w:firstLine="480" w:firstLineChars="200"/>
        <w:jc w:val="left"/>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（1）招标文件要求提供原件扫描件，不能提供原件扫描件或原件扫描件经审查不合格；</w:t>
      </w:r>
    </w:p>
    <w:p>
      <w:pPr>
        <w:pageBreakBefore w:val="0"/>
        <w:kinsoku/>
        <w:wordWrap/>
        <w:overflowPunct/>
        <w:topLinePunct w:val="0"/>
        <w:autoSpaceDE/>
        <w:autoSpaceDN/>
        <w:bidi w:val="0"/>
        <w:adjustRightInd/>
        <w:spacing w:line="440" w:lineRule="exact"/>
        <w:ind w:firstLine="480" w:firstLineChars="200"/>
        <w:jc w:val="left"/>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（2）联合体投标人没有提交联合体协议书；</w:t>
      </w:r>
    </w:p>
    <w:p>
      <w:pPr>
        <w:pageBreakBefore w:val="0"/>
        <w:kinsoku/>
        <w:wordWrap/>
        <w:overflowPunct/>
        <w:topLinePunct w:val="0"/>
        <w:autoSpaceDE/>
        <w:autoSpaceDN/>
        <w:bidi w:val="0"/>
        <w:adjustRightInd/>
        <w:spacing w:line="440" w:lineRule="exact"/>
        <w:ind w:firstLine="480" w:firstLineChars="200"/>
        <w:jc w:val="left"/>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（3）法律、法规规定的其他情形；</w:t>
      </w:r>
    </w:p>
    <w:p>
      <w:pPr>
        <w:pageBreakBefore w:val="0"/>
        <w:kinsoku/>
        <w:wordWrap/>
        <w:overflowPunct/>
        <w:topLinePunct w:val="0"/>
        <w:autoSpaceDE/>
        <w:autoSpaceDN/>
        <w:bidi w:val="0"/>
        <w:adjustRightInd/>
        <w:spacing w:line="440" w:lineRule="exact"/>
        <w:ind w:firstLine="480" w:firstLineChars="200"/>
        <w:jc w:val="left"/>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（4）保证金不按第一章《投标人须知前附表》要求提交投标保证金的；</w:t>
      </w:r>
    </w:p>
    <w:p>
      <w:pPr>
        <w:pageBreakBefore w:val="0"/>
        <w:kinsoku/>
        <w:wordWrap/>
        <w:overflowPunct/>
        <w:topLinePunct w:val="0"/>
        <w:autoSpaceDE/>
        <w:autoSpaceDN/>
        <w:bidi w:val="0"/>
        <w:adjustRightInd/>
        <w:spacing w:line="440" w:lineRule="exact"/>
        <w:ind w:firstLine="480" w:firstLineChars="200"/>
        <w:jc w:val="left"/>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5.</w:t>
      </w:r>
      <w:r>
        <w:rPr>
          <w:rFonts w:hint="eastAsia" w:asciiTheme="majorEastAsia" w:hAnsiTheme="majorEastAsia" w:eastAsiaTheme="majorEastAsia" w:cstheme="majorEastAsia"/>
          <w:color w:val="auto"/>
          <w:sz w:val="24"/>
          <w:szCs w:val="24"/>
          <w:lang w:val="en-US" w:eastAsia="zh-CN"/>
        </w:rPr>
        <w:t>2</w:t>
      </w:r>
      <w:r>
        <w:rPr>
          <w:rFonts w:hint="eastAsia" w:asciiTheme="majorEastAsia" w:hAnsiTheme="majorEastAsia" w:eastAsiaTheme="majorEastAsia" w:cstheme="majorEastAsia"/>
          <w:color w:val="auto"/>
          <w:sz w:val="24"/>
          <w:szCs w:val="24"/>
        </w:rPr>
        <w:t>投标人有下列情形的，经评审后其投标作无效投标处理无效投标：</w:t>
      </w:r>
    </w:p>
    <w:p>
      <w:pPr>
        <w:pageBreakBefore w:val="0"/>
        <w:kinsoku/>
        <w:wordWrap/>
        <w:overflowPunct/>
        <w:topLinePunct w:val="0"/>
        <w:autoSpaceDE/>
        <w:autoSpaceDN/>
        <w:bidi w:val="0"/>
        <w:adjustRightInd/>
        <w:spacing w:line="440" w:lineRule="exact"/>
        <w:ind w:firstLine="480" w:firstLineChars="200"/>
        <w:jc w:val="left"/>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5.</w:t>
      </w:r>
      <w:r>
        <w:rPr>
          <w:rFonts w:hint="eastAsia" w:asciiTheme="majorEastAsia" w:hAnsiTheme="majorEastAsia" w:eastAsiaTheme="majorEastAsia" w:cstheme="majorEastAsia"/>
          <w:color w:val="auto"/>
          <w:sz w:val="24"/>
          <w:szCs w:val="24"/>
          <w:lang w:val="en-US" w:eastAsia="zh-CN"/>
        </w:rPr>
        <w:t>2</w:t>
      </w:r>
      <w:r>
        <w:rPr>
          <w:rFonts w:hint="eastAsia" w:asciiTheme="majorEastAsia" w:hAnsiTheme="majorEastAsia" w:eastAsiaTheme="majorEastAsia" w:cstheme="majorEastAsia"/>
          <w:color w:val="auto"/>
          <w:sz w:val="24"/>
          <w:szCs w:val="24"/>
        </w:rPr>
        <w:t>.</w:t>
      </w:r>
      <w:r>
        <w:rPr>
          <w:rFonts w:hint="eastAsia" w:asciiTheme="majorEastAsia" w:hAnsiTheme="majorEastAsia" w:eastAsiaTheme="majorEastAsia" w:cstheme="majorEastAsia"/>
          <w:color w:val="auto"/>
          <w:sz w:val="24"/>
          <w:szCs w:val="24"/>
          <w:lang w:val="en-US" w:eastAsia="zh-CN"/>
        </w:rPr>
        <w:t>1</w:t>
      </w:r>
      <w:r>
        <w:rPr>
          <w:rFonts w:hint="eastAsia" w:asciiTheme="majorEastAsia" w:hAnsiTheme="majorEastAsia" w:eastAsiaTheme="majorEastAsia" w:cstheme="majorEastAsia"/>
          <w:color w:val="auto"/>
          <w:sz w:val="24"/>
          <w:szCs w:val="24"/>
        </w:rPr>
        <w:t>商标评审</w:t>
      </w:r>
    </w:p>
    <w:p>
      <w:pPr>
        <w:pageBreakBefore w:val="0"/>
        <w:kinsoku/>
        <w:wordWrap/>
        <w:overflowPunct/>
        <w:topLinePunct w:val="0"/>
        <w:autoSpaceDE/>
        <w:autoSpaceDN/>
        <w:bidi w:val="0"/>
        <w:adjustRightInd/>
        <w:spacing w:line="440" w:lineRule="exact"/>
        <w:ind w:firstLine="480" w:firstLineChars="200"/>
        <w:jc w:val="left"/>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(1)评标委员会依据《商务标评审表》进行形式性评审和响应性评审。有一项不符合评审标准的，做无效投标处理；</w:t>
      </w:r>
    </w:p>
    <w:p>
      <w:pPr>
        <w:pageBreakBefore w:val="0"/>
        <w:kinsoku/>
        <w:wordWrap/>
        <w:overflowPunct/>
        <w:topLinePunct w:val="0"/>
        <w:autoSpaceDE/>
        <w:autoSpaceDN/>
        <w:bidi w:val="0"/>
        <w:adjustRightInd/>
        <w:spacing w:line="440" w:lineRule="exact"/>
        <w:ind w:firstLine="480" w:firstLineChars="200"/>
        <w:jc w:val="left"/>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（2）商务标详细评审标准中有任何一项不能通过评审的，作无效投标处理。</w:t>
      </w:r>
    </w:p>
    <w:p>
      <w:pPr>
        <w:pageBreakBefore w:val="0"/>
        <w:kinsoku/>
        <w:wordWrap/>
        <w:overflowPunct/>
        <w:topLinePunct w:val="0"/>
        <w:autoSpaceDE/>
        <w:autoSpaceDN/>
        <w:bidi w:val="0"/>
        <w:adjustRightInd/>
        <w:spacing w:line="440" w:lineRule="exact"/>
        <w:ind w:firstLine="480" w:firstLineChars="200"/>
        <w:jc w:val="left"/>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5.</w:t>
      </w:r>
      <w:r>
        <w:rPr>
          <w:rFonts w:hint="eastAsia" w:asciiTheme="majorEastAsia" w:hAnsiTheme="majorEastAsia" w:eastAsiaTheme="majorEastAsia" w:cstheme="majorEastAsia"/>
          <w:color w:val="auto"/>
          <w:sz w:val="24"/>
          <w:szCs w:val="24"/>
          <w:lang w:val="en-US" w:eastAsia="zh-CN"/>
        </w:rPr>
        <w:t>3</w:t>
      </w:r>
      <w:r>
        <w:rPr>
          <w:rFonts w:hint="eastAsia" w:asciiTheme="majorEastAsia" w:hAnsiTheme="majorEastAsia" w:eastAsiaTheme="majorEastAsia" w:cstheme="majorEastAsia"/>
          <w:color w:val="auto"/>
          <w:sz w:val="24"/>
          <w:szCs w:val="24"/>
        </w:rPr>
        <w:t>其他无效投标情况：</w:t>
      </w:r>
    </w:p>
    <w:p>
      <w:pPr>
        <w:pageBreakBefore w:val="0"/>
        <w:kinsoku/>
        <w:wordWrap/>
        <w:overflowPunct/>
        <w:topLinePunct w:val="0"/>
        <w:autoSpaceDE/>
        <w:autoSpaceDN/>
        <w:bidi w:val="0"/>
        <w:adjustRightInd/>
        <w:spacing w:line="440" w:lineRule="exact"/>
        <w:ind w:firstLine="480" w:firstLineChars="200"/>
        <w:jc w:val="left"/>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1）评标委员会发现投标人的投标报价明显低于其他投标报价，使得其投标报价可能低于其成本的，应当要求该投标人作出书面说明并提供相应的证明材料。投标人不能合理说明或者不能提供相应证明材料的，由评标委员会认定该投标人以低于成本报价竞标，其投标作无效投标处理。</w:t>
      </w:r>
    </w:p>
    <w:p>
      <w:pPr>
        <w:pageBreakBefore w:val="0"/>
        <w:kinsoku/>
        <w:wordWrap/>
        <w:overflowPunct/>
        <w:topLinePunct w:val="0"/>
        <w:autoSpaceDE/>
        <w:autoSpaceDN/>
        <w:bidi w:val="0"/>
        <w:adjustRightInd/>
        <w:spacing w:line="440" w:lineRule="exact"/>
        <w:ind w:firstLine="480" w:firstLineChars="200"/>
        <w:jc w:val="left"/>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（2）按第三章《评标方法》4.</w:t>
      </w:r>
      <w:r>
        <w:rPr>
          <w:rFonts w:hint="eastAsia" w:asciiTheme="majorEastAsia" w:hAnsiTheme="majorEastAsia" w:eastAsiaTheme="majorEastAsia" w:cstheme="majorEastAsia"/>
          <w:color w:val="auto"/>
          <w:sz w:val="24"/>
          <w:szCs w:val="24"/>
          <w:lang w:val="en-US" w:eastAsia="zh-CN"/>
        </w:rPr>
        <w:t>2</w:t>
      </w:r>
      <w:r>
        <w:rPr>
          <w:rFonts w:hint="eastAsia" w:asciiTheme="majorEastAsia" w:hAnsiTheme="majorEastAsia" w:eastAsiaTheme="majorEastAsia" w:cstheme="majorEastAsia"/>
          <w:color w:val="auto"/>
          <w:sz w:val="24"/>
          <w:szCs w:val="24"/>
        </w:rPr>
        <w:t>.4条款修正错误的原则及方法调整或修正投标文件的投标报价，调整或修正的价格经投标人书面确认后具有约束力。投标人不接修正价格的，其投标将被拒绝。</w:t>
      </w:r>
    </w:p>
    <w:p>
      <w:pPr>
        <w:pageBreakBefore w:val="0"/>
        <w:kinsoku/>
        <w:wordWrap/>
        <w:overflowPunct/>
        <w:topLinePunct w:val="0"/>
        <w:autoSpaceDE/>
        <w:autoSpaceDN/>
        <w:bidi w:val="0"/>
        <w:adjustRightInd/>
        <w:spacing w:line="440" w:lineRule="exact"/>
        <w:ind w:firstLine="480" w:firstLineChars="200"/>
        <w:jc w:val="left"/>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（3）第2章“投标人须知”第1.4.2,1.4.3条规定的任何一种情形的。</w:t>
      </w:r>
    </w:p>
    <w:p>
      <w:pPr>
        <w:pageBreakBefore w:val="0"/>
        <w:kinsoku/>
        <w:wordWrap/>
        <w:overflowPunct/>
        <w:topLinePunct w:val="0"/>
        <w:autoSpaceDE/>
        <w:autoSpaceDN/>
        <w:bidi w:val="0"/>
        <w:adjustRightInd/>
        <w:spacing w:line="440" w:lineRule="exact"/>
        <w:ind w:firstLine="480" w:firstLineChars="200"/>
        <w:jc w:val="left"/>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（4）投标人有串通投标、弄虚作假、行贿等违法行为。</w:t>
      </w:r>
    </w:p>
    <w:p>
      <w:pPr>
        <w:pageBreakBefore w:val="0"/>
        <w:kinsoku/>
        <w:wordWrap/>
        <w:overflowPunct/>
        <w:topLinePunct w:val="0"/>
        <w:autoSpaceDE/>
        <w:autoSpaceDN/>
        <w:bidi w:val="0"/>
        <w:adjustRightInd/>
        <w:spacing w:line="440" w:lineRule="exact"/>
        <w:ind w:firstLine="480" w:firstLineChars="200"/>
        <w:jc w:val="left"/>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（5）投标文件没有对招标文件的实质性要求和条件作出响应。</w:t>
      </w:r>
    </w:p>
    <w:p>
      <w:pPr>
        <w:pageBreakBefore w:val="0"/>
        <w:kinsoku/>
        <w:wordWrap/>
        <w:overflowPunct/>
        <w:topLinePunct w:val="0"/>
        <w:autoSpaceDE/>
        <w:autoSpaceDN/>
        <w:bidi w:val="0"/>
        <w:adjustRightInd/>
        <w:spacing w:line="440" w:lineRule="exact"/>
        <w:ind w:firstLine="480" w:firstLineChars="200"/>
        <w:jc w:val="left"/>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（6）未按规定的格式填写，实质性内容不全或关键字迹模糊、无法辨认的。</w:t>
      </w:r>
    </w:p>
    <w:p>
      <w:pPr>
        <w:pageBreakBefore w:val="0"/>
        <w:kinsoku/>
        <w:wordWrap/>
        <w:overflowPunct/>
        <w:topLinePunct w:val="0"/>
        <w:autoSpaceDE/>
        <w:autoSpaceDN/>
        <w:bidi w:val="0"/>
        <w:adjustRightInd/>
        <w:spacing w:line="440" w:lineRule="exact"/>
        <w:ind w:firstLine="480" w:firstLineChars="200"/>
        <w:jc w:val="left"/>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（7）同一投标人提交两个以上不同的投标文件或者投标报价，但招标文件规定提交备选投标的除外。</w:t>
      </w:r>
    </w:p>
    <w:p>
      <w:pPr>
        <w:pageBreakBefore w:val="0"/>
        <w:kinsoku/>
        <w:wordWrap/>
        <w:overflowPunct/>
        <w:topLinePunct w:val="0"/>
        <w:autoSpaceDE/>
        <w:autoSpaceDN/>
        <w:bidi w:val="0"/>
        <w:adjustRightInd/>
        <w:spacing w:line="440" w:lineRule="exact"/>
        <w:ind w:firstLine="480" w:firstLineChars="200"/>
        <w:jc w:val="left"/>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（8）投标文件中存在招标人不能接受的其他实质性条件。</w:t>
      </w:r>
    </w:p>
    <w:p>
      <w:pPr>
        <w:pageBreakBefore w:val="0"/>
        <w:kinsoku/>
        <w:wordWrap/>
        <w:overflowPunct/>
        <w:topLinePunct w:val="0"/>
        <w:autoSpaceDE/>
        <w:autoSpaceDN/>
        <w:bidi w:val="0"/>
        <w:adjustRightInd/>
        <w:spacing w:line="440" w:lineRule="exact"/>
        <w:ind w:firstLine="480" w:firstLineChars="200"/>
        <w:jc w:val="left"/>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（9）投标文件中填报的拟任</w:t>
      </w:r>
      <w:r>
        <w:rPr>
          <w:rFonts w:hint="eastAsia" w:asciiTheme="majorEastAsia" w:hAnsiTheme="majorEastAsia" w:eastAsiaTheme="majorEastAsia" w:cstheme="majorEastAsia"/>
          <w:color w:val="auto"/>
          <w:sz w:val="24"/>
          <w:szCs w:val="24"/>
          <w:highlight w:val="none"/>
        </w:rPr>
        <w:t>项目负责人</w:t>
      </w:r>
      <w:r>
        <w:rPr>
          <w:rFonts w:hint="eastAsia" w:asciiTheme="majorEastAsia" w:hAnsiTheme="majorEastAsia" w:eastAsiaTheme="majorEastAsia" w:cstheme="majorEastAsia"/>
          <w:color w:val="auto"/>
          <w:sz w:val="24"/>
          <w:szCs w:val="24"/>
        </w:rPr>
        <w:t>与资格审查通过的</w:t>
      </w:r>
      <w:r>
        <w:rPr>
          <w:rFonts w:hint="eastAsia" w:asciiTheme="majorEastAsia" w:hAnsiTheme="majorEastAsia" w:eastAsiaTheme="majorEastAsia" w:cstheme="majorEastAsia"/>
          <w:color w:val="auto"/>
          <w:sz w:val="24"/>
          <w:szCs w:val="24"/>
          <w:highlight w:val="none"/>
        </w:rPr>
        <w:t>项目负责人</w:t>
      </w:r>
      <w:r>
        <w:rPr>
          <w:rFonts w:hint="eastAsia" w:asciiTheme="majorEastAsia" w:hAnsiTheme="majorEastAsia" w:eastAsiaTheme="majorEastAsia" w:cstheme="majorEastAsia"/>
          <w:color w:val="auto"/>
          <w:sz w:val="24"/>
          <w:szCs w:val="24"/>
        </w:rPr>
        <w:t>前后不一致的。</w:t>
      </w:r>
    </w:p>
    <w:p>
      <w:pPr>
        <w:pageBreakBefore w:val="0"/>
        <w:kinsoku/>
        <w:wordWrap/>
        <w:overflowPunct/>
        <w:topLinePunct w:val="0"/>
        <w:autoSpaceDE/>
        <w:autoSpaceDN/>
        <w:bidi w:val="0"/>
        <w:adjustRightInd/>
        <w:spacing w:line="440" w:lineRule="exact"/>
        <w:ind w:firstLine="480" w:firstLineChars="200"/>
        <w:jc w:val="left"/>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（10）投标人拒不按照要求对投标文件进行澄清、说明、补正的，或评标委员会根据招标文件的规定对招标文件的计算错误进行修正后，投标人不接受修正的投标报价的。</w:t>
      </w:r>
    </w:p>
    <w:p>
      <w:pPr>
        <w:pageBreakBefore w:val="0"/>
        <w:kinsoku/>
        <w:wordWrap/>
        <w:overflowPunct/>
        <w:topLinePunct w:val="0"/>
        <w:autoSpaceDE/>
        <w:autoSpaceDN/>
        <w:bidi w:val="0"/>
        <w:adjustRightInd/>
        <w:spacing w:line="440" w:lineRule="exact"/>
        <w:ind w:firstLine="480" w:firstLineChars="200"/>
        <w:jc w:val="left"/>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（11）法律、法规规定的其他情形。</w:t>
      </w:r>
    </w:p>
    <w:p>
      <w:pPr>
        <w:pStyle w:val="7"/>
        <w:keepNext/>
        <w:keepLines/>
        <w:pageBreakBefore w:val="0"/>
        <w:widowControl w:val="0"/>
        <w:numPr>
          <w:ilvl w:val="1"/>
          <w:numId w:val="0"/>
        </w:numPr>
        <w:kinsoku/>
        <w:wordWrap/>
        <w:overflowPunct/>
        <w:topLinePunct w:val="0"/>
        <w:autoSpaceDE/>
        <w:autoSpaceDN/>
        <w:bidi w:val="0"/>
        <w:adjustRightInd/>
        <w:snapToGrid/>
        <w:spacing w:before="156" w:beforeLines="50" w:after="156" w:afterLines="50" w:line="440" w:lineRule="exact"/>
        <w:ind w:leftChars="200"/>
        <w:jc w:val="left"/>
        <w:textAlignment w:val="auto"/>
        <w:rPr>
          <w:rFonts w:hint="eastAsia" w:asciiTheme="majorEastAsia" w:hAnsiTheme="majorEastAsia" w:eastAsiaTheme="majorEastAsia" w:cstheme="majorEastAsia"/>
          <w:b/>
          <w:bCs/>
          <w:color w:val="auto"/>
          <w:kern w:val="2"/>
          <w:sz w:val="24"/>
          <w:szCs w:val="24"/>
          <w:lang w:val="en-US" w:eastAsia="zh-CN" w:bidi="ar-SA"/>
        </w:rPr>
      </w:pPr>
      <w:bookmarkStart w:id="150" w:name="_Toc27846"/>
      <w:bookmarkStart w:id="151" w:name="_Toc35424958"/>
      <w:bookmarkStart w:id="152" w:name="_Toc506107329"/>
      <w:bookmarkStart w:id="153" w:name="_Toc324404877"/>
      <w:bookmarkStart w:id="154" w:name="_Toc35425124"/>
      <w:bookmarkStart w:id="155" w:name="_Toc15058923"/>
      <w:r>
        <w:rPr>
          <w:rFonts w:hint="eastAsia" w:asciiTheme="majorEastAsia" w:hAnsiTheme="majorEastAsia" w:eastAsiaTheme="majorEastAsia" w:cstheme="majorEastAsia"/>
          <w:b/>
          <w:bCs/>
          <w:color w:val="auto"/>
          <w:kern w:val="2"/>
          <w:sz w:val="24"/>
          <w:szCs w:val="24"/>
          <w:lang w:val="en-US" w:eastAsia="zh-CN" w:bidi="ar-SA"/>
        </w:rPr>
        <w:t>6.投标文件的澄清和补正</w:t>
      </w:r>
      <w:bookmarkEnd w:id="150"/>
      <w:bookmarkEnd w:id="151"/>
      <w:bookmarkEnd w:id="152"/>
      <w:bookmarkEnd w:id="153"/>
      <w:bookmarkEnd w:id="154"/>
      <w:bookmarkEnd w:id="155"/>
    </w:p>
    <w:p>
      <w:pPr>
        <w:pageBreakBefore w:val="0"/>
        <w:kinsoku/>
        <w:wordWrap/>
        <w:overflowPunct/>
        <w:topLinePunct w:val="0"/>
        <w:autoSpaceDE/>
        <w:autoSpaceDN/>
        <w:bidi w:val="0"/>
        <w:adjustRightInd/>
        <w:spacing w:line="440" w:lineRule="exact"/>
        <w:ind w:firstLine="480" w:firstLineChars="200"/>
        <w:jc w:val="left"/>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6.1在评标过程中，评标委员会可以书面形式要求投标人对所提交的投标文件中不明确的内容进行书面澄清或说明，或者对细微偏差进行补正。评标委员会不接受投标人主动提出的澄清、说明或补正。</w:t>
      </w:r>
    </w:p>
    <w:p>
      <w:pPr>
        <w:pageBreakBefore w:val="0"/>
        <w:kinsoku/>
        <w:wordWrap/>
        <w:overflowPunct/>
        <w:topLinePunct w:val="0"/>
        <w:autoSpaceDE/>
        <w:autoSpaceDN/>
        <w:bidi w:val="0"/>
        <w:adjustRightInd/>
        <w:spacing w:line="440" w:lineRule="exact"/>
        <w:ind w:firstLine="480" w:firstLineChars="200"/>
        <w:jc w:val="left"/>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6.2澄清、说明和补正不得改变投标文件的实质性内容（算术性错误修正的除外）。投标人的书面澄清、说明和补正属于投标文件的组成部分。</w:t>
      </w:r>
    </w:p>
    <w:p>
      <w:pPr>
        <w:pageBreakBefore w:val="0"/>
        <w:kinsoku/>
        <w:wordWrap/>
        <w:overflowPunct/>
        <w:topLinePunct w:val="0"/>
        <w:autoSpaceDE/>
        <w:autoSpaceDN/>
        <w:bidi w:val="0"/>
        <w:adjustRightInd/>
        <w:spacing w:line="440" w:lineRule="exact"/>
        <w:ind w:firstLine="480" w:firstLineChars="200"/>
        <w:jc w:val="left"/>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6.3评标委员会对投标人提交的澄清、说明和补正有疑问的，可以要求投标人进一步澄清、说明或补正、直至满足评标委员会的要求。</w:t>
      </w:r>
    </w:p>
    <w:p>
      <w:pPr>
        <w:pageBreakBefore w:val="0"/>
        <w:kinsoku/>
        <w:wordWrap/>
        <w:overflowPunct/>
        <w:topLinePunct w:val="0"/>
        <w:autoSpaceDE/>
        <w:autoSpaceDN/>
        <w:bidi w:val="0"/>
        <w:adjustRightInd/>
        <w:spacing w:line="440" w:lineRule="exact"/>
        <w:ind w:firstLine="480" w:firstLineChars="200"/>
        <w:jc w:val="left"/>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按照投标文件规定进行澄清、补正后的投标报价经投标人的法定代表人或其委托代理人确认后即为该投标人的最终投标报价。投标人一旦中标，此报价即为中标价。</w:t>
      </w:r>
    </w:p>
    <w:p>
      <w:pPr>
        <w:pStyle w:val="7"/>
        <w:keepNext/>
        <w:keepLines/>
        <w:pageBreakBefore w:val="0"/>
        <w:widowControl w:val="0"/>
        <w:numPr>
          <w:ilvl w:val="1"/>
          <w:numId w:val="0"/>
        </w:numPr>
        <w:kinsoku/>
        <w:wordWrap/>
        <w:overflowPunct/>
        <w:topLinePunct w:val="0"/>
        <w:autoSpaceDE/>
        <w:autoSpaceDN/>
        <w:bidi w:val="0"/>
        <w:adjustRightInd/>
        <w:snapToGrid/>
        <w:spacing w:before="156" w:beforeLines="50" w:after="156" w:afterLines="50" w:line="440" w:lineRule="exact"/>
        <w:ind w:leftChars="200"/>
        <w:jc w:val="left"/>
        <w:textAlignment w:val="auto"/>
        <w:rPr>
          <w:rFonts w:hint="eastAsia" w:asciiTheme="majorEastAsia" w:hAnsiTheme="majorEastAsia" w:eastAsiaTheme="majorEastAsia" w:cstheme="majorEastAsia"/>
          <w:b/>
          <w:bCs/>
          <w:color w:val="auto"/>
          <w:kern w:val="2"/>
          <w:sz w:val="24"/>
          <w:szCs w:val="24"/>
          <w:lang w:val="en-US" w:eastAsia="zh-CN" w:bidi="ar-SA"/>
        </w:rPr>
      </w:pPr>
      <w:bookmarkStart w:id="156" w:name="_Toc35425125"/>
      <w:bookmarkStart w:id="157" w:name="_Toc13990"/>
      <w:bookmarkStart w:id="158" w:name="_Toc324404878"/>
      <w:bookmarkStart w:id="159" w:name="_Toc35424959"/>
      <w:bookmarkStart w:id="160" w:name="_Toc506107330"/>
      <w:bookmarkStart w:id="161" w:name="_Toc15058924"/>
      <w:r>
        <w:rPr>
          <w:rFonts w:hint="eastAsia" w:asciiTheme="majorEastAsia" w:hAnsiTheme="majorEastAsia" w:eastAsiaTheme="majorEastAsia" w:cstheme="majorEastAsia"/>
          <w:b/>
          <w:bCs/>
          <w:color w:val="auto"/>
          <w:kern w:val="2"/>
          <w:sz w:val="24"/>
          <w:szCs w:val="24"/>
          <w:lang w:val="en-US" w:eastAsia="zh-CN" w:bidi="ar-SA"/>
        </w:rPr>
        <w:t>7.评分标准</w:t>
      </w:r>
      <w:bookmarkEnd w:id="156"/>
      <w:bookmarkEnd w:id="157"/>
      <w:bookmarkEnd w:id="158"/>
      <w:bookmarkEnd w:id="159"/>
      <w:bookmarkEnd w:id="160"/>
      <w:bookmarkEnd w:id="161"/>
    </w:p>
    <w:p>
      <w:pPr>
        <w:pageBreakBefore w:val="0"/>
        <w:kinsoku/>
        <w:wordWrap/>
        <w:overflowPunct/>
        <w:topLinePunct w:val="0"/>
        <w:autoSpaceDE/>
        <w:autoSpaceDN/>
        <w:bidi w:val="0"/>
        <w:adjustRightInd/>
        <w:spacing w:line="440" w:lineRule="exact"/>
        <w:ind w:firstLine="480" w:firstLineChars="200"/>
        <w:jc w:val="left"/>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lang w:val="en-US" w:eastAsia="zh-CN"/>
        </w:rPr>
        <w:t>商务标</w:t>
      </w:r>
      <w:r>
        <w:rPr>
          <w:rFonts w:hint="eastAsia" w:asciiTheme="majorEastAsia" w:hAnsiTheme="majorEastAsia" w:eastAsiaTheme="majorEastAsia" w:cstheme="majorEastAsia"/>
          <w:color w:val="auto"/>
          <w:sz w:val="24"/>
          <w:szCs w:val="24"/>
        </w:rPr>
        <w:t>评分标准：见</w:t>
      </w:r>
      <w:r>
        <w:rPr>
          <w:rFonts w:hint="eastAsia" w:asciiTheme="majorEastAsia" w:hAnsiTheme="majorEastAsia" w:eastAsiaTheme="majorEastAsia" w:cstheme="majorEastAsia"/>
          <w:color w:val="auto"/>
          <w:sz w:val="24"/>
          <w:szCs w:val="24"/>
          <w:lang w:val="en-US" w:eastAsia="zh-CN"/>
        </w:rPr>
        <w:t>商务标评审表</w:t>
      </w:r>
      <w:r>
        <w:rPr>
          <w:rFonts w:hint="eastAsia" w:asciiTheme="majorEastAsia" w:hAnsiTheme="majorEastAsia" w:eastAsiaTheme="majorEastAsia" w:cstheme="majorEastAsia"/>
          <w:color w:val="auto"/>
          <w:sz w:val="24"/>
          <w:szCs w:val="24"/>
        </w:rPr>
        <w:t>。</w:t>
      </w:r>
    </w:p>
    <w:p>
      <w:pPr>
        <w:pStyle w:val="2"/>
        <w:pageBreakBefore w:val="0"/>
        <w:kinsoku/>
        <w:wordWrap/>
        <w:overflowPunct/>
        <w:topLinePunct w:val="0"/>
        <w:autoSpaceDE/>
        <w:autoSpaceDN/>
        <w:bidi w:val="0"/>
        <w:adjustRightInd/>
        <w:spacing w:after="0" w:afterLines="0" w:line="440" w:lineRule="exact"/>
        <w:ind w:left="0" w:leftChars="0" w:firstLine="480" w:firstLineChars="200"/>
        <w:jc w:val="left"/>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color w:val="auto"/>
          <w:sz w:val="24"/>
          <w:szCs w:val="24"/>
          <w:lang w:val="en-US" w:eastAsia="zh-CN"/>
        </w:rPr>
        <w:t>资信评分标准：见资信评分细则。</w:t>
      </w:r>
    </w:p>
    <w:p>
      <w:pPr>
        <w:pStyle w:val="7"/>
        <w:keepNext/>
        <w:keepLines/>
        <w:pageBreakBefore w:val="0"/>
        <w:widowControl w:val="0"/>
        <w:numPr>
          <w:ilvl w:val="1"/>
          <w:numId w:val="0"/>
        </w:numPr>
        <w:kinsoku/>
        <w:wordWrap/>
        <w:overflowPunct/>
        <w:topLinePunct w:val="0"/>
        <w:autoSpaceDE/>
        <w:autoSpaceDN/>
        <w:bidi w:val="0"/>
        <w:adjustRightInd/>
        <w:snapToGrid/>
        <w:spacing w:before="156" w:beforeLines="50" w:after="156" w:afterLines="50" w:line="440" w:lineRule="exact"/>
        <w:ind w:leftChars="200"/>
        <w:jc w:val="left"/>
        <w:textAlignment w:val="auto"/>
        <w:rPr>
          <w:rFonts w:hint="eastAsia" w:asciiTheme="majorEastAsia" w:hAnsiTheme="majorEastAsia" w:eastAsiaTheme="majorEastAsia" w:cstheme="majorEastAsia"/>
          <w:b/>
          <w:bCs/>
          <w:color w:val="auto"/>
          <w:kern w:val="2"/>
          <w:sz w:val="24"/>
          <w:szCs w:val="24"/>
          <w:lang w:val="en-US" w:eastAsia="zh-CN" w:bidi="ar-SA"/>
        </w:rPr>
      </w:pPr>
      <w:bookmarkStart w:id="162" w:name="_Toc35425126"/>
      <w:bookmarkStart w:id="163" w:name="_Toc35424960"/>
      <w:bookmarkStart w:id="164" w:name="_Toc506107331"/>
      <w:bookmarkStart w:id="165" w:name="_Toc22863"/>
      <w:bookmarkStart w:id="166" w:name="_Toc15058925"/>
      <w:bookmarkStart w:id="167" w:name="_Toc324404879"/>
      <w:r>
        <w:rPr>
          <w:rFonts w:hint="eastAsia" w:asciiTheme="majorEastAsia" w:hAnsiTheme="majorEastAsia" w:eastAsiaTheme="majorEastAsia" w:cstheme="majorEastAsia"/>
          <w:b/>
          <w:bCs/>
          <w:color w:val="auto"/>
          <w:kern w:val="2"/>
          <w:sz w:val="24"/>
          <w:szCs w:val="24"/>
          <w:lang w:val="en-US" w:eastAsia="zh-CN" w:bidi="ar-SA"/>
        </w:rPr>
        <w:t>8.评审结果</w:t>
      </w:r>
      <w:bookmarkEnd w:id="162"/>
      <w:bookmarkEnd w:id="163"/>
      <w:bookmarkEnd w:id="164"/>
      <w:bookmarkEnd w:id="165"/>
      <w:bookmarkEnd w:id="166"/>
      <w:bookmarkEnd w:id="167"/>
    </w:p>
    <w:p>
      <w:pPr>
        <w:pageBreakBefore w:val="0"/>
        <w:kinsoku/>
        <w:wordWrap/>
        <w:overflowPunct/>
        <w:topLinePunct w:val="0"/>
        <w:autoSpaceDE/>
        <w:autoSpaceDN/>
        <w:bidi w:val="0"/>
        <w:adjustRightInd/>
        <w:spacing w:line="440" w:lineRule="exact"/>
        <w:ind w:firstLine="480" w:firstLineChars="200"/>
        <w:jc w:val="left"/>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8.1除投标人须知前附表授权直接确定中标人外，评标委员会按照总得分由高到低顺序推荐中标候选人。</w:t>
      </w:r>
    </w:p>
    <w:p>
      <w:pPr>
        <w:pageBreakBefore w:val="0"/>
        <w:kinsoku/>
        <w:wordWrap/>
        <w:overflowPunct/>
        <w:topLinePunct w:val="0"/>
        <w:autoSpaceDE/>
        <w:autoSpaceDN/>
        <w:bidi w:val="0"/>
        <w:adjustRightInd/>
        <w:spacing w:line="440" w:lineRule="exact"/>
        <w:ind w:firstLine="480" w:firstLineChars="200"/>
        <w:jc w:val="left"/>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8.2评标委员会完成评标后，应当向招标人提交书面评标报告。评标报告应当如实记载以下内容：</w:t>
      </w:r>
    </w:p>
    <w:p>
      <w:pPr>
        <w:pageBreakBefore w:val="0"/>
        <w:kinsoku/>
        <w:wordWrap/>
        <w:overflowPunct/>
        <w:topLinePunct w:val="0"/>
        <w:autoSpaceDE/>
        <w:autoSpaceDN/>
        <w:bidi w:val="0"/>
        <w:adjustRightInd/>
        <w:spacing w:line="440" w:lineRule="exact"/>
        <w:ind w:firstLine="480" w:firstLineChars="200"/>
        <w:jc w:val="left"/>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（1）基本情况和数据表。</w:t>
      </w:r>
    </w:p>
    <w:p>
      <w:pPr>
        <w:pageBreakBefore w:val="0"/>
        <w:kinsoku/>
        <w:wordWrap/>
        <w:overflowPunct/>
        <w:topLinePunct w:val="0"/>
        <w:autoSpaceDE/>
        <w:autoSpaceDN/>
        <w:bidi w:val="0"/>
        <w:adjustRightInd/>
        <w:spacing w:line="440" w:lineRule="exact"/>
        <w:ind w:firstLine="480" w:firstLineChars="200"/>
        <w:jc w:val="left"/>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（2）评标委员会成员名单。</w:t>
      </w:r>
    </w:p>
    <w:p>
      <w:pPr>
        <w:pageBreakBefore w:val="0"/>
        <w:kinsoku/>
        <w:wordWrap/>
        <w:overflowPunct/>
        <w:topLinePunct w:val="0"/>
        <w:autoSpaceDE/>
        <w:autoSpaceDN/>
        <w:bidi w:val="0"/>
        <w:adjustRightInd/>
        <w:spacing w:line="440" w:lineRule="exact"/>
        <w:ind w:firstLine="480" w:firstLineChars="200"/>
        <w:jc w:val="left"/>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（3）开标记录。</w:t>
      </w:r>
    </w:p>
    <w:p>
      <w:pPr>
        <w:pageBreakBefore w:val="0"/>
        <w:kinsoku/>
        <w:wordWrap/>
        <w:overflowPunct/>
        <w:topLinePunct w:val="0"/>
        <w:autoSpaceDE/>
        <w:autoSpaceDN/>
        <w:bidi w:val="0"/>
        <w:adjustRightInd/>
        <w:spacing w:line="440" w:lineRule="exact"/>
        <w:ind w:firstLine="480" w:firstLineChars="200"/>
        <w:jc w:val="left"/>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（4）符合要求的投标人一览表。</w:t>
      </w:r>
    </w:p>
    <w:p>
      <w:pPr>
        <w:pageBreakBefore w:val="0"/>
        <w:kinsoku/>
        <w:wordWrap/>
        <w:overflowPunct/>
        <w:topLinePunct w:val="0"/>
        <w:autoSpaceDE/>
        <w:autoSpaceDN/>
        <w:bidi w:val="0"/>
        <w:adjustRightInd/>
        <w:spacing w:line="440" w:lineRule="exact"/>
        <w:ind w:firstLine="480" w:firstLineChars="200"/>
        <w:jc w:val="left"/>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（5）废标情况说明。</w:t>
      </w:r>
    </w:p>
    <w:p>
      <w:pPr>
        <w:pageBreakBefore w:val="0"/>
        <w:kinsoku/>
        <w:wordWrap/>
        <w:overflowPunct/>
        <w:topLinePunct w:val="0"/>
        <w:autoSpaceDE/>
        <w:autoSpaceDN/>
        <w:bidi w:val="0"/>
        <w:adjustRightInd/>
        <w:spacing w:line="440" w:lineRule="exact"/>
        <w:ind w:firstLine="480" w:firstLineChars="200"/>
        <w:jc w:val="left"/>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（6）评标标准、评标方法或者评标因素。</w:t>
      </w:r>
    </w:p>
    <w:p>
      <w:pPr>
        <w:pageBreakBefore w:val="0"/>
        <w:kinsoku/>
        <w:wordWrap/>
        <w:overflowPunct/>
        <w:topLinePunct w:val="0"/>
        <w:autoSpaceDE/>
        <w:autoSpaceDN/>
        <w:bidi w:val="0"/>
        <w:adjustRightInd/>
        <w:spacing w:line="440" w:lineRule="exact"/>
        <w:ind w:firstLine="480" w:firstLineChars="200"/>
        <w:jc w:val="left"/>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（7）经评审的价格一览表。</w:t>
      </w:r>
    </w:p>
    <w:p>
      <w:pPr>
        <w:pageBreakBefore w:val="0"/>
        <w:kinsoku/>
        <w:wordWrap/>
        <w:overflowPunct/>
        <w:topLinePunct w:val="0"/>
        <w:autoSpaceDE/>
        <w:autoSpaceDN/>
        <w:bidi w:val="0"/>
        <w:adjustRightInd/>
        <w:spacing w:line="440" w:lineRule="exact"/>
        <w:ind w:firstLine="480" w:firstLineChars="200"/>
        <w:jc w:val="left"/>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（8）经评审的投标人排序。</w:t>
      </w:r>
    </w:p>
    <w:p>
      <w:pPr>
        <w:pageBreakBefore w:val="0"/>
        <w:kinsoku/>
        <w:wordWrap/>
        <w:overflowPunct/>
        <w:topLinePunct w:val="0"/>
        <w:autoSpaceDE/>
        <w:autoSpaceDN/>
        <w:bidi w:val="0"/>
        <w:adjustRightInd/>
        <w:spacing w:line="440" w:lineRule="exact"/>
        <w:ind w:firstLine="480" w:firstLineChars="200"/>
        <w:jc w:val="left"/>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（9）推荐的中标候选人名单与签订合同前要处理的事宜。</w:t>
      </w:r>
    </w:p>
    <w:p>
      <w:pPr>
        <w:pageBreakBefore w:val="0"/>
        <w:kinsoku/>
        <w:wordWrap/>
        <w:overflowPunct/>
        <w:topLinePunct w:val="0"/>
        <w:autoSpaceDE/>
        <w:autoSpaceDN/>
        <w:bidi w:val="0"/>
        <w:adjustRightInd/>
        <w:spacing w:line="440" w:lineRule="exact"/>
        <w:ind w:firstLine="480" w:firstLineChars="200"/>
        <w:jc w:val="left"/>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（10）澄清、说明、补正事项纪要。</w:t>
      </w:r>
    </w:p>
    <w:p>
      <w:pPr>
        <w:pageBreakBefore w:val="0"/>
        <w:kinsoku/>
        <w:wordWrap/>
        <w:overflowPunct/>
        <w:topLinePunct w:val="0"/>
        <w:autoSpaceDE/>
        <w:autoSpaceDN/>
        <w:bidi w:val="0"/>
        <w:adjustRightInd/>
        <w:spacing w:line="440" w:lineRule="exact"/>
        <w:ind w:firstLine="480" w:firstLineChars="200"/>
        <w:jc w:val="left"/>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8.3评标委员会推荐的中标候选人应当限定在</w:t>
      </w:r>
      <w:r>
        <w:rPr>
          <w:rFonts w:hint="eastAsia" w:asciiTheme="majorEastAsia" w:hAnsiTheme="majorEastAsia" w:eastAsiaTheme="majorEastAsia" w:cstheme="majorEastAsia"/>
          <w:color w:val="auto"/>
          <w:sz w:val="24"/>
          <w:szCs w:val="24"/>
          <w:u w:val="single"/>
        </w:rPr>
        <w:t xml:space="preserve"> </w:t>
      </w:r>
      <w:r>
        <w:rPr>
          <w:rFonts w:hint="eastAsia" w:asciiTheme="majorEastAsia" w:hAnsiTheme="majorEastAsia" w:eastAsiaTheme="majorEastAsia" w:cstheme="majorEastAsia"/>
          <w:color w:val="auto"/>
          <w:sz w:val="24"/>
          <w:szCs w:val="24"/>
          <w:u w:val="single"/>
          <w:lang w:val="en-US" w:eastAsia="zh-CN"/>
        </w:rPr>
        <w:t>2</w:t>
      </w:r>
      <w:r>
        <w:rPr>
          <w:rFonts w:hint="eastAsia" w:asciiTheme="majorEastAsia" w:hAnsiTheme="majorEastAsia" w:eastAsiaTheme="majorEastAsia" w:cstheme="majorEastAsia"/>
          <w:color w:val="auto"/>
          <w:sz w:val="24"/>
          <w:szCs w:val="24"/>
        </w:rPr>
        <w:t>名。</w:t>
      </w:r>
    </w:p>
    <w:p>
      <w:pPr>
        <w:pageBreakBefore w:val="0"/>
        <w:kinsoku/>
        <w:wordWrap/>
        <w:overflowPunct/>
        <w:topLinePunct w:val="0"/>
        <w:autoSpaceDE/>
        <w:autoSpaceDN/>
        <w:bidi w:val="0"/>
        <w:adjustRightInd/>
        <w:spacing w:line="440" w:lineRule="exact"/>
        <w:ind w:firstLine="480" w:firstLineChars="200"/>
        <w:jc w:val="left"/>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8.4依法必须进行招标的项目，招标人应当确定排名第一的中标候选人为中标人。第一中标候选人放弃中标、因不可抗力提出不能履行合同，或者招标文件规定应当提交履约保证金而在规定的期限内未能提交的，或者经查实其存在弄虚作假等其他违法违规行为骗取中标的，招标人将没收其投标保证金，可以确定排名第二的为中标候选人，以此类推，也可以依法重新组织招标。</w:t>
      </w:r>
    </w:p>
    <w:p>
      <w:pPr>
        <w:pageBreakBefore w:val="0"/>
        <w:kinsoku/>
        <w:wordWrap/>
        <w:overflowPunct/>
        <w:topLinePunct w:val="0"/>
        <w:autoSpaceDE/>
        <w:autoSpaceDN/>
        <w:bidi w:val="0"/>
        <w:adjustRightInd/>
        <w:spacing w:line="440" w:lineRule="exact"/>
        <w:ind w:firstLine="480" w:firstLineChars="200"/>
        <w:jc w:val="left"/>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依法必须进行招标的项目，除第一中标候选人或者中标人以外的其他投标人存在串通投标、弄虚作假、行贿情形且在评标过程中未被发现的，视为对中标结果没有造成实质性影响，招标人可以依法继续开展招标活动。</w:t>
      </w:r>
    </w:p>
    <w:p>
      <w:pPr>
        <w:pStyle w:val="7"/>
        <w:keepNext/>
        <w:keepLines/>
        <w:pageBreakBefore w:val="0"/>
        <w:widowControl w:val="0"/>
        <w:numPr>
          <w:ilvl w:val="1"/>
          <w:numId w:val="0"/>
        </w:numPr>
        <w:kinsoku/>
        <w:wordWrap/>
        <w:overflowPunct/>
        <w:topLinePunct w:val="0"/>
        <w:autoSpaceDE/>
        <w:autoSpaceDN/>
        <w:bidi w:val="0"/>
        <w:adjustRightInd/>
        <w:snapToGrid/>
        <w:spacing w:before="156" w:beforeLines="50" w:after="156" w:afterLines="50" w:line="440" w:lineRule="exact"/>
        <w:ind w:leftChars="200"/>
        <w:jc w:val="left"/>
        <w:textAlignment w:val="auto"/>
        <w:rPr>
          <w:rFonts w:hint="eastAsia" w:asciiTheme="majorEastAsia" w:hAnsiTheme="majorEastAsia" w:eastAsiaTheme="majorEastAsia" w:cstheme="majorEastAsia"/>
          <w:b/>
          <w:bCs/>
          <w:color w:val="auto"/>
          <w:kern w:val="2"/>
          <w:sz w:val="24"/>
          <w:szCs w:val="24"/>
          <w:lang w:val="en-US" w:eastAsia="zh-CN" w:bidi="ar-SA"/>
        </w:rPr>
      </w:pPr>
      <w:bookmarkStart w:id="168" w:name="_Toc506107332"/>
      <w:bookmarkStart w:id="169" w:name="_Toc15058926"/>
      <w:bookmarkStart w:id="170" w:name="_Toc1576"/>
      <w:bookmarkStart w:id="171" w:name="_Toc324404880"/>
      <w:bookmarkStart w:id="172" w:name="_Toc35424961"/>
      <w:bookmarkStart w:id="173" w:name="_Toc35425127"/>
      <w:r>
        <w:rPr>
          <w:rFonts w:hint="eastAsia" w:asciiTheme="majorEastAsia" w:hAnsiTheme="majorEastAsia" w:eastAsiaTheme="majorEastAsia" w:cstheme="majorEastAsia"/>
          <w:b/>
          <w:bCs/>
          <w:color w:val="auto"/>
          <w:kern w:val="2"/>
          <w:sz w:val="24"/>
          <w:szCs w:val="24"/>
          <w:lang w:val="en-US" w:eastAsia="zh-CN" w:bidi="ar-SA"/>
        </w:rPr>
        <w:t>9.其他</w:t>
      </w:r>
      <w:bookmarkEnd w:id="168"/>
      <w:bookmarkEnd w:id="169"/>
      <w:bookmarkEnd w:id="170"/>
      <w:bookmarkEnd w:id="171"/>
      <w:bookmarkEnd w:id="172"/>
      <w:bookmarkEnd w:id="173"/>
    </w:p>
    <w:p>
      <w:pPr>
        <w:pageBreakBefore w:val="0"/>
        <w:kinsoku/>
        <w:wordWrap/>
        <w:overflowPunct/>
        <w:topLinePunct w:val="0"/>
        <w:autoSpaceDE/>
        <w:autoSpaceDN/>
        <w:bidi w:val="0"/>
        <w:adjustRightInd/>
        <w:spacing w:line="440" w:lineRule="exact"/>
        <w:ind w:firstLine="480" w:firstLineChars="200"/>
        <w:jc w:val="left"/>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投标人提供的与投标文件有关的各类证书、证明、文件、资料等的真实性、合法性由投标人负全责。</w:t>
      </w:r>
      <w:bookmarkEnd w:id="102"/>
      <w:bookmarkEnd w:id="103"/>
      <w:bookmarkEnd w:id="104"/>
      <w:bookmarkEnd w:id="105"/>
      <w:bookmarkEnd w:id="106"/>
      <w:bookmarkEnd w:id="107"/>
      <w:bookmarkEnd w:id="108"/>
      <w:bookmarkEnd w:id="109"/>
    </w:p>
    <w:p>
      <w:pPr>
        <w:pStyle w:val="2"/>
        <w:ind w:left="0" w:leftChars="0" w:firstLine="0" w:firstLineChars="0"/>
        <w:rPr>
          <w:rFonts w:hint="eastAsia" w:asciiTheme="majorEastAsia" w:hAnsiTheme="majorEastAsia" w:eastAsiaTheme="majorEastAsia" w:cstheme="majorEastAsia"/>
          <w:color w:val="auto"/>
          <w:sz w:val="24"/>
          <w:szCs w:val="24"/>
        </w:rPr>
      </w:pPr>
    </w:p>
    <w:p>
      <w:pPr>
        <w:pStyle w:val="6"/>
        <w:pageBreakBefore w:val="0"/>
        <w:kinsoku/>
        <w:wordWrap/>
        <w:overflowPunct/>
        <w:topLinePunct w:val="0"/>
        <w:autoSpaceDE/>
        <w:autoSpaceDN/>
        <w:bidi w:val="0"/>
        <w:spacing w:before="0" w:after="0" w:line="560" w:lineRule="exact"/>
        <w:textAlignment w:val="auto"/>
        <w:rPr>
          <w:rFonts w:hint="eastAsia" w:asciiTheme="majorEastAsia" w:hAnsiTheme="majorEastAsia" w:eastAsiaTheme="majorEastAsia" w:cstheme="majorEastAsia"/>
          <w:color w:val="auto"/>
          <w:kern w:val="2"/>
          <w:sz w:val="24"/>
          <w:szCs w:val="24"/>
        </w:rPr>
      </w:pPr>
      <w:bookmarkStart w:id="174" w:name="_Toc58430328"/>
      <w:bookmarkStart w:id="175" w:name="_Toc27776"/>
      <w:r>
        <w:rPr>
          <w:rFonts w:hint="eastAsia" w:asciiTheme="majorEastAsia" w:hAnsiTheme="majorEastAsia" w:eastAsiaTheme="majorEastAsia" w:cstheme="majorEastAsia"/>
          <w:color w:val="auto"/>
          <w:kern w:val="2"/>
          <w:sz w:val="24"/>
          <w:szCs w:val="24"/>
          <w:lang w:val="en-US" w:eastAsia="zh-CN"/>
        </w:rPr>
        <w:t>第四章</w:t>
      </w:r>
      <w:r>
        <w:rPr>
          <w:rFonts w:hint="eastAsia" w:asciiTheme="majorEastAsia" w:hAnsiTheme="majorEastAsia" w:eastAsiaTheme="majorEastAsia" w:cstheme="majorEastAsia"/>
          <w:color w:val="auto"/>
          <w:kern w:val="2"/>
          <w:sz w:val="24"/>
          <w:szCs w:val="24"/>
        </w:rPr>
        <w:t xml:space="preserve">  采购需求及服务要求</w:t>
      </w:r>
      <w:bookmarkEnd w:id="48"/>
      <w:bookmarkEnd w:id="174"/>
      <w:bookmarkEnd w:id="175"/>
    </w:p>
    <w:p>
      <w:pPr>
        <w:snapToGrid w:val="0"/>
        <w:spacing w:line="640" w:lineRule="exact"/>
        <w:jc w:val="center"/>
        <w:rPr>
          <w:rFonts w:hint="eastAsia" w:asciiTheme="majorEastAsia" w:hAnsiTheme="majorEastAsia" w:eastAsiaTheme="majorEastAsia" w:cstheme="majorEastAsia"/>
          <w:b/>
          <w:color w:val="auto"/>
          <w:sz w:val="24"/>
          <w:szCs w:val="24"/>
          <w:highlight w:val="none"/>
        </w:rPr>
      </w:pPr>
      <w:r>
        <w:rPr>
          <w:rFonts w:hint="eastAsia" w:asciiTheme="majorEastAsia" w:hAnsiTheme="majorEastAsia" w:eastAsiaTheme="majorEastAsia" w:cstheme="majorEastAsia"/>
          <w:color w:val="auto"/>
          <w:sz w:val="24"/>
          <w:szCs w:val="24"/>
          <w:highlight w:val="none"/>
        </w:rPr>
        <w:t>按第五章《跟踪审计委托协议》要求及相关规定</w:t>
      </w:r>
    </w:p>
    <w:p>
      <w:pPr>
        <w:pStyle w:val="6"/>
        <w:pageBreakBefore w:val="0"/>
        <w:kinsoku/>
        <w:wordWrap/>
        <w:overflowPunct/>
        <w:topLinePunct w:val="0"/>
        <w:autoSpaceDE/>
        <w:autoSpaceDN/>
        <w:bidi w:val="0"/>
        <w:spacing w:before="0" w:after="0" w:line="560" w:lineRule="exact"/>
        <w:textAlignment w:val="auto"/>
        <w:rPr>
          <w:rFonts w:hint="eastAsia" w:asciiTheme="majorEastAsia" w:hAnsiTheme="majorEastAsia" w:eastAsiaTheme="majorEastAsia" w:cstheme="majorEastAsia"/>
          <w:color w:val="auto"/>
          <w:kern w:val="2"/>
          <w:sz w:val="24"/>
          <w:szCs w:val="24"/>
        </w:rPr>
      </w:pPr>
      <w:bookmarkStart w:id="176" w:name="_Toc25602"/>
      <w:r>
        <w:rPr>
          <w:rFonts w:hint="eastAsia" w:asciiTheme="majorEastAsia" w:hAnsiTheme="majorEastAsia" w:eastAsiaTheme="majorEastAsia" w:cstheme="majorEastAsia"/>
          <w:color w:val="auto"/>
          <w:kern w:val="2"/>
          <w:sz w:val="24"/>
          <w:szCs w:val="24"/>
        </w:rPr>
        <w:t>第</w:t>
      </w:r>
      <w:r>
        <w:rPr>
          <w:rFonts w:hint="eastAsia" w:asciiTheme="majorEastAsia" w:hAnsiTheme="majorEastAsia" w:eastAsiaTheme="majorEastAsia" w:cstheme="majorEastAsia"/>
          <w:color w:val="auto"/>
          <w:kern w:val="2"/>
          <w:sz w:val="24"/>
          <w:szCs w:val="24"/>
          <w:lang w:val="en-US" w:eastAsia="zh-CN"/>
        </w:rPr>
        <w:t>五</w:t>
      </w:r>
      <w:r>
        <w:rPr>
          <w:rFonts w:hint="eastAsia" w:asciiTheme="majorEastAsia" w:hAnsiTheme="majorEastAsia" w:eastAsiaTheme="majorEastAsia" w:cstheme="majorEastAsia"/>
          <w:color w:val="auto"/>
          <w:kern w:val="2"/>
          <w:sz w:val="24"/>
          <w:szCs w:val="24"/>
        </w:rPr>
        <w:t>章  合同条款</w:t>
      </w:r>
      <w:bookmarkEnd w:id="49"/>
      <w:bookmarkEnd w:id="50"/>
      <w:bookmarkEnd w:id="51"/>
      <w:bookmarkEnd w:id="176"/>
    </w:p>
    <w:p>
      <w:pPr>
        <w:pageBreakBefore w:val="0"/>
        <w:kinsoku/>
        <w:wordWrap/>
        <w:overflowPunct/>
        <w:topLinePunct w:val="0"/>
        <w:autoSpaceDE/>
        <w:autoSpaceDN/>
        <w:bidi w:val="0"/>
        <w:adjustRightInd w:val="0"/>
        <w:snapToGrid w:val="0"/>
        <w:spacing w:line="560" w:lineRule="exact"/>
        <w:jc w:val="left"/>
        <w:textAlignment w:val="auto"/>
        <w:rPr>
          <w:rFonts w:hint="eastAsia" w:asciiTheme="majorEastAsia" w:hAnsiTheme="majorEastAsia" w:eastAsiaTheme="majorEastAsia" w:cstheme="majorEastAsia"/>
          <w:color w:val="auto"/>
          <w:kern w:val="0"/>
          <w:sz w:val="24"/>
          <w:szCs w:val="24"/>
          <w:u w:val="single"/>
        </w:rPr>
      </w:pPr>
      <w:r>
        <w:rPr>
          <w:rFonts w:hint="eastAsia" w:asciiTheme="majorEastAsia" w:hAnsiTheme="majorEastAsia" w:eastAsiaTheme="majorEastAsia" w:cstheme="majorEastAsia"/>
          <w:color w:val="auto"/>
          <w:kern w:val="0"/>
          <w:sz w:val="24"/>
          <w:szCs w:val="24"/>
        </w:rPr>
        <w:t>委托方（甲方）：</w:t>
      </w:r>
      <w:r>
        <w:rPr>
          <w:rFonts w:hint="eastAsia" w:asciiTheme="majorEastAsia" w:hAnsiTheme="majorEastAsia" w:eastAsiaTheme="majorEastAsia" w:cstheme="majorEastAsia"/>
          <w:color w:val="auto"/>
          <w:kern w:val="0"/>
          <w:sz w:val="24"/>
          <w:szCs w:val="24"/>
          <w:u w:val="single"/>
        </w:rPr>
        <w:t xml:space="preserve">                 </w:t>
      </w:r>
    </w:p>
    <w:p>
      <w:pPr>
        <w:pageBreakBefore w:val="0"/>
        <w:kinsoku/>
        <w:wordWrap/>
        <w:overflowPunct/>
        <w:topLinePunct w:val="0"/>
        <w:autoSpaceDE/>
        <w:autoSpaceDN/>
        <w:bidi w:val="0"/>
        <w:adjustRightInd w:val="0"/>
        <w:snapToGrid w:val="0"/>
        <w:spacing w:line="560" w:lineRule="exact"/>
        <w:jc w:val="left"/>
        <w:textAlignment w:val="auto"/>
        <w:rPr>
          <w:rFonts w:hint="eastAsia" w:asciiTheme="majorEastAsia" w:hAnsiTheme="majorEastAsia" w:eastAsiaTheme="majorEastAsia" w:cstheme="majorEastAsia"/>
          <w:color w:val="auto"/>
          <w:kern w:val="0"/>
          <w:sz w:val="24"/>
          <w:szCs w:val="24"/>
          <w:u w:val="single"/>
        </w:rPr>
      </w:pPr>
      <w:r>
        <w:rPr>
          <w:rFonts w:hint="eastAsia" w:asciiTheme="majorEastAsia" w:hAnsiTheme="majorEastAsia" w:eastAsiaTheme="majorEastAsia" w:cstheme="majorEastAsia"/>
          <w:color w:val="auto"/>
          <w:kern w:val="0"/>
          <w:sz w:val="24"/>
          <w:szCs w:val="24"/>
        </w:rPr>
        <w:t>受托方（乙方）：</w:t>
      </w:r>
      <w:r>
        <w:rPr>
          <w:rFonts w:hint="eastAsia" w:asciiTheme="majorEastAsia" w:hAnsiTheme="majorEastAsia" w:eastAsiaTheme="majorEastAsia" w:cstheme="majorEastAsia"/>
          <w:color w:val="auto"/>
          <w:kern w:val="0"/>
          <w:sz w:val="24"/>
          <w:szCs w:val="24"/>
          <w:u w:val="single"/>
        </w:rPr>
        <w:t xml:space="preserve">                         </w:t>
      </w:r>
    </w:p>
    <w:p>
      <w:pPr>
        <w:pageBreakBefore w:val="0"/>
        <w:widowControl/>
        <w:kinsoku/>
        <w:wordWrap/>
        <w:overflowPunct/>
        <w:topLinePunct w:val="0"/>
        <w:autoSpaceDE/>
        <w:autoSpaceDN/>
        <w:bidi w:val="0"/>
        <w:spacing w:line="560" w:lineRule="exact"/>
        <w:ind w:firstLine="480" w:firstLineChars="200"/>
        <w:jc w:val="left"/>
        <w:textAlignment w:val="auto"/>
        <w:rPr>
          <w:rFonts w:hint="eastAsia" w:asciiTheme="majorEastAsia" w:hAnsiTheme="majorEastAsia" w:eastAsiaTheme="majorEastAsia" w:cstheme="majorEastAsia"/>
          <w:color w:val="auto"/>
          <w:kern w:val="0"/>
          <w:sz w:val="24"/>
          <w:szCs w:val="24"/>
        </w:rPr>
      </w:pPr>
    </w:p>
    <w:p>
      <w:pPr>
        <w:pageBreakBefore w:val="0"/>
        <w:widowControl/>
        <w:kinsoku/>
        <w:wordWrap/>
        <w:overflowPunct/>
        <w:topLinePunct w:val="0"/>
        <w:autoSpaceDE/>
        <w:autoSpaceDN/>
        <w:bidi w:val="0"/>
        <w:spacing w:line="560" w:lineRule="exact"/>
        <w:ind w:firstLine="480" w:firstLineChars="200"/>
        <w:jc w:val="left"/>
        <w:textAlignment w:val="auto"/>
        <w:rPr>
          <w:rFonts w:hint="eastAsia" w:asciiTheme="majorEastAsia" w:hAnsiTheme="majorEastAsia" w:eastAsiaTheme="majorEastAsia" w:cstheme="majorEastAsia"/>
          <w:color w:val="auto"/>
          <w:kern w:val="0"/>
          <w:sz w:val="24"/>
          <w:szCs w:val="24"/>
        </w:rPr>
      </w:pPr>
      <w:r>
        <w:rPr>
          <w:rFonts w:hint="eastAsia" w:asciiTheme="majorEastAsia" w:hAnsiTheme="majorEastAsia" w:eastAsiaTheme="majorEastAsia" w:cstheme="majorEastAsia"/>
          <w:color w:val="auto"/>
          <w:kern w:val="0"/>
          <w:sz w:val="24"/>
          <w:szCs w:val="24"/>
        </w:rPr>
        <w:t>为保证</w:t>
      </w:r>
      <w:r>
        <w:rPr>
          <w:rFonts w:hint="eastAsia" w:asciiTheme="majorEastAsia" w:hAnsiTheme="majorEastAsia" w:eastAsiaTheme="majorEastAsia" w:cstheme="majorEastAsia"/>
          <w:color w:val="auto"/>
          <w:kern w:val="0"/>
          <w:sz w:val="24"/>
          <w:szCs w:val="24"/>
          <w:u w:val="single"/>
        </w:rPr>
        <w:t xml:space="preserve">                      （项目名称）   </w:t>
      </w:r>
      <w:r>
        <w:rPr>
          <w:rFonts w:hint="eastAsia" w:asciiTheme="majorEastAsia" w:hAnsiTheme="majorEastAsia" w:eastAsiaTheme="majorEastAsia" w:cstheme="majorEastAsia"/>
          <w:color w:val="auto"/>
          <w:kern w:val="0"/>
          <w:sz w:val="24"/>
          <w:szCs w:val="24"/>
        </w:rPr>
        <w:t>跟踪审计工作质量和效率，依据《中华人民共和国审计法》、《中华人民共和国民法典》等有关法律法规，甲、乙双方经协商一致，自愿签订本协议。</w:t>
      </w:r>
    </w:p>
    <w:p>
      <w:pPr>
        <w:pageBreakBefore w:val="0"/>
        <w:kinsoku/>
        <w:wordWrap/>
        <w:overflowPunct/>
        <w:topLinePunct w:val="0"/>
        <w:autoSpaceDE/>
        <w:autoSpaceDN/>
        <w:bidi w:val="0"/>
        <w:snapToGrid w:val="0"/>
        <w:spacing w:before="95" w:beforeLines="30" w:after="95" w:afterLines="30" w:line="560" w:lineRule="exact"/>
        <w:ind w:firstLine="472" w:firstLineChars="196"/>
        <w:jc w:val="left"/>
        <w:textAlignment w:val="auto"/>
        <w:rPr>
          <w:rFonts w:hint="eastAsia" w:asciiTheme="majorEastAsia" w:hAnsiTheme="majorEastAsia" w:eastAsiaTheme="majorEastAsia" w:cstheme="majorEastAsia"/>
          <w:b/>
          <w:bCs/>
          <w:color w:val="auto"/>
          <w:sz w:val="24"/>
          <w:szCs w:val="24"/>
        </w:rPr>
      </w:pPr>
      <w:r>
        <w:rPr>
          <w:rFonts w:hint="eastAsia" w:asciiTheme="majorEastAsia" w:hAnsiTheme="majorEastAsia" w:eastAsiaTheme="majorEastAsia" w:cstheme="majorEastAsia"/>
          <w:b/>
          <w:bCs/>
          <w:color w:val="auto"/>
          <w:sz w:val="24"/>
          <w:szCs w:val="24"/>
        </w:rPr>
        <w:t>一、跟踪审计项目</w:t>
      </w:r>
    </w:p>
    <w:p>
      <w:pPr>
        <w:pageBreakBefore w:val="0"/>
        <w:kinsoku/>
        <w:wordWrap/>
        <w:overflowPunct/>
        <w:topLinePunct w:val="0"/>
        <w:autoSpaceDE/>
        <w:autoSpaceDN/>
        <w:bidi w:val="0"/>
        <w:snapToGrid w:val="0"/>
        <w:spacing w:line="560" w:lineRule="exact"/>
        <w:ind w:firstLine="570"/>
        <w:jc w:val="left"/>
        <w:textAlignment w:val="auto"/>
        <w:rPr>
          <w:rFonts w:hint="eastAsia" w:asciiTheme="majorEastAsia" w:hAnsiTheme="majorEastAsia" w:eastAsiaTheme="majorEastAsia" w:cstheme="majorEastAsia"/>
          <w:color w:val="auto"/>
          <w:kern w:val="0"/>
          <w:sz w:val="24"/>
          <w:szCs w:val="24"/>
        </w:rPr>
      </w:pPr>
      <w:r>
        <w:rPr>
          <w:rFonts w:hint="eastAsia" w:asciiTheme="majorEastAsia" w:hAnsiTheme="majorEastAsia" w:eastAsiaTheme="majorEastAsia" w:cstheme="majorEastAsia"/>
          <w:color w:val="auto"/>
          <w:kern w:val="0"/>
          <w:sz w:val="24"/>
          <w:szCs w:val="24"/>
        </w:rPr>
        <w:t xml:space="preserve">1.项目名称： </w:t>
      </w:r>
      <w:r>
        <w:rPr>
          <w:rFonts w:hint="eastAsia" w:asciiTheme="majorEastAsia" w:hAnsiTheme="majorEastAsia" w:eastAsiaTheme="majorEastAsia" w:cstheme="majorEastAsia"/>
          <w:color w:val="auto"/>
          <w:kern w:val="0"/>
          <w:sz w:val="24"/>
          <w:szCs w:val="24"/>
          <w:u w:val="single"/>
        </w:rPr>
        <w:t xml:space="preserve">                                </w:t>
      </w:r>
    </w:p>
    <w:p>
      <w:pPr>
        <w:pageBreakBefore w:val="0"/>
        <w:kinsoku/>
        <w:wordWrap/>
        <w:overflowPunct/>
        <w:topLinePunct w:val="0"/>
        <w:autoSpaceDE/>
        <w:autoSpaceDN/>
        <w:bidi w:val="0"/>
        <w:snapToGrid w:val="0"/>
        <w:spacing w:line="560" w:lineRule="exact"/>
        <w:ind w:firstLine="570"/>
        <w:jc w:val="left"/>
        <w:textAlignment w:val="auto"/>
        <w:rPr>
          <w:rFonts w:hint="eastAsia" w:asciiTheme="majorEastAsia" w:hAnsiTheme="majorEastAsia" w:eastAsiaTheme="majorEastAsia" w:cstheme="majorEastAsia"/>
          <w:color w:val="auto"/>
          <w:kern w:val="0"/>
          <w:sz w:val="24"/>
          <w:szCs w:val="24"/>
        </w:rPr>
      </w:pPr>
      <w:r>
        <w:rPr>
          <w:rFonts w:hint="eastAsia" w:asciiTheme="majorEastAsia" w:hAnsiTheme="majorEastAsia" w:eastAsiaTheme="majorEastAsia" w:cstheme="majorEastAsia"/>
          <w:color w:val="auto"/>
          <w:kern w:val="0"/>
          <w:sz w:val="24"/>
          <w:szCs w:val="24"/>
        </w:rPr>
        <w:t xml:space="preserve">2.项目投资额： </w:t>
      </w:r>
      <w:r>
        <w:rPr>
          <w:rFonts w:hint="eastAsia" w:asciiTheme="majorEastAsia" w:hAnsiTheme="majorEastAsia" w:eastAsiaTheme="majorEastAsia" w:cstheme="majorEastAsia"/>
          <w:color w:val="auto"/>
          <w:kern w:val="0"/>
          <w:sz w:val="24"/>
          <w:szCs w:val="24"/>
          <w:u w:val="single"/>
        </w:rPr>
        <w:t xml:space="preserve">                         </w:t>
      </w:r>
    </w:p>
    <w:p>
      <w:pPr>
        <w:pageBreakBefore w:val="0"/>
        <w:kinsoku/>
        <w:wordWrap/>
        <w:overflowPunct/>
        <w:topLinePunct w:val="0"/>
        <w:autoSpaceDE/>
        <w:autoSpaceDN/>
        <w:bidi w:val="0"/>
        <w:snapToGrid w:val="0"/>
        <w:spacing w:before="95" w:beforeLines="30" w:after="95" w:afterLines="30" w:line="560" w:lineRule="exact"/>
        <w:ind w:firstLine="472" w:firstLineChars="196"/>
        <w:jc w:val="left"/>
        <w:textAlignment w:val="auto"/>
        <w:rPr>
          <w:rFonts w:hint="eastAsia" w:asciiTheme="majorEastAsia" w:hAnsiTheme="majorEastAsia" w:eastAsiaTheme="majorEastAsia" w:cstheme="majorEastAsia"/>
          <w:b/>
          <w:bCs/>
          <w:color w:val="auto"/>
          <w:sz w:val="24"/>
          <w:szCs w:val="24"/>
        </w:rPr>
      </w:pPr>
      <w:r>
        <w:rPr>
          <w:rFonts w:hint="eastAsia" w:asciiTheme="majorEastAsia" w:hAnsiTheme="majorEastAsia" w:eastAsiaTheme="majorEastAsia" w:cstheme="majorEastAsia"/>
          <w:b/>
          <w:bCs/>
          <w:color w:val="auto"/>
          <w:sz w:val="24"/>
          <w:szCs w:val="24"/>
        </w:rPr>
        <w:t>二、项目跟踪审计内容</w:t>
      </w:r>
    </w:p>
    <w:p>
      <w:pPr>
        <w:pageBreakBefore w:val="0"/>
        <w:kinsoku/>
        <w:wordWrap/>
        <w:overflowPunct/>
        <w:topLinePunct w:val="0"/>
        <w:autoSpaceDE/>
        <w:autoSpaceDN/>
        <w:bidi w:val="0"/>
        <w:snapToGrid w:val="0"/>
        <w:spacing w:line="560" w:lineRule="exact"/>
        <w:ind w:firstLine="480" w:firstLineChars="200"/>
        <w:jc w:val="left"/>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 xml:space="preserve">1.成立项目跟踪审计组，编制跟踪审计实施方案，确定投资控制目标、重点环节及应对措施； </w:t>
      </w:r>
    </w:p>
    <w:p>
      <w:pPr>
        <w:pageBreakBefore w:val="0"/>
        <w:kinsoku/>
        <w:wordWrap/>
        <w:overflowPunct/>
        <w:topLinePunct w:val="0"/>
        <w:autoSpaceDE/>
        <w:autoSpaceDN/>
        <w:bidi w:val="0"/>
        <w:snapToGrid w:val="0"/>
        <w:spacing w:line="560" w:lineRule="exact"/>
        <w:ind w:firstLine="480" w:firstLineChars="200"/>
        <w:jc w:val="left"/>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2.审核项目前期资料（图纸、工程量清单及控制价、招标响应文件、施工合同等），向甲方提交审核结果；</w:t>
      </w:r>
    </w:p>
    <w:p>
      <w:pPr>
        <w:pageBreakBefore w:val="0"/>
        <w:kinsoku/>
        <w:wordWrap/>
        <w:overflowPunct/>
        <w:topLinePunct w:val="0"/>
        <w:autoSpaceDE/>
        <w:autoSpaceDN/>
        <w:bidi w:val="0"/>
        <w:snapToGrid w:val="0"/>
        <w:spacing w:line="560" w:lineRule="exact"/>
        <w:ind w:firstLine="480" w:firstLineChars="200"/>
        <w:jc w:val="left"/>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3.对承包方上报的请款期已完成合格工程量的计量、计价进行审核，并提供按工程形象进度付款的意见、建议。</w:t>
      </w:r>
    </w:p>
    <w:p>
      <w:pPr>
        <w:pageBreakBefore w:val="0"/>
        <w:kinsoku/>
        <w:wordWrap/>
        <w:overflowPunct/>
        <w:topLinePunct w:val="0"/>
        <w:autoSpaceDE/>
        <w:autoSpaceDN/>
        <w:bidi w:val="0"/>
        <w:snapToGrid w:val="0"/>
        <w:spacing w:line="560" w:lineRule="exact"/>
        <w:ind w:firstLine="480" w:firstLineChars="200"/>
        <w:jc w:val="left"/>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4.及时核定分阶段完工的项目分部、分项工程价款结算，项目竣工后，及时提交完整的竣工结算审核报告；</w:t>
      </w:r>
    </w:p>
    <w:p>
      <w:pPr>
        <w:pageBreakBefore w:val="0"/>
        <w:kinsoku/>
        <w:wordWrap/>
        <w:overflowPunct/>
        <w:topLinePunct w:val="0"/>
        <w:autoSpaceDE/>
        <w:autoSpaceDN/>
        <w:bidi w:val="0"/>
        <w:snapToGrid w:val="0"/>
        <w:spacing w:line="560" w:lineRule="exact"/>
        <w:ind w:firstLine="480" w:firstLineChars="200"/>
        <w:jc w:val="left"/>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5.协助甲方及时审核设计变更、经济签证等发生的费用，超过一定限额的，提请甲方履行报批程序；</w:t>
      </w:r>
    </w:p>
    <w:p>
      <w:pPr>
        <w:pageBreakBefore w:val="0"/>
        <w:kinsoku/>
        <w:wordWrap/>
        <w:overflowPunct/>
        <w:topLinePunct w:val="0"/>
        <w:autoSpaceDE/>
        <w:autoSpaceDN/>
        <w:bidi w:val="0"/>
        <w:snapToGrid w:val="0"/>
        <w:spacing w:line="560" w:lineRule="exact"/>
        <w:ind w:firstLine="480" w:firstLineChars="200"/>
        <w:jc w:val="left"/>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6.项目承、发包方发生工程价款结算争议时，为甲方提供咨询意见；</w:t>
      </w:r>
    </w:p>
    <w:p>
      <w:pPr>
        <w:pageBreakBefore w:val="0"/>
        <w:kinsoku/>
        <w:wordWrap/>
        <w:overflowPunct/>
        <w:topLinePunct w:val="0"/>
        <w:autoSpaceDE/>
        <w:autoSpaceDN/>
        <w:bidi w:val="0"/>
        <w:snapToGrid w:val="0"/>
        <w:spacing w:line="560" w:lineRule="exact"/>
        <w:ind w:firstLine="480" w:firstLineChars="200"/>
        <w:jc w:val="left"/>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 xml:space="preserve">7.参与项目建设管理的有关会议，对项目投资控制的有关事项发表独立审计意见； </w:t>
      </w:r>
    </w:p>
    <w:p>
      <w:pPr>
        <w:pageBreakBefore w:val="0"/>
        <w:kinsoku/>
        <w:wordWrap/>
        <w:overflowPunct/>
        <w:topLinePunct w:val="0"/>
        <w:autoSpaceDE/>
        <w:autoSpaceDN/>
        <w:bidi w:val="0"/>
        <w:snapToGrid w:val="0"/>
        <w:spacing w:line="560" w:lineRule="exact"/>
        <w:ind w:firstLine="480" w:firstLineChars="200"/>
        <w:jc w:val="left"/>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8.其他与项目投资控制相关的工作。</w:t>
      </w:r>
    </w:p>
    <w:p>
      <w:pPr>
        <w:pageBreakBefore w:val="0"/>
        <w:kinsoku/>
        <w:wordWrap/>
        <w:overflowPunct/>
        <w:topLinePunct w:val="0"/>
        <w:autoSpaceDE/>
        <w:autoSpaceDN/>
        <w:bidi w:val="0"/>
        <w:snapToGrid w:val="0"/>
        <w:spacing w:before="95" w:beforeLines="30" w:after="95" w:afterLines="30" w:line="560" w:lineRule="exact"/>
        <w:ind w:firstLine="472" w:firstLineChars="196"/>
        <w:jc w:val="left"/>
        <w:textAlignment w:val="auto"/>
        <w:rPr>
          <w:rFonts w:hint="eastAsia" w:asciiTheme="majorEastAsia" w:hAnsiTheme="majorEastAsia" w:eastAsiaTheme="majorEastAsia" w:cstheme="majorEastAsia"/>
          <w:b/>
          <w:bCs/>
          <w:color w:val="auto"/>
          <w:sz w:val="24"/>
          <w:szCs w:val="24"/>
        </w:rPr>
      </w:pPr>
      <w:r>
        <w:rPr>
          <w:rFonts w:hint="eastAsia" w:asciiTheme="majorEastAsia" w:hAnsiTheme="majorEastAsia" w:eastAsiaTheme="majorEastAsia" w:cstheme="majorEastAsia"/>
          <w:b/>
          <w:bCs/>
          <w:color w:val="auto"/>
          <w:sz w:val="24"/>
          <w:szCs w:val="24"/>
        </w:rPr>
        <w:t>三、项目跟踪审计制度及相关要求</w:t>
      </w:r>
    </w:p>
    <w:p>
      <w:pPr>
        <w:pageBreakBefore w:val="0"/>
        <w:kinsoku/>
        <w:wordWrap/>
        <w:overflowPunct/>
        <w:topLinePunct w:val="0"/>
        <w:autoSpaceDE/>
        <w:autoSpaceDN/>
        <w:bidi w:val="0"/>
        <w:snapToGrid w:val="0"/>
        <w:spacing w:line="560" w:lineRule="exact"/>
        <w:ind w:firstLine="480" w:firstLineChars="200"/>
        <w:jc w:val="left"/>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1.滁州市政府投资项目审计“八不准制度”；</w:t>
      </w:r>
    </w:p>
    <w:p>
      <w:pPr>
        <w:pageBreakBefore w:val="0"/>
        <w:kinsoku/>
        <w:wordWrap/>
        <w:overflowPunct/>
        <w:topLinePunct w:val="0"/>
        <w:autoSpaceDE/>
        <w:autoSpaceDN/>
        <w:bidi w:val="0"/>
        <w:snapToGrid w:val="0"/>
        <w:spacing w:line="560" w:lineRule="exact"/>
        <w:ind w:firstLine="480" w:firstLineChars="200"/>
        <w:jc w:val="left"/>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2.滁州市政府投资项目竣工结算审计结果备案制度；</w:t>
      </w:r>
    </w:p>
    <w:p>
      <w:pPr>
        <w:pageBreakBefore w:val="0"/>
        <w:kinsoku/>
        <w:wordWrap/>
        <w:overflowPunct/>
        <w:topLinePunct w:val="0"/>
        <w:autoSpaceDE/>
        <w:autoSpaceDN/>
        <w:bidi w:val="0"/>
        <w:snapToGrid w:val="0"/>
        <w:spacing w:line="560" w:lineRule="exact"/>
        <w:ind w:firstLine="480" w:firstLineChars="200"/>
        <w:jc w:val="left"/>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3.滁州市建设项目施工阶段全过程造价控制管理暂行办法；</w:t>
      </w:r>
    </w:p>
    <w:p>
      <w:pPr>
        <w:pageBreakBefore w:val="0"/>
        <w:kinsoku/>
        <w:wordWrap/>
        <w:overflowPunct/>
        <w:topLinePunct w:val="0"/>
        <w:autoSpaceDE/>
        <w:autoSpaceDN/>
        <w:bidi w:val="0"/>
        <w:snapToGrid w:val="0"/>
        <w:spacing w:line="560" w:lineRule="exact"/>
        <w:ind w:firstLine="480" w:firstLineChars="200"/>
        <w:jc w:val="left"/>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4.实行定期、分段报告制度。乙方应及时提交项目前期资料审核结果、竣工结算审核报告；</w:t>
      </w:r>
    </w:p>
    <w:p>
      <w:pPr>
        <w:pageBreakBefore w:val="0"/>
        <w:kinsoku/>
        <w:wordWrap/>
        <w:overflowPunct/>
        <w:topLinePunct w:val="0"/>
        <w:autoSpaceDE/>
        <w:autoSpaceDN/>
        <w:bidi w:val="0"/>
        <w:snapToGrid w:val="0"/>
        <w:spacing w:line="560" w:lineRule="exact"/>
        <w:ind w:firstLine="480" w:firstLineChars="200"/>
        <w:jc w:val="left"/>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5.加强对项目变更事项的合理性、经济性审核。对涉及工程造价的重大事项（如工程造价10万元以上的变更事项和设备、材料询价采购等）须及时书面报告甲方；</w:t>
      </w:r>
    </w:p>
    <w:p>
      <w:pPr>
        <w:pageBreakBefore w:val="0"/>
        <w:kinsoku/>
        <w:wordWrap/>
        <w:overflowPunct/>
        <w:topLinePunct w:val="0"/>
        <w:autoSpaceDE/>
        <w:autoSpaceDN/>
        <w:bidi w:val="0"/>
        <w:snapToGrid w:val="0"/>
        <w:spacing w:line="560" w:lineRule="exact"/>
        <w:ind w:firstLine="480" w:firstLineChars="200"/>
        <w:jc w:val="left"/>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6.协助甲方完成项目投资控制的各项工作，接受甲方的项目现场管理。</w:t>
      </w:r>
    </w:p>
    <w:p>
      <w:pPr>
        <w:pageBreakBefore w:val="0"/>
        <w:kinsoku/>
        <w:wordWrap/>
        <w:overflowPunct/>
        <w:topLinePunct w:val="0"/>
        <w:autoSpaceDE/>
        <w:autoSpaceDN/>
        <w:bidi w:val="0"/>
        <w:snapToGrid w:val="0"/>
        <w:spacing w:before="95" w:beforeLines="30" w:after="95" w:afterLines="30" w:line="560" w:lineRule="exact"/>
        <w:ind w:firstLine="472" w:firstLineChars="196"/>
        <w:jc w:val="left"/>
        <w:textAlignment w:val="auto"/>
        <w:rPr>
          <w:rFonts w:hint="eastAsia" w:asciiTheme="majorEastAsia" w:hAnsiTheme="majorEastAsia" w:eastAsiaTheme="majorEastAsia" w:cstheme="majorEastAsia"/>
          <w:b/>
          <w:bCs/>
          <w:color w:val="auto"/>
          <w:sz w:val="24"/>
          <w:szCs w:val="24"/>
        </w:rPr>
      </w:pPr>
      <w:r>
        <w:rPr>
          <w:rFonts w:hint="eastAsia" w:asciiTheme="majorEastAsia" w:hAnsiTheme="majorEastAsia" w:eastAsiaTheme="majorEastAsia" w:cstheme="majorEastAsia"/>
          <w:b/>
          <w:bCs/>
          <w:color w:val="auto"/>
          <w:sz w:val="24"/>
          <w:szCs w:val="24"/>
        </w:rPr>
        <w:t>四、项目跟踪审计组及人员配备要求</w:t>
      </w:r>
    </w:p>
    <w:p>
      <w:pPr>
        <w:pageBreakBefore w:val="0"/>
        <w:kinsoku/>
        <w:wordWrap/>
        <w:overflowPunct/>
        <w:topLinePunct w:val="0"/>
        <w:autoSpaceDE/>
        <w:autoSpaceDN/>
        <w:bidi w:val="0"/>
        <w:snapToGrid w:val="0"/>
        <w:spacing w:line="560" w:lineRule="exact"/>
        <w:ind w:firstLine="480" w:firstLineChars="200"/>
        <w:jc w:val="left"/>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1.乙方须成立项目跟踪审计组，配备相应数量具有相关专业执业资质的审计人员（满足文件要求）。本项目审计组负责人为</w:t>
      </w:r>
      <w:r>
        <w:rPr>
          <w:rFonts w:hint="eastAsia" w:asciiTheme="majorEastAsia" w:hAnsiTheme="majorEastAsia" w:eastAsiaTheme="majorEastAsia" w:cstheme="majorEastAsia"/>
          <w:color w:val="auto"/>
          <w:sz w:val="24"/>
          <w:szCs w:val="24"/>
          <w:u w:val="single"/>
        </w:rPr>
        <w:t>姓名、一级注册造价工程证书号、联系电话</w:t>
      </w:r>
      <w:r>
        <w:rPr>
          <w:rFonts w:hint="eastAsia" w:asciiTheme="majorEastAsia" w:hAnsiTheme="majorEastAsia" w:eastAsiaTheme="majorEastAsia" w:cstheme="majorEastAsia"/>
          <w:color w:val="auto"/>
          <w:sz w:val="24"/>
          <w:szCs w:val="24"/>
        </w:rPr>
        <w:t>，成员为</w:t>
      </w:r>
      <w:r>
        <w:rPr>
          <w:rFonts w:hint="eastAsia" w:asciiTheme="majorEastAsia" w:hAnsiTheme="majorEastAsia" w:eastAsiaTheme="majorEastAsia" w:cstheme="majorEastAsia"/>
          <w:color w:val="auto"/>
          <w:sz w:val="24"/>
          <w:szCs w:val="24"/>
          <w:u w:val="single"/>
        </w:rPr>
        <w:t>姓名、一级注册造价</w:t>
      </w:r>
      <w:r>
        <w:rPr>
          <w:rFonts w:hint="eastAsia" w:asciiTheme="majorEastAsia" w:hAnsiTheme="majorEastAsia" w:eastAsiaTheme="majorEastAsia" w:cstheme="majorEastAsia"/>
          <w:color w:val="auto"/>
          <w:sz w:val="24"/>
          <w:szCs w:val="24"/>
          <w:highlight w:val="none"/>
          <w:u w:val="single"/>
        </w:rPr>
        <w:t>工程师</w:t>
      </w:r>
      <w:r>
        <w:rPr>
          <w:rFonts w:hint="eastAsia" w:asciiTheme="majorEastAsia" w:hAnsiTheme="majorEastAsia" w:eastAsiaTheme="majorEastAsia" w:cstheme="majorEastAsia"/>
          <w:color w:val="auto"/>
          <w:sz w:val="24"/>
          <w:szCs w:val="24"/>
          <w:highlight w:val="none"/>
          <w:u w:val="single"/>
          <w:lang w:val="en-US" w:eastAsia="zh-CN"/>
        </w:rPr>
        <w:t>证书</w:t>
      </w:r>
      <w:r>
        <w:rPr>
          <w:rFonts w:hint="eastAsia" w:asciiTheme="majorEastAsia" w:hAnsiTheme="majorEastAsia" w:eastAsiaTheme="majorEastAsia" w:cstheme="majorEastAsia"/>
          <w:color w:val="auto"/>
          <w:sz w:val="24"/>
          <w:szCs w:val="24"/>
          <w:u w:val="single"/>
        </w:rPr>
        <w:t>或二级注册造价工程师或造价员证书号、联系电话</w:t>
      </w:r>
      <w:r>
        <w:rPr>
          <w:rFonts w:hint="eastAsia" w:asciiTheme="majorEastAsia" w:hAnsiTheme="majorEastAsia" w:eastAsiaTheme="majorEastAsia" w:cstheme="majorEastAsia"/>
          <w:color w:val="auto"/>
          <w:sz w:val="24"/>
          <w:szCs w:val="24"/>
        </w:rPr>
        <w:t>；</w:t>
      </w:r>
    </w:p>
    <w:p>
      <w:pPr>
        <w:pageBreakBefore w:val="0"/>
        <w:kinsoku/>
        <w:wordWrap/>
        <w:overflowPunct/>
        <w:topLinePunct w:val="0"/>
        <w:autoSpaceDE/>
        <w:autoSpaceDN/>
        <w:bidi w:val="0"/>
        <w:snapToGrid w:val="0"/>
        <w:spacing w:line="560" w:lineRule="exact"/>
        <w:ind w:firstLine="480" w:firstLineChars="200"/>
        <w:jc w:val="left"/>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2.项目审计人员须服从甲方的工作安排，未经甲方许可，乙方不得随意更换、调整审计组人员。</w:t>
      </w:r>
    </w:p>
    <w:p>
      <w:pPr>
        <w:pageBreakBefore w:val="0"/>
        <w:kinsoku/>
        <w:wordWrap/>
        <w:overflowPunct/>
        <w:topLinePunct w:val="0"/>
        <w:autoSpaceDE/>
        <w:autoSpaceDN/>
        <w:bidi w:val="0"/>
        <w:snapToGrid w:val="0"/>
        <w:spacing w:before="95" w:beforeLines="30" w:after="95" w:afterLines="30" w:line="560" w:lineRule="exact"/>
        <w:ind w:firstLine="472" w:firstLineChars="196"/>
        <w:jc w:val="left"/>
        <w:textAlignment w:val="auto"/>
        <w:rPr>
          <w:rFonts w:hint="eastAsia" w:asciiTheme="majorEastAsia" w:hAnsiTheme="majorEastAsia" w:eastAsiaTheme="majorEastAsia" w:cstheme="majorEastAsia"/>
          <w:b/>
          <w:bCs/>
          <w:color w:val="auto"/>
          <w:sz w:val="24"/>
          <w:szCs w:val="24"/>
        </w:rPr>
      </w:pPr>
      <w:r>
        <w:rPr>
          <w:rFonts w:hint="eastAsia" w:asciiTheme="majorEastAsia" w:hAnsiTheme="majorEastAsia" w:eastAsiaTheme="majorEastAsia" w:cstheme="majorEastAsia"/>
          <w:b/>
          <w:bCs/>
          <w:color w:val="auto"/>
          <w:sz w:val="24"/>
          <w:szCs w:val="24"/>
        </w:rPr>
        <w:t>五、项目跟踪审计质量要求</w:t>
      </w:r>
    </w:p>
    <w:p>
      <w:pPr>
        <w:pageBreakBefore w:val="0"/>
        <w:kinsoku/>
        <w:wordWrap/>
        <w:overflowPunct/>
        <w:topLinePunct w:val="0"/>
        <w:autoSpaceDE/>
        <w:autoSpaceDN/>
        <w:bidi w:val="0"/>
        <w:snapToGrid w:val="0"/>
        <w:spacing w:line="560" w:lineRule="exact"/>
        <w:ind w:firstLine="480" w:firstLineChars="200"/>
        <w:jc w:val="left"/>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1.甲方对乙方出具的项目竣工结算审核报告进行复审或抽查，审查结果误差按以下办法处理：（1）审查结果误差率在2%以内（含），可按照委托协议约定收取审计服务费用；（2）审查结果误差在2%</w:t>
      </w:r>
      <w:r>
        <w:rPr>
          <w:rFonts w:hint="eastAsia" w:asciiTheme="majorEastAsia" w:hAnsiTheme="majorEastAsia" w:eastAsiaTheme="majorEastAsia" w:cstheme="majorEastAsia"/>
          <w:color w:val="auto"/>
          <w:sz w:val="24"/>
          <w:szCs w:val="24"/>
          <w:lang w:eastAsia="zh-CN"/>
        </w:rPr>
        <w:t>—</w:t>
      </w:r>
      <w:r>
        <w:rPr>
          <w:rFonts w:hint="eastAsia" w:asciiTheme="majorEastAsia" w:hAnsiTheme="majorEastAsia" w:eastAsiaTheme="majorEastAsia" w:cstheme="majorEastAsia"/>
          <w:color w:val="auto"/>
          <w:sz w:val="24"/>
          <w:szCs w:val="24"/>
        </w:rPr>
        <w:t>3%（含）之间，审计服务费用扣除15%；（3）审查结果误差在3%</w:t>
      </w:r>
      <w:r>
        <w:rPr>
          <w:rFonts w:hint="eastAsia" w:asciiTheme="majorEastAsia" w:hAnsiTheme="majorEastAsia" w:eastAsiaTheme="majorEastAsia" w:cstheme="majorEastAsia"/>
          <w:color w:val="auto"/>
          <w:sz w:val="24"/>
          <w:szCs w:val="24"/>
          <w:lang w:eastAsia="zh-CN"/>
        </w:rPr>
        <w:t>—</w:t>
      </w:r>
      <w:r>
        <w:rPr>
          <w:rFonts w:hint="eastAsia" w:asciiTheme="majorEastAsia" w:hAnsiTheme="majorEastAsia" w:eastAsiaTheme="majorEastAsia" w:cstheme="majorEastAsia"/>
          <w:color w:val="auto"/>
          <w:sz w:val="24"/>
          <w:szCs w:val="24"/>
        </w:rPr>
        <w:t>4%（含）之间，审计服务费用扣除30%；（4）审查结果误差超过4%, 全额扣除审计服务费用；</w:t>
      </w:r>
    </w:p>
    <w:p>
      <w:pPr>
        <w:pageBreakBefore w:val="0"/>
        <w:kinsoku/>
        <w:wordWrap/>
        <w:overflowPunct/>
        <w:topLinePunct w:val="0"/>
        <w:autoSpaceDE/>
        <w:autoSpaceDN/>
        <w:bidi w:val="0"/>
        <w:snapToGrid w:val="0"/>
        <w:spacing w:line="560" w:lineRule="exact"/>
        <w:ind w:firstLine="480" w:firstLineChars="200"/>
        <w:jc w:val="left"/>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2.若乙方出现无证人员执业、挂靠执业、执业人员不到岗等违反国家、省、市相关工程造价管理文件规定，被建设行政主管部门记两次不良行为记录或列入黑名单的，甲方将终止委托审计业务；</w:t>
      </w:r>
    </w:p>
    <w:p>
      <w:pPr>
        <w:pageBreakBefore w:val="0"/>
        <w:kinsoku/>
        <w:wordWrap/>
        <w:overflowPunct/>
        <w:topLinePunct w:val="0"/>
        <w:autoSpaceDE/>
        <w:autoSpaceDN/>
        <w:bidi w:val="0"/>
        <w:snapToGrid w:val="0"/>
        <w:spacing w:line="560" w:lineRule="exact"/>
        <w:ind w:firstLine="480" w:firstLineChars="200"/>
        <w:jc w:val="left"/>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3.若乙方出现因违背行业准则和规范的行为被司法、纪检、检察、公安、建设行政主管部门等查处的，甲方将终止委托审计业务。</w:t>
      </w:r>
    </w:p>
    <w:p>
      <w:pPr>
        <w:pageBreakBefore w:val="0"/>
        <w:kinsoku/>
        <w:wordWrap/>
        <w:overflowPunct/>
        <w:topLinePunct w:val="0"/>
        <w:autoSpaceDE/>
        <w:autoSpaceDN/>
        <w:bidi w:val="0"/>
        <w:snapToGrid w:val="0"/>
        <w:spacing w:before="95" w:beforeLines="30" w:after="95" w:afterLines="30" w:line="560" w:lineRule="exact"/>
        <w:ind w:firstLine="472" w:firstLineChars="196"/>
        <w:jc w:val="left"/>
        <w:textAlignment w:val="auto"/>
        <w:rPr>
          <w:rFonts w:hint="eastAsia" w:asciiTheme="majorEastAsia" w:hAnsiTheme="majorEastAsia" w:eastAsiaTheme="majorEastAsia" w:cstheme="majorEastAsia"/>
          <w:b/>
          <w:bCs/>
          <w:color w:val="auto"/>
          <w:sz w:val="24"/>
          <w:szCs w:val="24"/>
        </w:rPr>
      </w:pPr>
      <w:r>
        <w:rPr>
          <w:rFonts w:hint="eastAsia" w:asciiTheme="majorEastAsia" w:hAnsiTheme="majorEastAsia" w:eastAsiaTheme="majorEastAsia" w:cstheme="majorEastAsia"/>
          <w:b/>
          <w:bCs/>
          <w:color w:val="auto"/>
          <w:sz w:val="24"/>
          <w:szCs w:val="24"/>
        </w:rPr>
        <w:t>六、项目跟踪审计服务费用标准及结算方式</w:t>
      </w:r>
    </w:p>
    <w:p>
      <w:pPr>
        <w:pageBreakBefore w:val="0"/>
        <w:kinsoku/>
        <w:wordWrap/>
        <w:overflowPunct/>
        <w:topLinePunct w:val="0"/>
        <w:autoSpaceDE/>
        <w:autoSpaceDN/>
        <w:bidi w:val="0"/>
        <w:snapToGrid w:val="0"/>
        <w:spacing w:line="560" w:lineRule="exact"/>
        <w:ind w:firstLine="480" w:firstLineChars="200"/>
        <w:jc w:val="left"/>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1.项目跟踪审计服务费用标准</w:t>
      </w:r>
    </w:p>
    <w:p>
      <w:pPr>
        <w:pageBreakBefore w:val="0"/>
        <w:kinsoku/>
        <w:wordWrap/>
        <w:overflowPunct/>
        <w:topLinePunct w:val="0"/>
        <w:autoSpaceDE/>
        <w:autoSpaceDN/>
        <w:bidi w:val="0"/>
        <w:snapToGrid w:val="0"/>
        <w:spacing w:line="560" w:lineRule="exact"/>
        <w:ind w:firstLine="555"/>
        <w:jc w:val="left"/>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本项目基本费为</w:t>
      </w:r>
      <w:r>
        <w:rPr>
          <w:rFonts w:hint="eastAsia" w:asciiTheme="majorEastAsia" w:hAnsiTheme="majorEastAsia" w:eastAsiaTheme="majorEastAsia" w:cstheme="majorEastAsia"/>
          <w:color w:val="auto"/>
          <w:sz w:val="24"/>
          <w:szCs w:val="24"/>
          <w:u w:val="single"/>
        </w:rPr>
        <w:t xml:space="preserve">            </w:t>
      </w:r>
      <w:r>
        <w:rPr>
          <w:rFonts w:hint="eastAsia" w:asciiTheme="majorEastAsia" w:hAnsiTheme="majorEastAsia" w:eastAsiaTheme="majorEastAsia" w:cstheme="majorEastAsia"/>
          <w:color w:val="auto"/>
          <w:sz w:val="24"/>
          <w:szCs w:val="24"/>
        </w:rPr>
        <w:t xml:space="preserve"> ，审核成果费率为：</w:t>
      </w:r>
      <w:r>
        <w:rPr>
          <w:rFonts w:hint="eastAsia" w:asciiTheme="majorEastAsia" w:hAnsiTheme="majorEastAsia" w:eastAsiaTheme="majorEastAsia" w:cstheme="majorEastAsia"/>
          <w:color w:val="auto"/>
          <w:sz w:val="24"/>
          <w:szCs w:val="24"/>
          <w:u w:val="single"/>
        </w:rPr>
        <w:t xml:space="preserve"> 1.5  </w:t>
      </w:r>
      <w:r>
        <w:rPr>
          <w:rFonts w:hint="eastAsia" w:asciiTheme="majorEastAsia" w:hAnsiTheme="majorEastAsia" w:eastAsiaTheme="majorEastAsia" w:cstheme="majorEastAsia"/>
          <w:color w:val="auto"/>
          <w:sz w:val="24"/>
          <w:szCs w:val="24"/>
        </w:rPr>
        <w:t>％（审核成果费率固定不变，由施工单位支付）</w:t>
      </w:r>
    </w:p>
    <w:p>
      <w:pPr>
        <w:pageBreakBefore w:val="0"/>
        <w:kinsoku/>
        <w:wordWrap/>
        <w:overflowPunct/>
        <w:topLinePunct w:val="0"/>
        <w:autoSpaceDE/>
        <w:autoSpaceDN/>
        <w:bidi w:val="0"/>
        <w:snapToGrid w:val="0"/>
        <w:spacing w:line="560" w:lineRule="exact"/>
        <w:ind w:firstLine="555"/>
        <w:jc w:val="left"/>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说明：（1）跟踪审计费用计算方式为：基本费用+审核成果费用</w:t>
      </w:r>
      <w:r>
        <w:rPr>
          <w:rFonts w:hint="eastAsia" w:asciiTheme="majorEastAsia" w:hAnsiTheme="majorEastAsia" w:eastAsiaTheme="majorEastAsia" w:cstheme="majorEastAsia"/>
          <w:color w:val="auto"/>
          <w:sz w:val="24"/>
          <w:szCs w:val="24"/>
          <w:lang w:eastAsia="zh-CN"/>
        </w:rPr>
        <w:t>；</w:t>
      </w:r>
    </w:p>
    <w:p>
      <w:pPr>
        <w:pageBreakBefore w:val="0"/>
        <w:kinsoku/>
        <w:wordWrap/>
        <w:overflowPunct/>
        <w:topLinePunct w:val="0"/>
        <w:autoSpaceDE/>
        <w:autoSpaceDN/>
        <w:bidi w:val="0"/>
        <w:snapToGrid w:val="0"/>
        <w:spacing w:line="560" w:lineRule="exact"/>
        <w:ind w:firstLine="555"/>
        <w:jc w:val="left"/>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2.项目跟踪审计费用结算方式</w:t>
      </w:r>
    </w:p>
    <w:p>
      <w:pPr>
        <w:pageBreakBefore w:val="0"/>
        <w:kinsoku/>
        <w:wordWrap/>
        <w:overflowPunct/>
        <w:topLinePunct w:val="0"/>
        <w:autoSpaceDE/>
        <w:autoSpaceDN/>
        <w:bidi w:val="0"/>
        <w:snapToGrid w:val="0"/>
        <w:spacing w:line="560" w:lineRule="exact"/>
        <w:ind w:firstLine="480" w:firstLineChars="200"/>
        <w:jc w:val="left"/>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（1）</w:t>
      </w:r>
      <w:r>
        <w:rPr>
          <w:rFonts w:hint="eastAsia" w:asciiTheme="majorEastAsia" w:hAnsiTheme="majorEastAsia" w:eastAsiaTheme="majorEastAsia" w:cstheme="majorEastAsia"/>
          <w:b/>
          <w:bCs/>
          <w:color w:val="auto"/>
          <w:sz w:val="24"/>
          <w:szCs w:val="24"/>
          <w:highlight w:val="none"/>
          <w:lang w:eastAsia="zh-CN"/>
        </w:rPr>
        <w:t>乙方及时完成项目审计工作并出具审核报告，交付甲方审查确认后，</w:t>
      </w:r>
      <w:r>
        <w:rPr>
          <w:rFonts w:hint="eastAsia" w:asciiTheme="majorEastAsia" w:hAnsiTheme="majorEastAsia" w:eastAsiaTheme="majorEastAsia" w:cstheme="majorEastAsia"/>
          <w:b/>
          <w:bCs/>
          <w:color w:val="auto"/>
          <w:sz w:val="24"/>
          <w:szCs w:val="24"/>
          <w:highlight w:val="none"/>
          <w:lang w:val="en-US" w:eastAsia="zh-CN"/>
        </w:rPr>
        <w:t>一次性支付</w:t>
      </w:r>
      <w:r>
        <w:rPr>
          <w:rFonts w:hint="eastAsia" w:asciiTheme="majorEastAsia" w:hAnsiTheme="majorEastAsia" w:eastAsiaTheme="majorEastAsia" w:cstheme="majorEastAsia"/>
          <w:b/>
          <w:bCs/>
          <w:color w:val="auto"/>
          <w:sz w:val="24"/>
          <w:szCs w:val="24"/>
          <w:highlight w:val="none"/>
          <w:lang w:eastAsia="zh-CN"/>
        </w:rPr>
        <w:t>审计服务费用。</w:t>
      </w:r>
    </w:p>
    <w:p>
      <w:pPr>
        <w:pageBreakBefore w:val="0"/>
        <w:kinsoku/>
        <w:wordWrap/>
        <w:overflowPunct/>
        <w:topLinePunct w:val="0"/>
        <w:autoSpaceDE/>
        <w:autoSpaceDN/>
        <w:bidi w:val="0"/>
        <w:snapToGrid w:val="0"/>
        <w:spacing w:line="560" w:lineRule="exact"/>
        <w:ind w:firstLine="480" w:firstLineChars="200"/>
        <w:jc w:val="left"/>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（2）乙方未按要求完成跟踪审计工作并移交相关资料，甲方有权拒付审计服务费用，</w:t>
      </w:r>
      <w:r>
        <w:rPr>
          <w:rFonts w:hint="eastAsia" w:asciiTheme="majorEastAsia" w:hAnsiTheme="majorEastAsia" w:eastAsiaTheme="majorEastAsia" w:cstheme="majorEastAsia"/>
          <w:color w:val="auto"/>
          <w:sz w:val="24"/>
          <w:szCs w:val="24"/>
          <w:highlight w:val="none"/>
        </w:rPr>
        <w:t>并按照《政府投资项目跟踪审计协审机构跟踪审计工作考核办法》的</w:t>
      </w:r>
      <w:r>
        <w:rPr>
          <w:rFonts w:hint="eastAsia" w:asciiTheme="majorEastAsia" w:hAnsiTheme="majorEastAsia" w:eastAsiaTheme="majorEastAsia" w:cstheme="majorEastAsia"/>
          <w:color w:val="auto"/>
          <w:sz w:val="24"/>
          <w:szCs w:val="24"/>
        </w:rPr>
        <w:t>有关规定追究项目协审机构相关责任。</w:t>
      </w:r>
    </w:p>
    <w:p>
      <w:pPr>
        <w:pageBreakBefore w:val="0"/>
        <w:kinsoku/>
        <w:wordWrap/>
        <w:overflowPunct/>
        <w:topLinePunct w:val="0"/>
        <w:autoSpaceDE/>
        <w:autoSpaceDN/>
        <w:bidi w:val="0"/>
        <w:snapToGrid w:val="0"/>
        <w:spacing w:before="95" w:beforeLines="30" w:after="95" w:afterLines="30" w:line="560" w:lineRule="exact"/>
        <w:ind w:firstLine="472" w:firstLineChars="196"/>
        <w:jc w:val="left"/>
        <w:textAlignment w:val="auto"/>
        <w:rPr>
          <w:rFonts w:hint="eastAsia" w:asciiTheme="majorEastAsia" w:hAnsiTheme="majorEastAsia" w:eastAsiaTheme="majorEastAsia" w:cstheme="majorEastAsia"/>
          <w:b/>
          <w:bCs/>
          <w:color w:val="auto"/>
          <w:sz w:val="24"/>
          <w:szCs w:val="24"/>
        </w:rPr>
      </w:pPr>
      <w:r>
        <w:rPr>
          <w:rFonts w:hint="eastAsia" w:asciiTheme="majorEastAsia" w:hAnsiTheme="majorEastAsia" w:eastAsiaTheme="majorEastAsia" w:cstheme="majorEastAsia"/>
          <w:b/>
          <w:bCs/>
          <w:color w:val="auto"/>
          <w:sz w:val="24"/>
          <w:szCs w:val="24"/>
        </w:rPr>
        <w:t>七、项目跟踪审计工作考核</w:t>
      </w:r>
    </w:p>
    <w:p>
      <w:pPr>
        <w:pageBreakBefore w:val="0"/>
        <w:kinsoku/>
        <w:wordWrap/>
        <w:overflowPunct/>
        <w:topLinePunct w:val="0"/>
        <w:autoSpaceDE/>
        <w:autoSpaceDN/>
        <w:bidi w:val="0"/>
        <w:snapToGrid w:val="0"/>
        <w:spacing w:line="560" w:lineRule="exact"/>
        <w:ind w:firstLine="480" w:firstLineChars="200"/>
        <w:jc w:val="left"/>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经核实，乙方有下列情形之一的，甲方可对乙方警告、扣减审计服务费用、终止审计委托协议等：</w:t>
      </w:r>
    </w:p>
    <w:p>
      <w:pPr>
        <w:pageBreakBefore w:val="0"/>
        <w:kinsoku/>
        <w:wordWrap/>
        <w:overflowPunct/>
        <w:topLinePunct w:val="0"/>
        <w:autoSpaceDE/>
        <w:autoSpaceDN/>
        <w:bidi w:val="0"/>
        <w:snapToGrid w:val="0"/>
        <w:spacing w:line="560" w:lineRule="exact"/>
        <w:ind w:firstLine="480" w:firstLineChars="200"/>
        <w:jc w:val="left"/>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（1）工程结算审核报告存在重大失误或质量低劣；</w:t>
      </w:r>
    </w:p>
    <w:p>
      <w:pPr>
        <w:pageBreakBefore w:val="0"/>
        <w:kinsoku/>
        <w:wordWrap/>
        <w:overflowPunct/>
        <w:topLinePunct w:val="0"/>
        <w:autoSpaceDE/>
        <w:autoSpaceDN/>
        <w:bidi w:val="0"/>
        <w:snapToGrid w:val="0"/>
        <w:spacing w:line="560" w:lineRule="exact"/>
        <w:ind w:firstLine="480" w:firstLineChars="200"/>
        <w:jc w:val="left"/>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（2）因自身工作错误或过失造成重大损失；</w:t>
      </w:r>
    </w:p>
    <w:p>
      <w:pPr>
        <w:pageBreakBefore w:val="0"/>
        <w:kinsoku/>
        <w:wordWrap/>
        <w:overflowPunct/>
        <w:topLinePunct w:val="0"/>
        <w:autoSpaceDE/>
        <w:autoSpaceDN/>
        <w:bidi w:val="0"/>
        <w:snapToGrid w:val="0"/>
        <w:spacing w:line="560" w:lineRule="exact"/>
        <w:ind w:firstLine="480" w:firstLineChars="200"/>
        <w:jc w:val="left"/>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（3）未经允许私自向施工单位透露审核情况或信息；</w:t>
      </w:r>
    </w:p>
    <w:p>
      <w:pPr>
        <w:pageBreakBefore w:val="0"/>
        <w:kinsoku/>
        <w:wordWrap/>
        <w:overflowPunct/>
        <w:topLinePunct w:val="0"/>
        <w:autoSpaceDE/>
        <w:autoSpaceDN/>
        <w:bidi w:val="0"/>
        <w:snapToGrid w:val="0"/>
        <w:spacing w:line="560" w:lineRule="exact"/>
        <w:ind w:firstLine="480" w:firstLineChars="200"/>
        <w:jc w:val="left"/>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（4）向相关单位或个人索要财物等谋取不正当利益；</w:t>
      </w:r>
    </w:p>
    <w:p>
      <w:pPr>
        <w:pageBreakBefore w:val="0"/>
        <w:kinsoku/>
        <w:wordWrap/>
        <w:overflowPunct/>
        <w:topLinePunct w:val="0"/>
        <w:autoSpaceDE/>
        <w:autoSpaceDN/>
        <w:bidi w:val="0"/>
        <w:snapToGrid w:val="0"/>
        <w:spacing w:line="560" w:lineRule="exact"/>
        <w:ind w:firstLine="480" w:firstLineChars="200"/>
        <w:jc w:val="left"/>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（5）单独或与其他各方串通舞弊、弄虚作假虚增；</w:t>
      </w:r>
    </w:p>
    <w:p>
      <w:pPr>
        <w:pageBreakBefore w:val="0"/>
        <w:kinsoku/>
        <w:wordWrap/>
        <w:overflowPunct/>
        <w:topLinePunct w:val="0"/>
        <w:autoSpaceDE/>
        <w:autoSpaceDN/>
        <w:bidi w:val="0"/>
        <w:snapToGrid w:val="0"/>
        <w:spacing w:line="560" w:lineRule="exact"/>
        <w:ind w:firstLine="480" w:firstLineChars="200"/>
        <w:jc w:val="left"/>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（6）其他违反法律法规和政策的行为。</w:t>
      </w:r>
    </w:p>
    <w:p>
      <w:pPr>
        <w:pageBreakBefore w:val="0"/>
        <w:kinsoku/>
        <w:wordWrap/>
        <w:overflowPunct/>
        <w:topLinePunct w:val="0"/>
        <w:autoSpaceDE/>
        <w:autoSpaceDN/>
        <w:bidi w:val="0"/>
        <w:snapToGrid w:val="0"/>
        <w:spacing w:line="560" w:lineRule="exact"/>
        <w:ind w:firstLine="482" w:firstLineChars="200"/>
        <w:jc w:val="left"/>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b/>
          <w:bCs/>
          <w:color w:val="auto"/>
          <w:sz w:val="24"/>
          <w:szCs w:val="24"/>
        </w:rPr>
        <w:t>八、甲乙双方的权利和义务</w:t>
      </w:r>
      <w:r>
        <w:rPr>
          <w:rFonts w:hint="eastAsia" w:asciiTheme="majorEastAsia" w:hAnsiTheme="majorEastAsia" w:eastAsiaTheme="majorEastAsia" w:cstheme="majorEastAsia"/>
          <w:color w:val="auto"/>
          <w:sz w:val="24"/>
          <w:szCs w:val="24"/>
        </w:rPr>
        <w:t xml:space="preserve"> </w:t>
      </w:r>
    </w:p>
    <w:p>
      <w:pPr>
        <w:pageBreakBefore w:val="0"/>
        <w:kinsoku/>
        <w:wordWrap/>
        <w:overflowPunct/>
        <w:topLinePunct w:val="0"/>
        <w:autoSpaceDE/>
        <w:autoSpaceDN/>
        <w:bidi w:val="0"/>
        <w:snapToGrid w:val="0"/>
        <w:spacing w:line="560" w:lineRule="exact"/>
        <w:ind w:firstLine="480" w:firstLineChars="200"/>
        <w:jc w:val="left"/>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 xml:space="preserve">1.甲方权利和义务 </w:t>
      </w:r>
    </w:p>
    <w:p>
      <w:pPr>
        <w:pageBreakBefore w:val="0"/>
        <w:kinsoku/>
        <w:wordWrap/>
        <w:overflowPunct/>
        <w:topLinePunct w:val="0"/>
        <w:autoSpaceDE/>
        <w:autoSpaceDN/>
        <w:bidi w:val="0"/>
        <w:snapToGrid w:val="0"/>
        <w:spacing w:line="560" w:lineRule="exact"/>
        <w:ind w:firstLine="480" w:firstLineChars="200"/>
        <w:jc w:val="left"/>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（1）甲方有权对乙方的跟踪审计项目实施监督，对乙方审计工作程序、质量和效率等进行检查考核；</w:t>
      </w:r>
    </w:p>
    <w:p>
      <w:pPr>
        <w:pageBreakBefore w:val="0"/>
        <w:kinsoku/>
        <w:wordWrap/>
        <w:overflowPunct/>
        <w:topLinePunct w:val="0"/>
        <w:autoSpaceDE/>
        <w:autoSpaceDN/>
        <w:bidi w:val="0"/>
        <w:snapToGrid w:val="0"/>
        <w:spacing w:line="560" w:lineRule="exact"/>
        <w:ind w:firstLine="480" w:firstLineChars="200"/>
        <w:jc w:val="left"/>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（2）项目跟踪审计过程中，甲方如发现乙方所派审计人员不符合要求或不能胜任岗位工作职责的，甲方有权要求乙方及时调换，或视情况给予相应的处理、处罚；</w:t>
      </w:r>
    </w:p>
    <w:p>
      <w:pPr>
        <w:pageBreakBefore w:val="0"/>
        <w:kinsoku/>
        <w:wordWrap/>
        <w:overflowPunct/>
        <w:topLinePunct w:val="0"/>
        <w:autoSpaceDE/>
        <w:autoSpaceDN/>
        <w:bidi w:val="0"/>
        <w:snapToGrid w:val="0"/>
        <w:spacing w:line="560" w:lineRule="exact"/>
        <w:ind w:firstLine="480" w:firstLineChars="200"/>
        <w:jc w:val="left"/>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（3）甲方保证乙方审计服务费用的按时到位。</w:t>
      </w:r>
    </w:p>
    <w:p>
      <w:pPr>
        <w:pageBreakBefore w:val="0"/>
        <w:kinsoku/>
        <w:wordWrap/>
        <w:overflowPunct/>
        <w:topLinePunct w:val="0"/>
        <w:autoSpaceDE/>
        <w:autoSpaceDN/>
        <w:bidi w:val="0"/>
        <w:snapToGrid w:val="0"/>
        <w:spacing w:line="560" w:lineRule="exact"/>
        <w:ind w:firstLine="480" w:firstLineChars="200"/>
        <w:jc w:val="left"/>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2.乙方权利和义务</w:t>
      </w:r>
    </w:p>
    <w:p>
      <w:pPr>
        <w:pageBreakBefore w:val="0"/>
        <w:kinsoku/>
        <w:wordWrap/>
        <w:overflowPunct/>
        <w:topLinePunct w:val="0"/>
        <w:autoSpaceDE/>
        <w:autoSpaceDN/>
        <w:bidi w:val="0"/>
        <w:snapToGrid w:val="0"/>
        <w:spacing w:line="560" w:lineRule="exact"/>
        <w:ind w:firstLine="480" w:firstLineChars="200"/>
        <w:jc w:val="left"/>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（1）乙方在完成审计任务后，有权及时取得审计服务费用；</w:t>
      </w:r>
    </w:p>
    <w:p>
      <w:pPr>
        <w:pageBreakBefore w:val="0"/>
        <w:kinsoku/>
        <w:wordWrap/>
        <w:overflowPunct/>
        <w:topLinePunct w:val="0"/>
        <w:autoSpaceDE/>
        <w:autoSpaceDN/>
        <w:bidi w:val="0"/>
        <w:snapToGrid w:val="0"/>
        <w:spacing w:line="560" w:lineRule="exact"/>
        <w:ind w:firstLine="480" w:firstLineChars="200"/>
        <w:jc w:val="left"/>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（2）乙方须依照甲方工作要求及行业准则、规范，按时、保质、保量完成所承担的审计任务；</w:t>
      </w:r>
    </w:p>
    <w:p>
      <w:pPr>
        <w:pageBreakBefore w:val="0"/>
        <w:kinsoku/>
        <w:wordWrap/>
        <w:overflowPunct/>
        <w:topLinePunct w:val="0"/>
        <w:autoSpaceDE/>
        <w:autoSpaceDN/>
        <w:bidi w:val="0"/>
        <w:snapToGrid w:val="0"/>
        <w:spacing w:line="560" w:lineRule="exact"/>
        <w:ind w:firstLine="480" w:firstLineChars="200"/>
        <w:jc w:val="left"/>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（3）乙方必须对审计人员进行廉政教育，如发现有违反廉洁自律规定的行为，应立即更换人员，并对其严肃处理。同时，甲方可根据性质及情节，扣减相应审计服务费用。</w:t>
      </w:r>
    </w:p>
    <w:p>
      <w:pPr>
        <w:pageBreakBefore w:val="0"/>
        <w:kinsoku/>
        <w:wordWrap/>
        <w:overflowPunct/>
        <w:topLinePunct w:val="0"/>
        <w:autoSpaceDE/>
        <w:autoSpaceDN/>
        <w:bidi w:val="0"/>
        <w:snapToGrid w:val="0"/>
        <w:spacing w:line="560" w:lineRule="exact"/>
        <w:ind w:firstLine="480" w:firstLineChars="200"/>
        <w:jc w:val="left"/>
        <w:textAlignment w:val="auto"/>
        <w:rPr>
          <w:rFonts w:hint="eastAsia" w:asciiTheme="majorEastAsia" w:hAnsiTheme="majorEastAsia" w:eastAsiaTheme="majorEastAsia" w:cstheme="majorEastAsia"/>
          <w:color w:val="auto"/>
          <w:sz w:val="24"/>
          <w:szCs w:val="24"/>
          <w:lang w:eastAsia="zh-CN"/>
        </w:rPr>
      </w:pPr>
      <w:r>
        <w:rPr>
          <w:rFonts w:hint="eastAsia" w:asciiTheme="majorEastAsia" w:hAnsiTheme="majorEastAsia" w:eastAsiaTheme="majorEastAsia" w:cstheme="majorEastAsia"/>
          <w:color w:val="auto"/>
          <w:sz w:val="24"/>
          <w:szCs w:val="24"/>
          <w:lang w:eastAsia="zh-CN"/>
        </w:rPr>
        <w:t>（</w:t>
      </w:r>
      <w:r>
        <w:rPr>
          <w:rFonts w:hint="eastAsia" w:asciiTheme="majorEastAsia" w:hAnsiTheme="majorEastAsia" w:eastAsiaTheme="majorEastAsia" w:cstheme="majorEastAsia"/>
          <w:color w:val="auto"/>
          <w:sz w:val="24"/>
          <w:szCs w:val="24"/>
          <w:lang w:val="en-US" w:eastAsia="zh-CN"/>
        </w:rPr>
        <w:t>4</w:t>
      </w:r>
      <w:r>
        <w:rPr>
          <w:rFonts w:hint="eastAsia" w:asciiTheme="majorEastAsia" w:hAnsiTheme="majorEastAsia" w:eastAsiaTheme="majorEastAsia" w:cstheme="majorEastAsia"/>
          <w:color w:val="auto"/>
          <w:sz w:val="24"/>
          <w:szCs w:val="24"/>
          <w:lang w:eastAsia="zh-CN"/>
        </w:rPr>
        <w:t>）拟派人员实行考勤，考勤由建设单位或监理单位负责，项目负责人每月在岗时间不得少于22天，且每天驻场人员不得少于2人，否则扣除5000元/天，若发现三次以上，招标人有权清退出场。</w:t>
      </w:r>
    </w:p>
    <w:p>
      <w:pPr>
        <w:pageBreakBefore w:val="0"/>
        <w:kinsoku/>
        <w:wordWrap/>
        <w:overflowPunct/>
        <w:topLinePunct w:val="0"/>
        <w:autoSpaceDE/>
        <w:autoSpaceDN/>
        <w:bidi w:val="0"/>
        <w:snapToGrid w:val="0"/>
        <w:spacing w:before="95" w:beforeLines="30" w:after="95" w:afterLines="30" w:line="560" w:lineRule="exact"/>
        <w:ind w:firstLine="472" w:firstLineChars="196"/>
        <w:jc w:val="left"/>
        <w:textAlignment w:val="auto"/>
        <w:rPr>
          <w:rFonts w:hint="eastAsia" w:asciiTheme="majorEastAsia" w:hAnsiTheme="majorEastAsia" w:eastAsiaTheme="majorEastAsia" w:cstheme="majorEastAsia"/>
          <w:b/>
          <w:bCs/>
          <w:color w:val="auto"/>
          <w:sz w:val="24"/>
          <w:szCs w:val="24"/>
        </w:rPr>
      </w:pPr>
      <w:r>
        <w:rPr>
          <w:rFonts w:hint="eastAsia" w:asciiTheme="majorEastAsia" w:hAnsiTheme="majorEastAsia" w:eastAsiaTheme="majorEastAsia" w:cstheme="majorEastAsia"/>
          <w:b/>
          <w:bCs/>
          <w:color w:val="auto"/>
          <w:sz w:val="24"/>
          <w:szCs w:val="24"/>
        </w:rPr>
        <w:t>九、附则</w:t>
      </w:r>
    </w:p>
    <w:p>
      <w:pPr>
        <w:pageBreakBefore w:val="0"/>
        <w:kinsoku/>
        <w:wordWrap/>
        <w:overflowPunct/>
        <w:topLinePunct w:val="0"/>
        <w:autoSpaceDE/>
        <w:autoSpaceDN/>
        <w:bidi w:val="0"/>
        <w:snapToGrid w:val="0"/>
        <w:spacing w:line="560" w:lineRule="exact"/>
        <w:ind w:firstLine="480" w:firstLineChars="200"/>
        <w:jc w:val="left"/>
        <w:textAlignment w:val="auto"/>
        <w:rPr>
          <w:rFonts w:hint="eastAsia" w:asciiTheme="majorEastAsia" w:hAnsiTheme="majorEastAsia" w:eastAsiaTheme="majorEastAsia" w:cstheme="majorEastAsia"/>
          <w:b/>
          <w:color w:val="auto"/>
          <w:sz w:val="24"/>
          <w:szCs w:val="24"/>
        </w:rPr>
      </w:pPr>
      <w:r>
        <w:rPr>
          <w:rFonts w:hint="eastAsia" w:asciiTheme="majorEastAsia" w:hAnsiTheme="majorEastAsia" w:eastAsiaTheme="majorEastAsia" w:cstheme="majorEastAsia"/>
          <w:color w:val="auto"/>
          <w:sz w:val="24"/>
          <w:szCs w:val="24"/>
        </w:rPr>
        <w:t>1.本协议一式肆份，具有同等法律效力，甲方、乙方各执贰份。</w:t>
      </w:r>
    </w:p>
    <w:p>
      <w:pPr>
        <w:pageBreakBefore w:val="0"/>
        <w:kinsoku/>
        <w:wordWrap/>
        <w:overflowPunct/>
        <w:topLinePunct w:val="0"/>
        <w:autoSpaceDE/>
        <w:autoSpaceDN/>
        <w:bidi w:val="0"/>
        <w:snapToGrid w:val="0"/>
        <w:spacing w:line="560" w:lineRule="exact"/>
        <w:ind w:firstLine="480" w:firstLineChars="200"/>
        <w:jc w:val="left"/>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2.本协议未尽事宜，由甲乙双方协商解决。协商不成，可向滁州市南谯区人民法院提起诉讼。</w:t>
      </w:r>
    </w:p>
    <w:p>
      <w:pPr>
        <w:pageBreakBefore w:val="0"/>
        <w:kinsoku/>
        <w:wordWrap/>
        <w:overflowPunct/>
        <w:topLinePunct w:val="0"/>
        <w:autoSpaceDE/>
        <w:autoSpaceDN/>
        <w:bidi w:val="0"/>
        <w:snapToGrid w:val="0"/>
        <w:spacing w:line="560" w:lineRule="exact"/>
        <w:ind w:firstLine="480" w:firstLineChars="200"/>
        <w:jc w:val="left"/>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3.本合同自双方签章后生效。</w:t>
      </w:r>
    </w:p>
    <w:p>
      <w:pPr>
        <w:pageBreakBefore w:val="0"/>
        <w:kinsoku/>
        <w:wordWrap/>
        <w:overflowPunct/>
        <w:topLinePunct w:val="0"/>
        <w:autoSpaceDE/>
        <w:autoSpaceDN/>
        <w:bidi w:val="0"/>
        <w:spacing w:line="560" w:lineRule="exact"/>
        <w:ind w:firstLine="1920" w:firstLineChars="800"/>
        <w:jc w:val="left"/>
        <w:textAlignment w:val="auto"/>
        <w:rPr>
          <w:rFonts w:hint="eastAsia" w:asciiTheme="majorEastAsia" w:hAnsiTheme="majorEastAsia" w:eastAsiaTheme="majorEastAsia" w:cstheme="majorEastAsia"/>
          <w:color w:val="auto"/>
          <w:sz w:val="24"/>
          <w:szCs w:val="24"/>
        </w:rPr>
      </w:pPr>
    </w:p>
    <w:p>
      <w:pPr>
        <w:pageBreakBefore w:val="0"/>
        <w:kinsoku/>
        <w:wordWrap/>
        <w:overflowPunct/>
        <w:topLinePunct w:val="0"/>
        <w:autoSpaceDE/>
        <w:autoSpaceDN/>
        <w:bidi w:val="0"/>
        <w:spacing w:line="560" w:lineRule="exact"/>
        <w:ind w:firstLine="1920" w:firstLineChars="800"/>
        <w:jc w:val="left"/>
        <w:textAlignment w:val="auto"/>
        <w:rPr>
          <w:rFonts w:hint="eastAsia" w:asciiTheme="majorEastAsia" w:hAnsiTheme="majorEastAsia" w:eastAsiaTheme="majorEastAsia" w:cstheme="majorEastAsia"/>
          <w:color w:val="auto"/>
          <w:sz w:val="24"/>
          <w:szCs w:val="24"/>
        </w:rPr>
      </w:pPr>
    </w:p>
    <w:p>
      <w:pPr>
        <w:pageBreakBefore w:val="0"/>
        <w:kinsoku/>
        <w:wordWrap/>
        <w:overflowPunct/>
        <w:topLinePunct w:val="0"/>
        <w:autoSpaceDE/>
        <w:autoSpaceDN/>
        <w:bidi w:val="0"/>
        <w:spacing w:line="560" w:lineRule="exact"/>
        <w:ind w:firstLine="960" w:firstLineChars="400"/>
        <w:jc w:val="left"/>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 xml:space="preserve">甲方（签章）                 </w:t>
      </w:r>
      <w:r>
        <w:rPr>
          <w:rFonts w:hint="eastAsia" w:asciiTheme="majorEastAsia" w:hAnsiTheme="majorEastAsia" w:eastAsiaTheme="majorEastAsia" w:cstheme="majorEastAsia"/>
          <w:color w:val="auto"/>
          <w:sz w:val="24"/>
          <w:szCs w:val="24"/>
          <w:lang w:val="en-US" w:eastAsia="zh-CN"/>
        </w:rPr>
        <w:t xml:space="preserve">   </w:t>
      </w:r>
      <w:r>
        <w:rPr>
          <w:rFonts w:hint="eastAsia" w:asciiTheme="majorEastAsia" w:hAnsiTheme="majorEastAsia" w:eastAsiaTheme="majorEastAsia" w:cstheme="majorEastAsia"/>
          <w:color w:val="auto"/>
          <w:sz w:val="24"/>
          <w:szCs w:val="24"/>
        </w:rPr>
        <w:t xml:space="preserve"> </w:t>
      </w:r>
      <w:r>
        <w:rPr>
          <w:rFonts w:hint="eastAsia" w:asciiTheme="majorEastAsia" w:hAnsiTheme="majorEastAsia" w:eastAsiaTheme="majorEastAsia" w:cstheme="majorEastAsia"/>
          <w:color w:val="auto"/>
          <w:sz w:val="24"/>
          <w:szCs w:val="24"/>
          <w:lang w:val="en-US" w:eastAsia="zh-CN"/>
        </w:rPr>
        <w:t xml:space="preserve">      </w:t>
      </w:r>
      <w:r>
        <w:rPr>
          <w:rFonts w:hint="eastAsia" w:asciiTheme="majorEastAsia" w:hAnsiTheme="majorEastAsia" w:eastAsiaTheme="majorEastAsia" w:cstheme="majorEastAsia"/>
          <w:color w:val="auto"/>
          <w:sz w:val="24"/>
          <w:szCs w:val="24"/>
        </w:rPr>
        <w:t>乙方（签章）</w:t>
      </w:r>
    </w:p>
    <w:p>
      <w:pPr>
        <w:pStyle w:val="42"/>
        <w:pageBreakBefore w:val="0"/>
        <w:kinsoku/>
        <w:wordWrap/>
        <w:overflowPunct/>
        <w:topLinePunct w:val="0"/>
        <w:autoSpaceDE/>
        <w:autoSpaceDN/>
        <w:bidi w:val="0"/>
        <w:snapToGrid w:val="0"/>
        <w:spacing w:before="0" w:beforeAutospacing="0" w:after="0" w:afterAutospacing="0" w:line="560" w:lineRule="exact"/>
        <w:ind w:firstLine="960" w:firstLineChars="400"/>
        <w:textAlignment w:val="auto"/>
        <w:rPr>
          <w:rFonts w:hint="eastAsia" w:asciiTheme="majorEastAsia" w:hAnsiTheme="majorEastAsia" w:eastAsiaTheme="majorEastAsia" w:cstheme="majorEastAsia"/>
          <w:color w:val="auto"/>
          <w:kern w:val="2"/>
          <w:sz w:val="24"/>
          <w:szCs w:val="24"/>
        </w:rPr>
      </w:pPr>
      <w:r>
        <w:rPr>
          <w:rFonts w:hint="eastAsia" w:asciiTheme="majorEastAsia" w:hAnsiTheme="majorEastAsia" w:eastAsiaTheme="majorEastAsia" w:cstheme="majorEastAsia"/>
          <w:color w:val="auto"/>
          <w:sz w:val="24"/>
          <w:szCs w:val="24"/>
        </w:rPr>
        <w:t xml:space="preserve">年    月    日                </w:t>
      </w:r>
      <w:r>
        <w:rPr>
          <w:rFonts w:hint="eastAsia" w:asciiTheme="majorEastAsia" w:hAnsiTheme="majorEastAsia" w:eastAsiaTheme="majorEastAsia" w:cstheme="majorEastAsia"/>
          <w:color w:val="auto"/>
          <w:sz w:val="24"/>
          <w:szCs w:val="24"/>
          <w:lang w:val="en-US" w:eastAsia="zh-CN"/>
        </w:rPr>
        <w:t xml:space="preserve">     </w:t>
      </w:r>
      <w:r>
        <w:rPr>
          <w:rFonts w:hint="eastAsia" w:asciiTheme="majorEastAsia" w:hAnsiTheme="majorEastAsia" w:eastAsiaTheme="majorEastAsia" w:cstheme="majorEastAsia"/>
          <w:color w:val="auto"/>
          <w:sz w:val="24"/>
          <w:szCs w:val="24"/>
        </w:rPr>
        <w:t xml:space="preserve"> </w:t>
      </w:r>
      <w:r>
        <w:rPr>
          <w:rFonts w:hint="eastAsia" w:asciiTheme="majorEastAsia" w:hAnsiTheme="majorEastAsia" w:eastAsiaTheme="majorEastAsia" w:cstheme="majorEastAsia"/>
          <w:color w:val="auto"/>
          <w:sz w:val="24"/>
          <w:szCs w:val="24"/>
          <w:lang w:val="en-US" w:eastAsia="zh-CN"/>
        </w:rPr>
        <w:t xml:space="preserve">   </w:t>
      </w:r>
      <w:r>
        <w:rPr>
          <w:rFonts w:hint="eastAsia" w:asciiTheme="majorEastAsia" w:hAnsiTheme="majorEastAsia" w:eastAsiaTheme="majorEastAsia" w:cstheme="majorEastAsia"/>
          <w:color w:val="auto"/>
          <w:sz w:val="24"/>
          <w:szCs w:val="24"/>
        </w:rPr>
        <w:t>年   月   日</w:t>
      </w:r>
      <w:r>
        <w:rPr>
          <w:rFonts w:hint="eastAsia" w:asciiTheme="majorEastAsia" w:hAnsiTheme="majorEastAsia" w:eastAsiaTheme="majorEastAsia" w:cstheme="majorEastAsia"/>
          <w:color w:val="auto"/>
          <w:kern w:val="2"/>
          <w:sz w:val="24"/>
          <w:szCs w:val="24"/>
        </w:rPr>
        <w:t xml:space="preserve"> </w:t>
      </w:r>
    </w:p>
    <w:p>
      <w:pPr>
        <w:spacing w:before="159" w:beforeLines="50" w:after="159" w:afterLines="50"/>
        <w:jc w:val="center"/>
        <w:rPr>
          <w:rFonts w:hint="eastAsia" w:asciiTheme="majorEastAsia" w:hAnsiTheme="majorEastAsia" w:eastAsiaTheme="majorEastAsia" w:cstheme="majorEastAsia"/>
          <w:b/>
          <w:color w:val="auto"/>
          <w:sz w:val="24"/>
          <w:szCs w:val="24"/>
        </w:rPr>
      </w:pPr>
    </w:p>
    <w:p>
      <w:pPr>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u w:val="single"/>
        </w:rPr>
        <w:t xml:space="preserve">       </w:t>
      </w:r>
    </w:p>
    <w:p>
      <w:pPr>
        <w:pStyle w:val="6"/>
        <w:spacing w:before="0" w:after="0"/>
        <w:rPr>
          <w:rFonts w:hint="eastAsia" w:asciiTheme="majorEastAsia" w:hAnsiTheme="majorEastAsia" w:eastAsiaTheme="majorEastAsia" w:cstheme="majorEastAsia"/>
          <w:color w:val="auto"/>
          <w:kern w:val="2"/>
          <w:sz w:val="24"/>
          <w:szCs w:val="24"/>
        </w:rPr>
      </w:pPr>
      <w:bookmarkStart w:id="177" w:name="_Toc31238"/>
    </w:p>
    <w:p>
      <w:pPr>
        <w:pStyle w:val="6"/>
        <w:spacing w:before="0" w:after="0"/>
        <w:jc w:val="both"/>
        <w:rPr>
          <w:rFonts w:hint="eastAsia" w:ascii="宋体" w:hAnsi="宋体" w:eastAsia="宋体" w:cs="宋体"/>
          <w:color w:val="auto"/>
          <w:kern w:val="2"/>
          <w:sz w:val="28"/>
          <w:szCs w:val="28"/>
        </w:rPr>
      </w:pPr>
      <w:bookmarkStart w:id="178" w:name="_Toc15578"/>
    </w:p>
    <w:p>
      <w:pPr>
        <w:rPr>
          <w:rFonts w:hint="eastAsia" w:ascii="宋体" w:hAnsi="宋体" w:eastAsia="宋体" w:cs="宋体"/>
          <w:color w:val="auto"/>
          <w:kern w:val="2"/>
          <w:sz w:val="28"/>
          <w:szCs w:val="28"/>
        </w:rPr>
      </w:pPr>
    </w:p>
    <w:p>
      <w:pPr>
        <w:pStyle w:val="2"/>
        <w:rPr>
          <w:rFonts w:hint="eastAsia" w:ascii="宋体" w:hAnsi="宋体" w:eastAsia="宋体" w:cs="宋体"/>
          <w:color w:val="auto"/>
          <w:kern w:val="2"/>
          <w:sz w:val="28"/>
          <w:szCs w:val="28"/>
        </w:rPr>
      </w:pPr>
    </w:p>
    <w:p>
      <w:pPr>
        <w:rPr>
          <w:rFonts w:hint="eastAsia" w:ascii="宋体" w:hAnsi="宋体" w:eastAsia="宋体" w:cs="宋体"/>
          <w:color w:val="auto"/>
          <w:kern w:val="2"/>
          <w:sz w:val="28"/>
          <w:szCs w:val="28"/>
        </w:rPr>
      </w:pPr>
    </w:p>
    <w:p>
      <w:pPr>
        <w:pStyle w:val="2"/>
        <w:rPr>
          <w:rFonts w:hint="eastAsia" w:ascii="宋体" w:hAnsi="宋体" w:eastAsia="宋体" w:cs="宋体"/>
          <w:color w:val="auto"/>
          <w:kern w:val="2"/>
          <w:sz w:val="28"/>
          <w:szCs w:val="28"/>
        </w:rPr>
      </w:pPr>
    </w:p>
    <w:p>
      <w:pPr>
        <w:rPr>
          <w:rFonts w:hint="eastAsia" w:ascii="宋体" w:hAnsi="宋体" w:eastAsia="宋体" w:cs="宋体"/>
          <w:color w:val="auto"/>
          <w:kern w:val="2"/>
          <w:sz w:val="28"/>
          <w:szCs w:val="28"/>
        </w:rPr>
      </w:pPr>
    </w:p>
    <w:p>
      <w:pPr>
        <w:pStyle w:val="2"/>
        <w:rPr>
          <w:rFonts w:hint="eastAsia" w:ascii="宋体" w:hAnsi="宋体" w:eastAsia="宋体" w:cs="宋体"/>
          <w:color w:val="auto"/>
          <w:kern w:val="2"/>
          <w:sz w:val="28"/>
          <w:szCs w:val="28"/>
        </w:rPr>
      </w:pPr>
    </w:p>
    <w:p>
      <w:pPr>
        <w:rPr>
          <w:rFonts w:hint="eastAsia" w:ascii="宋体" w:hAnsi="宋体" w:eastAsia="宋体" w:cs="宋体"/>
          <w:color w:val="auto"/>
          <w:kern w:val="2"/>
          <w:sz w:val="28"/>
          <w:szCs w:val="28"/>
        </w:rPr>
      </w:pPr>
    </w:p>
    <w:p>
      <w:pPr>
        <w:pStyle w:val="2"/>
        <w:rPr>
          <w:rFonts w:hint="eastAsia"/>
        </w:rPr>
      </w:pPr>
    </w:p>
    <w:p>
      <w:pPr>
        <w:pStyle w:val="6"/>
        <w:spacing w:before="0" w:after="0"/>
        <w:jc w:val="center"/>
        <w:rPr>
          <w:rFonts w:hint="eastAsia" w:ascii="宋体" w:hAnsi="宋体" w:eastAsia="宋体" w:cs="宋体"/>
          <w:color w:val="auto"/>
          <w:kern w:val="2"/>
          <w:sz w:val="28"/>
          <w:szCs w:val="28"/>
        </w:rPr>
      </w:pPr>
    </w:p>
    <w:p>
      <w:pPr>
        <w:pStyle w:val="6"/>
        <w:spacing w:before="0" w:after="0"/>
        <w:jc w:val="center"/>
        <w:rPr>
          <w:rFonts w:ascii="宋体" w:hAnsi="宋体" w:eastAsia="宋体" w:cs="宋体"/>
          <w:color w:val="auto"/>
          <w:kern w:val="2"/>
          <w:sz w:val="28"/>
          <w:szCs w:val="28"/>
        </w:rPr>
      </w:pPr>
      <w:r>
        <w:rPr>
          <w:rFonts w:hint="eastAsia" w:ascii="宋体" w:hAnsi="宋体" w:eastAsia="宋体" w:cs="宋体"/>
          <w:color w:val="auto"/>
          <w:kern w:val="2"/>
          <w:sz w:val="28"/>
          <w:szCs w:val="28"/>
        </w:rPr>
        <w:t>第</w:t>
      </w:r>
      <w:r>
        <w:rPr>
          <w:rFonts w:hint="eastAsia" w:ascii="宋体" w:hAnsi="宋体" w:eastAsia="宋体" w:cs="宋体"/>
          <w:color w:val="auto"/>
          <w:kern w:val="2"/>
          <w:sz w:val="28"/>
          <w:szCs w:val="28"/>
          <w:lang w:val="en-US" w:eastAsia="zh-CN"/>
        </w:rPr>
        <w:t>六</w:t>
      </w:r>
      <w:r>
        <w:rPr>
          <w:rFonts w:hint="eastAsia" w:ascii="宋体" w:hAnsi="宋体" w:eastAsia="宋体" w:cs="宋体"/>
          <w:color w:val="auto"/>
          <w:kern w:val="2"/>
          <w:sz w:val="28"/>
          <w:szCs w:val="28"/>
        </w:rPr>
        <w:t>章投标文件格式</w:t>
      </w:r>
      <w:bookmarkEnd w:id="177"/>
      <w:bookmarkEnd w:id="178"/>
    </w:p>
    <w:p>
      <w:pPr>
        <w:jc w:val="center"/>
        <w:rPr>
          <w:rFonts w:ascii="宋体" w:hAnsi="宋体" w:cs="宋体"/>
          <w:color w:val="auto"/>
          <w:sz w:val="28"/>
          <w:szCs w:val="28"/>
          <w:u w:val="single"/>
        </w:rPr>
      </w:pPr>
    </w:p>
    <w:p>
      <w:pPr>
        <w:pStyle w:val="2"/>
        <w:ind w:firstLine="560"/>
        <w:rPr>
          <w:color w:val="auto"/>
        </w:rPr>
      </w:pPr>
    </w:p>
    <w:p>
      <w:pPr>
        <w:jc w:val="center"/>
        <w:rPr>
          <w:rFonts w:eastAsia="黑体"/>
          <w:color w:val="auto"/>
          <w:sz w:val="20"/>
          <w:szCs w:val="20"/>
        </w:rPr>
      </w:pPr>
      <w:r>
        <w:rPr>
          <w:rFonts w:eastAsia="黑体"/>
          <w:color w:val="auto"/>
          <w:sz w:val="28"/>
          <w:szCs w:val="28"/>
          <w:u w:val="single"/>
        </w:rPr>
        <w:t xml:space="preserve">                </w:t>
      </w:r>
      <w:r>
        <w:rPr>
          <w:rFonts w:eastAsia="黑体"/>
          <w:color w:val="auto"/>
          <w:sz w:val="28"/>
          <w:szCs w:val="28"/>
        </w:rPr>
        <w:t>（项目名称）</w:t>
      </w:r>
    </w:p>
    <w:p>
      <w:pPr>
        <w:jc w:val="center"/>
        <w:rPr>
          <w:rFonts w:eastAsia="黑体"/>
          <w:color w:val="auto"/>
          <w:sz w:val="20"/>
          <w:szCs w:val="20"/>
        </w:rPr>
      </w:pPr>
    </w:p>
    <w:p>
      <w:pPr>
        <w:rPr>
          <w:rFonts w:eastAsia="黑体"/>
          <w:color w:val="auto"/>
          <w:sz w:val="20"/>
          <w:szCs w:val="20"/>
        </w:rPr>
      </w:pPr>
    </w:p>
    <w:p>
      <w:pPr>
        <w:jc w:val="center"/>
        <w:rPr>
          <w:rFonts w:hint="eastAsia" w:eastAsia="黑体"/>
          <w:color w:val="auto"/>
          <w:sz w:val="44"/>
          <w:szCs w:val="44"/>
          <w:lang w:eastAsia="zh-CN"/>
        </w:rPr>
      </w:pPr>
      <w:r>
        <w:rPr>
          <w:rFonts w:eastAsia="黑体"/>
          <w:color w:val="auto"/>
          <w:sz w:val="44"/>
          <w:szCs w:val="44"/>
        </w:rPr>
        <w:t xml:space="preserve">投  标  文  件  </w:t>
      </w:r>
      <w:r>
        <w:rPr>
          <w:rFonts w:hint="eastAsia" w:eastAsia="黑体"/>
          <w:color w:val="auto"/>
          <w:sz w:val="44"/>
          <w:szCs w:val="44"/>
          <w:lang w:val="en-US" w:eastAsia="zh-CN"/>
        </w:rPr>
        <w:t>一</w:t>
      </w:r>
    </w:p>
    <w:p>
      <w:pPr>
        <w:jc w:val="center"/>
        <w:rPr>
          <w:rFonts w:eastAsia="黑体"/>
          <w:color w:val="auto"/>
          <w:sz w:val="44"/>
          <w:szCs w:val="44"/>
        </w:rPr>
      </w:pPr>
      <w:r>
        <w:rPr>
          <w:rFonts w:eastAsia="黑体"/>
          <w:color w:val="auto"/>
          <w:sz w:val="44"/>
          <w:szCs w:val="44"/>
        </w:rPr>
        <w:t>（</w:t>
      </w:r>
      <w:r>
        <w:rPr>
          <w:rFonts w:hint="eastAsia" w:eastAsia="黑体"/>
          <w:color w:val="auto"/>
          <w:sz w:val="44"/>
          <w:szCs w:val="44"/>
          <w:lang w:val="en-US" w:eastAsia="zh-CN"/>
        </w:rPr>
        <w:t>资信证明</w:t>
      </w:r>
      <w:r>
        <w:rPr>
          <w:rFonts w:eastAsia="黑体"/>
          <w:color w:val="auto"/>
          <w:sz w:val="44"/>
          <w:szCs w:val="44"/>
        </w:rPr>
        <w:t>文件）</w:t>
      </w:r>
    </w:p>
    <w:p>
      <w:pPr>
        <w:rPr>
          <w:rFonts w:eastAsia="黑体"/>
          <w:color w:val="auto"/>
          <w:sz w:val="28"/>
          <w:szCs w:val="28"/>
        </w:rPr>
      </w:pPr>
    </w:p>
    <w:p>
      <w:pPr>
        <w:rPr>
          <w:rFonts w:eastAsia="黑体"/>
          <w:color w:val="auto"/>
          <w:sz w:val="28"/>
          <w:szCs w:val="28"/>
        </w:rPr>
      </w:pPr>
    </w:p>
    <w:p>
      <w:pPr>
        <w:rPr>
          <w:rFonts w:eastAsia="黑体"/>
          <w:color w:val="auto"/>
          <w:sz w:val="28"/>
          <w:szCs w:val="28"/>
        </w:rPr>
      </w:pPr>
    </w:p>
    <w:p>
      <w:pPr>
        <w:rPr>
          <w:rFonts w:eastAsia="黑体"/>
          <w:color w:val="auto"/>
          <w:sz w:val="28"/>
          <w:szCs w:val="28"/>
        </w:rPr>
      </w:pPr>
    </w:p>
    <w:p>
      <w:pPr>
        <w:rPr>
          <w:rFonts w:eastAsia="黑体"/>
          <w:color w:val="auto"/>
          <w:sz w:val="28"/>
          <w:szCs w:val="28"/>
        </w:rPr>
      </w:pPr>
    </w:p>
    <w:p>
      <w:pPr>
        <w:rPr>
          <w:rFonts w:eastAsia="黑体"/>
          <w:color w:val="auto"/>
          <w:sz w:val="28"/>
          <w:szCs w:val="28"/>
        </w:rPr>
      </w:pPr>
    </w:p>
    <w:p>
      <w:pPr>
        <w:rPr>
          <w:rFonts w:eastAsia="黑体"/>
          <w:color w:val="auto"/>
          <w:sz w:val="28"/>
          <w:szCs w:val="28"/>
        </w:rPr>
      </w:pPr>
    </w:p>
    <w:p>
      <w:pPr>
        <w:rPr>
          <w:rFonts w:eastAsia="黑体"/>
          <w:color w:val="auto"/>
          <w:sz w:val="28"/>
          <w:szCs w:val="28"/>
        </w:rPr>
      </w:pPr>
    </w:p>
    <w:p>
      <w:pPr>
        <w:rPr>
          <w:rFonts w:eastAsia="黑体"/>
          <w:color w:val="auto"/>
          <w:sz w:val="28"/>
          <w:szCs w:val="28"/>
        </w:rPr>
      </w:pPr>
    </w:p>
    <w:p>
      <w:pPr>
        <w:rPr>
          <w:rFonts w:eastAsia="黑体"/>
          <w:color w:val="auto"/>
          <w:sz w:val="28"/>
          <w:szCs w:val="28"/>
        </w:rPr>
      </w:pPr>
    </w:p>
    <w:p>
      <w:pPr>
        <w:jc w:val="center"/>
        <w:rPr>
          <w:rFonts w:eastAsia="黑体"/>
          <w:color w:val="auto"/>
          <w:sz w:val="28"/>
          <w:szCs w:val="28"/>
          <w:u w:val="single"/>
        </w:rPr>
      </w:pPr>
      <w:r>
        <w:rPr>
          <w:rFonts w:eastAsia="黑体"/>
          <w:color w:val="auto"/>
          <w:sz w:val="28"/>
          <w:szCs w:val="28"/>
        </w:rPr>
        <w:t>投标人：</w:t>
      </w:r>
      <w:r>
        <w:rPr>
          <w:rFonts w:eastAsia="黑体"/>
          <w:color w:val="auto"/>
          <w:sz w:val="28"/>
          <w:szCs w:val="28"/>
          <w:u w:val="single"/>
        </w:rPr>
        <w:t xml:space="preserve">                              </w:t>
      </w:r>
      <w:r>
        <w:rPr>
          <w:rFonts w:eastAsia="黑体"/>
          <w:color w:val="auto"/>
          <w:sz w:val="28"/>
          <w:szCs w:val="28"/>
        </w:rPr>
        <w:t>（</w:t>
      </w:r>
      <w:r>
        <w:rPr>
          <w:rFonts w:hint="eastAsia" w:eastAsia="黑体"/>
          <w:color w:val="auto"/>
          <w:sz w:val="28"/>
          <w:szCs w:val="28"/>
          <w:lang w:val="en-US" w:eastAsia="zh-CN"/>
        </w:rPr>
        <w:t>盖章</w:t>
      </w:r>
      <w:r>
        <w:rPr>
          <w:rFonts w:eastAsia="黑体"/>
          <w:color w:val="auto"/>
          <w:sz w:val="28"/>
          <w:szCs w:val="28"/>
        </w:rPr>
        <w:t>）</w:t>
      </w:r>
    </w:p>
    <w:p>
      <w:pPr>
        <w:jc w:val="center"/>
        <w:rPr>
          <w:rFonts w:eastAsia="黑体"/>
          <w:color w:val="auto"/>
          <w:sz w:val="28"/>
          <w:szCs w:val="28"/>
        </w:rPr>
      </w:pPr>
      <w:r>
        <w:rPr>
          <w:rFonts w:eastAsia="黑体"/>
          <w:color w:val="auto"/>
          <w:sz w:val="28"/>
          <w:szCs w:val="28"/>
        </w:rPr>
        <w:t>法定代表人：</w:t>
      </w:r>
      <w:r>
        <w:rPr>
          <w:rFonts w:eastAsia="黑体"/>
          <w:color w:val="auto"/>
          <w:sz w:val="28"/>
          <w:szCs w:val="28"/>
          <w:u w:val="single"/>
        </w:rPr>
        <w:t xml:space="preserve">                </w:t>
      </w:r>
      <w:r>
        <w:rPr>
          <w:rFonts w:eastAsia="黑体"/>
          <w:color w:val="auto"/>
          <w:sz w:val="28"/>
          <w:szCs w:val="28"/>
        </w:rPr>
        <w:t>（签</w:t>
      </w:r>
      <w:r>
        <w:rPr>
          <w:rFonts w:hint="eastAsia" w:eastAsia="黑体"/>
          <w:color w:val="auto"/>
          <w:sz w:val="28"/>
          <w:szCs w:val="28"/>
          <w:lang w:val="en-US" w:eastAsia="zh-CN"/>
        </w:rPr>
        <w:t>字或盖章</w:t>
      </w:r>
      <w:r>
        <w:rPr>
          <w:rFonts w:eastAsia="黑体"/>
          <w:color w:val="auto"/>
          <w:sz w:val="28"/>
          <w:szCs w:val="28"/>
        </w:rPr>
        <w:t>）</w:t>
      </w:r>
    </w:p>
    <w:p>
      <w:pPr>
        <w:jc w:val="center"/>
        <w:rPr>
          <w:b/>
          <w:color w:val="auto"/>
          <w:sz w:val="28"/>
          <w:szCs w:val="28"/>
        </w:rPr>
        <w:sectPr>
          <w:footerReference r:id="rId10" w:type="default"/>
          <w:pgSz w:w="11906" w:h="16838"/>
          <w:pgMar w:top="1440" w:right="1800" w:bottom="1440" w:left="1800" w:header="851" w:footer="992" w:gutter="0"/>
          <w:cols w:space="720" w:num="1"/>
          <w:docGrid w:type="lines" w:linePitch="312" w:charSpace="0"/>
        </w:sectPr>
      </w:pPr>
      <w:r>
        <w:rPr>
          <w:rFonts w:eastAsia="黑体"/>
          <w:color w:val="auto"/>
          <w:sz w:val="28"/>
          <w:szCs w:val="28"/>
          <w:u w:val="single"/>
        </w:rPr>
        <w:t xml:space="preserve">        </w:t>
      </w:r>
      <w:r>
        <w:rPr>
          <w:rFonts w:eastAsia="黑体"/>
          <w:color w:val="auto"/>
          <w:sz w:val="28"/>
          <w:szCs w:val="28"/>
        </w:rPr>
        <w:t>年</w:t>
      </w:r>
      <w:r>
        <w:rPr>
          <w:rFonts w:eastAsia="黑体"/>
          <w:color w:val="auto"/>
          <w:sz w:val="28"/>
          <w:szCs w:val="28"/>
          <w:u w:val="single"/>
        </w:rPr>
        <w:t xml:space="preserve">        </w:t>
      </w:r>
      <w:r>
        <w:rPr>
          <w:rFonts w:eastAsia="黑体"/>
          <w:color w:val="auto"/>
          <w:sz w:val="28"/>
          <w:szCs w:val="28"/>
        </w:rPr>
        <w:t>月</w:t>
      </w:r>
      <w:r>
        <w:rPr>
          <w:rFonts w:eastAsia="黑体"/>
          <w:color w:val="auto"/>
          <w:sz w:val="28"/>
          <w:szCs w:val="28"/>
          <w:u w:val="single"/>
        </w:rPr>
        <w:t xml:space="preserve">        </w:t>
      </w:r>
      <w:r>
        <w:rPr>
          <w:rFonts w:eastAsia="黑体"/>
          <w:color w:val="auto"/>
          <w:sz w:val="28"/>
          <w:szCs w:val="28"/>
        </w:rPr>
        <w:t>日</w:t>
      </w:r>
    </w:p>
    <w:p>
      <w:pPr>
        <w:spacing w:line="480" w:lineRule="auto"/>
        <w:ind w:right="980" w:firstLine="602" w:firstLineChars="200"/>
        <w:jc w:val="center"/>
        <w:rPr>
          <w:rFonts w:ascii="仿宋" w:hAnsi="仿宋" w:eastAsia="仿宋" w:cs="仿宋"/>
          <w:b/>
          <w:bCs/>
          <w:color w:val="auto"/>
          <w:kern w:val="0"/>
          <w:sz w:val="30"/>
          <w:szCs w:val="30"/>
        </w:rPr>
      </w:pPr>
      <w:r>
        <w:rPr>
          <w:rFonts w:hint="eastAsia" w:ascii="仿宋" w:hAnsi="仿宋" w:eastAsia="仿宋" w:cs="仿宋"/>
          <w:b/>
          <w:bCs/>
          <w:color w:val="auto"/>
          <w:kern w:val="0"/>
          <w:sz w:val="30"/>
          <w:szCs w:val="30"/>
        </w:rPr>
        <w:t>目录</w:t>
      </w:r>
    </w:p>
    <w:p>
      <w:pPr>
        <w:spacing w:line="440" w:lineRule="exact"/>
        <w:ind w:firstLine="420" w:firstLineChars="200"/>
        <w:jc w:val="left"/>
        <w:rPr>
          <w:rFonts w:hint="eastAsia" w:ascii="宋体" w:hAnsi="宋体" w:cs="宋体"/>
          <w:color w:val="auto"/>
          <w:szCs w:val="21"/>
        </w:rPr>
      </w:pPr>
      <w:r>
        <w:rPr>
          <w:rFonts w:hint="eastAsia" w:ascii="宋体" w:hAnsi="宋体" w:cs="宋体"/>
          <w:color w:val="auto"/>
          <w:szCs w:val="21"/>
        </w:rPr>
        <w:t>（1）法定代表人身份证明文件和本人有效身份证</w:t>
      </w:r>
      <w:r>
        <w:rPr>
          <w:rFonts w:hint="eastAsia" w:ascii="宋体" w:hAnsi="宋体" w:cs="宋体"/>
          <w:color w:val="auto"/>
          <w:szCs w:val="21"/>
          <w:lang w:eastAsia="zh-CN"/>
        </w:rPr>
        <w:t>（</w:t>
      </w:r>
      <w:r>
        <w:rPr>
          <w:rFonts w:hint="eastAsia" w:ascii="宋体" w:hAnsi="宋体" w:cs="宋体"/>
          <w:color w:val="auto"/>
          <w:szCs w:val="21"/>
        </w:rPr>
        <w:t>或法定代表人授权委托书和委托代理人有效身份证</w:t>
      </w:r>
      <w:r>
        <w:rPr>
          <w:rFonts w:hint="eastAsia" w:ascii="宋体" w:hAnsi="宋体" w:cs="宋体"/>
          <w:color w:val="auto"/>
          <w:szCs w:val="21"/>
          <w:lang w:eastAsia="zh-CN"/>
        </w:rPr>
        <w:t>）</w:t>
      </w:r>
      <w:r>
        <w:rPr>
          <w:rFonts w:hint="eastAsia" w:ascii="宋体" w:hAnsi="宋体" w:cs="宋体"/>
          <w:color w:val="auto"/>
          <w:szCs w:val="21"/>
        </w:rPr>
        <w:t>；</w:t>
      </w:r>
    </w:p>
    <w:p>
      <w:pPr>
        <w:spacing w:line="440" w:lineRule="exact"/>
        <w:ind w:firstLine="420" w:firstLineChars="200"/>
        <w:jc w:val="left"/>
        <w:rPr>
          <w:rFonts w:hint="eastAsia" w:ascii="宋体" w:hAnsi="宋体" w:cs="宋体"/>
          <w:color w:val="auto"/>
          <w:szCs w:val="21"/>
        </w:rPr>
      </w:pPr>
      <w:r>
        <w:rPr>
          <w:rFonts w:hint="eastAsia" w:ascii="宋体" w:hAnsi="宋体" w:cs="宋体"/>
          <w:color w:val="auto"/>
          <w:szCs w:val="21"/>
        </w:rPr>
        <w:t>（2）诚信投标承诺书（格式见附件）；</w:t>
      </w:r>
    </w:p>
    <w:p>
      <w:pPr>
        <w:spacing w:line="440" w:lineRule="exact"/>
        <w:ind w:firstLine="420" w:firstLineChars="200"/>
        <w:jc w:val="left"/>
        <w:rPr>
          <w:rFonts w:hint="eastAsia" w:ascii="宋体" w:hAnsi="宋体" w:cs="宋体"/>
          <w:color w:val="auto"/>
          <w:szCs w:val="21"/>
        </w:rPr>
      </w:pPr>
      <w:r>
        <w:rPr>
          <w:rFonts w:hint="eastAsia" w:ascii="宋体" w:hAnsi="宋体" w:cs="宋体"/>
          <w:color w:val="auto"/>
          <w:szCs w:val="21"/>
        </w:rPr>
        <w:t>（3）</w:t>
      </w:r>
      <w:r>
        <w:rPr>
          <w:rFonts w:hint="eastAsia" w:ascii="宋体" w:hAnsi="宋体"/>
          <w:color w:val="auto"/>
          <w:szCs w:val="21"/>
        </w:rPr>
        <w:t>企业营业执照（或三证合一的有效证件）</w:t>
      </w:r>
      <w:r>
        <w:rPr>
          <w:rFonts w:hint="eastAsia" w:ascii="宋体" w:hAnsi="宋体" w:cs="宋体"/>
          <w:color w:val="auto"/>
          <w:szCs w:val="21"/>
        </w:rPr>
        <w:t>；</w:t>
      </w:r>
    </w:p>
    <w:p>
      <w:pPr>
        <w:spacing w:line="440" w:lineRule="exact"/>
        <w:ind w:firstLine="420" w:firstLineChars="200"/>
        <w:jc w:val="left"/>
        <w:rPr>
          <w:rFonts w:hint="eastAsia" w:ascii="宋体" w:hAnsi="宋体" w:cs="宋体"/>
          <w:color w:val="auto"/>
          <w:spacing w:val="-1"/>
          <w:szCs w:val="21"/>
        </w:rPr>
      </w:pPr>
      <w:r>
        <w:rPr>
          <w:rFonts w:hint="eastAsia" w:ascii="宋体" w:hAnsi="宋体" w:cs="宋体"/>
          <w:color w:val="auto"/>
          <w:szCs w:val="21"/>
        </w:rPr>
        <w:t>（</w:t>
      </w:r>
      <w:r>
        <w:rPr>
          <w:rFonts w:hint="eastAsia" w:ascii="宋体" w:hAnsi="宋体" w:cs="宋体"/>
          <w:color w:val="auto"/>
          <w:szCs w:val="21"/>
          <w:lang w:val="en-US" w:eastAsia="zh-CN"/>
        </w:rPr>
        <w:t>4</w:t>
      </w:r>
      <w:r>
        <w:rPr>
          <w:rFonts w:hint="eastAsia" w:ascii="宋体" w:hAnsi="宋体" w:cs="宋体"/>
          <w:color w:val="auto"/>
          <w:szCs w:val="21"/>
        </w:rPr>
        <w:t>）拟派项目负责人有效身份证及资质要求的相关证书</w:t>
      </w:r>
      <w:r>
        <w:rPr>
          <w:rFonts w:hint="eastAsia" w:ascii="宋体" w:hAnsi="宋体" w:cs="宋体"/>
          <w:color w:val="auto"/>
          <w:spacing w:val="-1"/>
          <w:szCs w:val="21"/>
        </w:rPr>
        <w:t>；</w:t>
      </w:r>
    </w:p>
    <w:p>
      <w:pPr>
        <w:spacing w:line="440" w:lineRule="exact"/>
        <w:ind w:firstLine="420" w:firstLineChars="200"/>
        <w:jc w:val="left"/>
        <w:rPr>
          <w:rFonts w:hint="eastAsia" w:ascii="宋体" w:hAnsi="宋体" w:cs="宋体"/>
          <w:color w:val="auto"/>
          <w:szCs w:val="21"/>
        </w:rPr>
      </w:pPr>
      <w:r>
        <w:rPr>
          <w:rFonts w:hint="eastAsia" w:ascii="宋体" w:hAnsi="宋体" w:cs="宋体"/>
          <w:color w:val="auto"/>
          <w:szCs w:val="21"/>
        </w:rPr>
        <w:t>（</w:t>
      </w:r>
      <w:r>
        <w:rPr>
          <w:rFonts w:hint="eastAsia" w:ascii="宋体" w:hAnsi="宋体" w:cs="宋体"/>
          <w:color w:val="auto"/>
          <w:szCs w:val="21"/>
          <w:lang w:val="en-US" w:eastAsia="zh-CN"/>
        </w:rPr>
        <w:t>5</w:t>
      </w:r>
      <w:r>
        <w:rPr>
          <w:rFonts w:hint="eastAsia" w:ascii="宋体" w:hAnsi="宋体" w:cs="宋体"/>
          <w:color w:val="auto"/>
          <w:szCs w:val="21"/>
        </w:rPr>
        <w:t>）投标人的法定代表人</w:t>
      </w:r>
      <w:r>
        <w:rPr>
          <w:rFonts w:hint="eastAsia" w:ascii="宋体" w:hAnsi="宋体" w:cs="宋体"/>
          <w:color w:val="auto"/>
          <w:szCs w:val="21"/>
          <w:lang w:eastAsia="zh-CN"/>
        </w:rPr>
        <w:t>（</w:t>
      </w:r>
      <w:r>
        <w:rPr>
          <w:rFonts w:hint="eastAsia" w:ascii="宋体" w:hAnsi="宋体" w:cs="宋体"/>
          <w:color w:val="auto"/>
          <w:szCs w:val="21"/>
        </w:rPr>
        <w:t>或委托代理人</w:t>
      </w:r>
      <w:r>
        <w:rPr>
          <w:rFonts w:hint="eastAsia" w:ascii="宋体" w:hAnsi="宋体" w:cs="宋体"/>
          <w:color w:val="auto"/>
          <w:szCs w:val="21"/>
          <w:lang w:eastAsia="zh-CN"/>
        </w:rPr>
        <w:t>）</w:t>
      </w:r>
      <w:r>
        <w:rPr>
          <w:rFonts w:hint="eastAsia" w:ascii="宋体" w:hAnsi="宋体" w:cs="宋体"/>
          <w:color w:val="auto"/>
          <w:szCs w:val="21"/>
        </w:rPr>
        <w:t>和拟任项目负责人须持有社保部门出具的本单位为其缴纳的投标前近</w:t>
      </w:r>
      <w:r>
        <w:rPr>
          <w:rFonts w:hint="eastAsia" w:ascii="宋体" w:hAnsi="宋体" w:cs="宋体"/>
          <w:color w:val="auto"/>
          <w:szCs w:val="21"/>
          <w:lang w:eastAsia="zh-CN"/>
        </w:rPr>
        <w:t>六个月连续的养老保险证明</w:t>
      </w:r>
      <w:r>
        <w:rPr>
          <w:rFonts w:hint="eastAsia" w:ascii="宋体" w:hAnsi="宋体" w:cs="宋体"/>
          <w:color w:val="auto"/>
          <w:szCs w:val="21"/>
        </w:rPr>
        <w:t>（或官网在线打印件，证明文件两个月内有效）（同一人担任不同公司法定代表人的，该法定代表人参加本项目投标时须提供本人在其他公司任法定代表人的营业执照及为其缴纳养老保险证明材料），投标人是事业单位的，暂未缴纳社保的，须由其主管部门出具证明；</w:t>
      </w:r>
    </w:p>
    <w:p>
      <w:pPr>
        <w:spacing w:line="440" w:lineRule="exact"/>
        <w:ind w:firstLine="420" w:firstLineChars="200"/>
        <w:jc w:val="left"/>
        <w:rPr>
          <w:rFonts w:hint="eastAsia" w:ascii="宋体" w:hAnsi="宋体" w:eastAsia="宋体" w:cs="宋体"/>
          <w:color w:val="auto"/>
          <w:szCs w:val="21"/>
          <w:lang w:val="en-US" w:eastAsia="zh-CN"/>
        </w:rPr>
      </w:pPr>
      <w:r>
        <w:rPr>
          <w:rFonts w:hint="eastAsia" w:ascii="宋体" w:hAnsi="宋体" w:cs="宋体"/>
          <w:color w:val="auto"/>
          <w:szCs w:val="21"/>
        </w:rPr>
        <w:t>（</w:t>
      </w:r>
      <w:r>
        <w:rPr>
          <w:rFonts w:hint="eastAsia" w:ascii="宋体" w:hAnsi="宋体" w:cs="宋体"/>
          <w:color w:val="auto"/>
          <w:szCs w:val="21"/>
          <w:lang w:val="en-US" w:eastAsia="zh-CN"/>
        </w:rPr>
        <w:t>6</w:t>
      </w:r>
      <w:r>
        <w:rPr>
          <w:rFonts w:hint="eastAsia" w:ascii="宋体" w:hAnsi="宋体" w:cs="宋体"/>
          <w:color w:val="auto"/>
          <w:szCs w:val="21"/>
        </w:rPr>
        <w:t>）</w:t>
      </w:r>
      <w:r>
        <w:rPr>
          <w:rFonts w:hint="eastAsia" w:ascii="宋体" w:hAnsi="宋体" w:eastAsia="宋体" w:cs="宋体"/>
          <w:color w:val="auto"/>
          <w:szCs w:val="21"/>
          <w:lang w:val="en-US" w:eastAsia="zh-CN"/>
        </w:rPr>
        <w:t>项目组成员注册证书复印件加盖投标人公章和证明专业的证明材料；</w:t>
      </w:r>
    </w:p>
    <w:p>
      <w:pPr>
        <w:spacing w:line="440" w:lineRule="exact"/>
        <w:ind w:firstLine="420" w:firstLineChars="200"/>
        <w:jc w:val="left"/>
        <w:rPr>
          <w:rFonts w:hint="eastAsia" w:eastAsia="宋体"/>
          <w:lang w:eastAsia="zh-CN"/>
        </w:rPr>
      </w:pPr>
      <w:r>
        <w:rPr>
          <w:rFonts w:hint="eastAsia" w:ascii="宋体" w:hAnsi="宋体" w:cs="宋体"/>
          <w:color w:val="auto"/>
          <w:szCs w:val="21"/>
          <w:lang w:val="en-US" w:eastAsia="zh-CN"/>
        </w:rPr>
        <w:t>（7）</w:t>
      </w:r>
      <w:r>
        <w:rPr>
          <w:rFonts w:hint="eastAsia" w:ascii="宋体" w:hAnsi="宋体" w:cs="宋体"/>
          <w:color w:val="auto"/>
          <w:szCs w:val="21"/>
        </w:rPr>
        <w:t>投标人认为需要提供的其它证明材料。</w:t>
      </w:r>
    </w:p>
    <w:p>
      <w:pPr>
        <w:spacing w:line="500" w:lineRule="exact"/>
        <w:jc w:val="left"/>
        <w:rPr>
          <w:rFonts w:ascii="仿宋" w:hAnsi="仿宋" w:eastAsia="仿宋" w:cs="仿宋"/>
          <w:b/>
          <w:color w:val="auto"/>
          <w:sz w:val="28"/>
          <w:szCs w:val="28"/>
        </w:rPr>
      </w:pPr>
      <w:r>
        <w:rPr>
          <w:rFonts w:hint="eastAsia" w:ascii="宋体" w:hAnsi="宋体" w:cs="宋体"/>
          <w:b/>
          <w:color w:val="auto"/>
          <w:sz w:val="24"/>
          <w:szCs w:val="24"/>
        </w:rPr>
        <w:t>以上材料须提供原件或复印件加盖投标人公章，否则按无效标处理。</w:t>
      </w:r>
      <w:r>
        <w:rPr>
          <w:rFonts w:ascii="仿宋" w:hAnsi="仿宋" w:eastAsia="仿宋" w:cs="仿宋"/>
          <w:b/>
          <w:color w:val="auto"/>
          <w:sz w:val="28"/>
          <w:szCs w:val="28"/>
        </w:rPr>
        <w:br w:type="page"/>
      </w:r>
    </w:p>
    <w:p>
      <w:pPr>
        <w:jc w:val="center"/>
        <w:rPr>
          <w:rFonts w:ascii="仿宋" w:hAnsi="仿宋" w:eastAsia="仿宋" w:cs="仿宋"/>
          <w:color w:val="auto"/>
          <w:sz w:val="32"/>
          <w:szCs w:val="32"/>
        </w:rPr>
      </w:pPr>
      <w:r>
        <w:rPr>
          <w:rFonts w:hint="eastAsia" w:ascii="仿宋" w:hAnsi="仿宋" w:eastAsia="仿宋" w:cs="仿宋"/>
          <w:b/>
          <w:color w:val="auto"/>
          <w:sz w:val="28"/>
          <w:szCs w:val="28"/>
        </w:rPr>
        <w:t>法定代表人身份证明或授权委托书</w:t>
      </w:r>
    </w:p>
    <w:p>
      <w:pPr>
        <w:pStyle w:val="145"/>
        <w:spacing w:before="318" w:beforeLines="100" w:after="318" w:afterLines="100" w:line="480" w:lineRule="exact"/>
        <w:ind w:firstLine="180" w:firstLineChars="75"/>
        <w:rPr>
          <w:rFonts w:ascii="宋体" w:hAnsi="宋体" w:cs="宋体"/>
          <w:b/>
          <w:color w:val="auto"/>
          <w:sz w:val="24"/>
          <w:szCs w:val="24"/>
        </w:rPr>
      </w:pPr>
      <w:bookmarkStart w:id="179" w:name="OLE_LINK13"/>
      <w:r>
        <w:rPr>
          <w:rFonts w:hint="eastAsia" w:ascii="宋体" w:hAnsi="宋体" w:cs="宋体"/>
          <w:color w:val="auto"/>
          <w:sz w:val="24"/>
          <w:szCs w:val="24"/>
        </w:rPr>
        <w:t>1、法定代表人身份证明</w:t>
      </w:r>
    </w:p>
    <w:p>
      <w:pPr>
        <w:spacing w:line="480" w:lineRule="exact"/>
        <w:ind w:firstLine="480" w:firstLineChars="200"/>
        <w:rPr>
          <w:rFonts w:ascii="宋体" w:hAnsi="宋体" w:cs="宋体"/>
          <w:color w:val="auto"/>
          <w:sz w:val="24"/>
        </w:rPr>
      </w:pPr>
      <w:r>
        <w:rPr>
          <w:rFonts w:hint="eastAsia" w:ascii="宋体" w:hAnsi="宋体" w:cs="宋体"/>
          <w:color w:val="auto"/>
          <w:sz w:val="24"/>
        </w:rPr>
        <w:t>投标人名称：</w:t>
      </w:r>
      <w:r>
        <w:rPr>
          <w:rFonts w:hint="eastAsia" w:ascii="宋体" w:hAnsi="宋体" w:cs="宋体"/>
          <w:color w:val="auto"/>
          <w:sz w:val="24"/>
          <w:u w:val="single"/>
        </w:rPr>
        <w:t xml:space="preserve">                                </w:t>
      </w:r>
      <w:r>
        <w:rPr>
          <w:rFonts w:hint="eastAsia" w:ascii="宋体" w:hAnsi="宋体" w:cs="宋体"/>
          <w:color w:val="auto"/>
          <w:sz w:val="24"/>
        </w:rPr>
        <w:t xml:space="preserve"> </w:t>
      </w:r>
    </w:p>
    <w:p>
      <w:pPr>
        <w:spacing w:line="480" w:lineRule="exact"/>
        <w:ind w:firstLine="480" w:firstLineChars="200"/>
        <w:rPr>
          <w:rFonts w:ascii="宋体" w:hAnsi="宋体" w:cs="宋体"/>
          <w:color w:val="auto"/>
          <w:sz w:val="24"/>
        </w:rPr>
      </w:pPr>
      <w:r>
        <w:rPr>
          <w:rFonts w:hint="eastAsia" w:ascii="宋体" w:hAnsi="宋体" w:cs="宋体"/>
          <w:color w:val="auto"/>
          <w:sz w:val="24"/>
        </w:rPr>
        <w:t xml:space="preserve">单位性质： </w:t>
      </w:r>
      <w:r>
        <w:rPr>
          <w:rFonts w:hint="eastAsia" w:ascii="宋体" w:hAnsi="宋体" w:cs="宋体"/>
          <w:color w:val="auto"/>
          <w:sz w:val="24"/>
          <w:u w:val="single"/>
        </w:rPr>
        <w:t xml:space="preserve">                                  </w:t>
      </w:r>
      <w:r>
        <w:rPr>
          <w:rFonts w:hint="eastAsia" w:ascii="宋体" w:hAnsi="宋体" w:cs="宋体"/>
          <w:color w:val="auto"/>
          <w:sz w:val="24"/>
        </w:rPr>
        <w:t xml:space="preserve"> </w:t>
      </w:r>
    </w:p>
    <w:p>
      <w:pPr>
        <w:spacing w:line="480" w:lineRule="exact"/>
        <w:ind w:firstLine="480" w:firstLineChars="200"/>
        <w:rPr>
          <w:rFonts w:ascii="宋体" w:hAnsi="宋体" w:cs="宋体"/>
          <w:color w:val="auto"/>
          <w:sz w:val="24"/>
        </w:rPr>
      </w:pPr>
      <w:r>
        <w:rPr>
          <w:rFonts w:hint="eastAsia" w:ascii="宋体" w:hAnsi="宋体" w:cs="宋体"/>
          <w:color w:val="auto"/>
          <w:sz w:val="24"/>
        </w:rPr>
        <w:t>地    址：</w:t>
      </w:r>
      <w:r>
        <w:rPr>
          <w:rFonts w:hint="eastAsia" w:ascii="宋体" w:hAnsi="宋体" w:cs="宋体"/>
          <w:color w:val="auto"/>
          <w:sz w:val="24"/>
          <w:u w:val="single"/>
        </w:rPr>
        <w:t xml:space="preserve">                                   </w:t>
      </w:r>
      <w:r>
        <w:rPr>
          <w:rFonts w:hint="eastAsia" w:ascii="宋体" w:hAnsi="宋体" w:cs="宋体"/>
          <w:color w:val="auto"/>
          <w:sz w:val="24"/>
        </w:rPr>
        <w:t xml:space="preserve"> </w:t>
      </w:r>
    </w:p>
    <w:p>
      <w:pPr>
        <w:spacing w:line="480" w:lineRule="exact"/>
        <w:ind w:firstLine="480" w:firstLineChars="200"/>
        <w:rPr>
          <w:rFonts w:ascii="宋体" w:hAnsi="宋体" w:cs="宋体"/>
          <w:color w:val="auto"/>
          <w:sz w:val="24"/>
        </w:rPr>
      </w:pPr>
      <w:r>
        <w:rPr>
          <w:rFonts w:hint="eastAsia" w:ascii="宋体" w:hAnsi="宋体" w:cs="宋体"/>
          <w:color w:val="auto"/>
          <w:sz w:val="24"/>
        </w:rPr>
        <w:t>成立时间：</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pPr>
        <w:spacing w:line="480" w:lineRule="exact"/>
        <w:ind w:firstLine="480" w:firstLineChars="200"/>
        <w:rPr>
          <w:rFonts w:ascii="宋体" w:hAnsi="宋体" w:cs="宋体"/>
          <w:color w:val="auto"/>
          <w:sz w:val="24"/>
        </w:rPr>
      </w:pPr>
      <w:r>
        <w:rPr>
          <w:rFonts w:hint="eastAsia" w:ascii="宋体" w:hAnsi="宋体" w:cs="宋体"/>
          <w:color w:val="auto"/>
          <w:sz w:val="24"/>
        </w:rPr>
        <w:t>经营期限：</w:t>
      </w:r>
      <w:r>
        <w:rPr>
          <w:rFonts w:hint="eastAsia" w:ascii="宋体" w:hAnsi="宋体" w:cs="宋体"/>
          <w:color w:val="auto"/>
          <w:sz w:val="24"/>
          <w:u w:val="single"/>
        </w:rPr>
        <w:t xml:space="preserve">                                </w:t>
      </w:r>
      <w:r>
        <w:rPr>
          <w:rFonts w:hint="eastAsia" w:ascii="宋体" w:hAnsi="宋体" w:cs="宋体"/>
          <w:color w:val="auto"/>
          <w:sz w:val="24"/>
        </w:rPr>
        <w:t xml:space="preserve"> </w:t>
      </w:r>
    </w:p>
    <w:p>
      <w:pPr>
        <w:spacing w:line="480" w:lineRule="exact"/>
        <w:ind w:firstLine="1440" w:firstLineChars="200"/>
        <w:rPr>
          <w:rFonts w:ascii="宋体" w:hAnsi="宋体" w:cs="宋体"/>
          <w:color w:val="auto"/>
          <w:sz w:val="24"/>
        </w:rPr>
      </w:pPr>
      <w:r>
        <w:rPr>
          <w:rFonts w:hint="eastAsia" w:ascii="宋体" w:hAnsi="宋体" w:cs="宋体"/>
          <w:color w:val="auto"/>
          <w:spacing w:val="240"/>
          <w:sz w:val="24"/>
        </w:rPr>
        <w:t>姓</w:t>
      </w:r>
      <w:r>
        <w:rPr>
          <w:rFonts w:hint="eastAsia" w:ascii="宋体" w:hAnsi="宋体" w:cs="宋体"/>
          <w:color w:val="auto"/>
          <w:sz w:val="24"/>
        </w:rPr>
        <w:t>名：</w:t>
      </w:r>
      <w:r>
        <w:rPr>
          <w:rFonts w:hint="eastAsia" w:ascii="宋体" w:hAnsi="宋体" w:cs="宋体"/>
          <w:color w:val="auto"/>
          <w:sz w:val="24"/>
          <w:u w:val="single"/>
        </w:rPr>
        <w:t xml:space="preserve">           </w:t>
      </w:r>
      <w:r>
        <w:rPr>
          <w:rFonts w:hint="eastAsia" w:ascii="宋体" w:hAnsi="宋体" w:cs="宋体"/>
          <w:color w:val="auto"/>
          <w:sz w:val="24"/>
        </w:rPr>
        <w:t>性别：</w:t>
      </w:r>
      <w:r>
        <w:rPr>
          <w:rFonts w:hint="eastAsia" w:ascii="宋体" w:hAnsi="宋体" w:cs="宋体"/>
          <w:color w:val="auto"/>
          <w:sz w:val="24"/>
          <w:u w:val="single"/>
        </w:rPr>
        <w:t xml:space="preserve">        </w:t>
      </w:r>
      <w:r>
        <w:rPr>
          <w:rFonts w:hint="eastAsia" w:ascii="宋体" w:hAnsi="宋体" w:cs="宋体"/>
          <w:color w:val="auto"/>
          <w:sz w:val="24"/>
        </w:rPr>
        <w:t>年龄：</w:t>
      </w:r>
      <w:r>
        <w:rPr>
          <w:rFonts w:hint="eastAsia" w:ascii="宋体" w:hAnsi="宋体" w:cs="宋体"/>
          <w:color w:val="auto"/>
          <w:sz w:val="24"/>
          <w:u w:val="single"/>
        </w:rPr>
        <w:t xml:space="preserve">       </w:t>
      </w:r>
      <w:r>
        <w:rPr>
          <w:rFonts w:hint="eastAsia" w:ascii="宋体" w:hAnsi="宋体" w:cs="宋体"/>
          <w:color w:val="auto"/>
          <w:sz w:val="24"/>
        </w:rPr>
        <w:t>_职务：</w:t>
      </w:r>
      <w:r>
        <w:rPr>
          <w:rFonts w:hint="eastAsia" w:ascii="宋体" w:hAnsi="宋体" w:cs="宋体"/>
          <w:color w:val="auto"/>
          <w:sz w:val="24"/>
          <w:u w:val="single"/>
        </w:rPr>
        <w:t xml:space="preserve">       </w:t>
      </w:r>
    </w:p>
    <w:p>
      <w:pPr>
        <w:spacing w:line="480" w:lineRule="exact"/>
        <w:ind w:firstLine="480" w:firstLineChars="200"/>
        <w:rPr>
          <w:rFonts w:ascii="宋体" w:hAnsi="宋体" w:cs="宋体"/>
          <w:color w:val="auto"/>
          <w:sz w:val="24"/>
        </w:rPr>
      </w:pPr>
      <w:r>
        <w:rPr>
          <w:rFonts w:hint="eastAsia" w:ascii="宋体" w:hAnsi="宋体" w:cs="宋体"/>
          <w:color w:val="auto"/>
          <w:sz w:val="24"/>
        </w:rPr>
        <w:t>系</w:t>
      </w:r>
      <w:r>
        <w:rPr>
          <w:rFonts w:hint="eastAsia" w:ascii="宋体" w:hAnsi="宋体" w:cs="宋体"/>
          <w:color w:val="auto"/>
          <w:sz w:val="24"/>
          <w:u w:val="single"/>
        </w:rPr>
        <w:t xml:space="preserve">                                </w:t>
      </w:r>
      <w:r>
        <w:rPr>
          <w:rFonts w:hint="eastAsia" w:ascii="宋体" w:hAnsi="宋体" w:cs="宋体"/>
          <w:color w:val="auto"/>
          <w:sz w:val="24"/>
        </w:rPr>
        <w:t>（投标人名称）的法定代表人。</w:t>
      </w:r>
    </w:p>
    <w:p>
      <w:pPr>
        <w:spacing w:line="480" w:lineRule="exact"/>
        <w:ind w:firstLine="960" w:firstLineChars="400"/>
        <w:rPr>
          <w:rFonts w:ascii="宋体" w:hAnsi="宋体" w:cs="宋体"/>
          <w:color w:val="auto"/>
          <w:sz w:val="24"/>
        </w:rPr>
      </w:pPr>
      <w:r>
        <w:rPr>
          <w:rFonts w:hint="eastAsia" w:ascii="宋体" w:hAnsi="宋体" w:cs="宋体"/>
          <w:color w:val="auto"/>
          <w:sz w:val="24"/>
        </w:rPr>
        <w:t>特此证明。</w:t>
      </w:r>
    </w:p>
    <w:p>
      <w:pPr>
        <w:spacing w:line="360" w:lineRule="auto"/>
        <w:ind w:firstLine="3480" w:firstLineChars="1450"/>
        <w:rPr>
          <w:rFonts w:ascii="宋体" w:hAnsi="宋体" w:cs="宋体"/>
          <w:color w:val="auto"/>
          <w:sz w:val="24"/>
        </w:rPr>
      </w:pPr>
      <w:r>
        <w:rPr>
          <w:rFonts w:hint="eastAsia" w:ascii="宋体" w:hAnsi="宋体" w:cs="宋体"/>
          <w:color w:val="auto"/>
          <w:sz w:val="24"/>
        </w:rPr>
        <w:t>投标人：</w:t>
      </w:r>
      <w:r>
        <w:rPr>
          <w:rFonts w:hint="eastAsia" w:ascii="宋体" w:hAnsi="宋体" w:cs="宋体"/>
          <w:color w:val="auto"/>
          <w:sz w:val="24"/>
          <w:u w:val="single"/>
        </w:rPr>
        <w:t xml:space="preserve">                 </w:t>
      </w:r>
      <w:r>
        <w:rPr>
          <w:rFonts w:hint="eastAsia" w:ascii="宋体" w:hAnsi="宋体" w:cs="宋体"/>
          <w:color w:val="auto"/>
          <w:sz w:val="24"/>
        </w:rPr>
        <w:t>（盖单位章）</w:t>
      </w:r>
    </w:p>
    <w:p>
      <w:pPr>
        <w:spacing w:line="360" w:lineRule="auto"/>
        <w:rPr>
          <w:rFonts w:ascii="宋体" w:hAnsi="宋体" w:cs="宋体"/>
          <w:color w:val="auto"/>
          <w:sz w:val="24"/>
        </w:rPr>
      </w:pPr>
      <w:r>
        <w:rPr>
          <w:rFonts w:hint="eastAsia" w:ascii="宋体" w:hAnsi="宋体" w:cs="宋体"/>
          <w:color w:val="auto"/>
          <w:sz w:val="24"/>
        </w:rPr>
        <w:t xml:space="preserve">                                        年    月     日</w:t>
      </w:r>
      <w:bookmarkEnd w:id="179"/>
    </w:p>
    <w:p>
      <w:pPr>
        <w:pStyle w:val="2"/>
        <w:ind w:firstLine="560"/>
        <w:rPr>
          <w:color w:val="auto"/>
        </w:rPr>
      </w:pPr>
    </w:p>
    <w:p>
      <w:pPr>
        <w:spacing w:line="480" w:lineRule="auto"/>
        <w:jc w:val="center"/>
        <w:rPr>
          <w:rFonts w:ascii="宋体" w:hAnsi="宋体" w:cs="宋体"/>
          <w:color w:val="auto"/>
          <w:sz w:val="24"/>
          <w:szCs w:val="24"/>
        </w:rPr>
      </w:pPr>
      <w:r>
        <w:rPr>
          <w:rFonts w:hint="eastAsia" w:ascii="宋体" w:hAnsi="宋体" w:cs="宋体"/>
          <w:color w:val="auto"/>
          <w:sz w:val="24"/>
          <w:szCs w:val="24"/>
        </w:rPr>
        <w:t>2、授权委托书</w:t>
      </w:r>
    </w:p>
    <w:p>
      <w:pPr>
        <w:spacing w:line="480" w:lineRule="auto"/>
        <w:ind w:firstLine="480" w:firstLineChars="200"/>
        <w:rPr>
          <w:rFonts w:ascii="宋体" w:hAnsi="宋体" w:cs="宋体"/>
          <w:color w:val="auto"/>
          <w:sz w:val="24"/>
          <w:szCs w:val="24"/>
        </w:rPr>
      </w:pPr>
      <w:r>
        <w:rPr>
          <w:rFonts w:hint="eastAsia" w:ascii="宋体" w:hAnsi="宋体" w:cs="宋体"/>
          <w:color w:val="auto"/>
          <w:sz w:val="24"/>
          <w:szCs w:val="24"/>
        </w:rPr>
        <w:t>本授权委托书声明：我</w:t>
      </w:r>
      <w:r>
        <w:rPr>
          <w:rFonts w:hint="eastAsia" w:ascii="宋体" w:hAnsi="宋体" w:cs="宋体"/>
          <w:color w:val="auto"/>
          <w:sz w:val="24"/>
          <w:szCs w:val="24"/>
          <w:u w:val="single"/>
        </w:rPr>
        <w:t>（姓名）</w:t>
      </w:r>
      <w:r>
        <w:rPr>
          <w:rFonts w:hint="eastAsia" w:ascii="宋体" w:hAnsi="宋体" w:cs="宋体"/>
          <w:color w:val="auto"/>
          <w:sz w:val="24"/>
          <w:szCs w:val="24"/>
        </w:rPr>
        <w:t>系</w:t>
      </w:r>
      <w:r>
        <w:rPr>
          <w:rFonts w:hint="eastAsia" w:ascii="宋体" w:hAnsi="宋体" w:cs="宋体"/>
          <w:color w:val="auto"/>
          <w:sz w:val="24"/>
          <w:szCs w:val="24"/>
          <w:u w:val="single"/>
        </w:rPr>
        <w:t>（投标人名称）</w:t>
      </w:r>
      <w:r>
        <w:rPr>
          <w:rFonts w:hint="eastAsia" w:ascii="宋体" w:hAnsi="宋体" w:cs="宋体"/>
          <w:color w:val="auto"/>
          <w:sz w:val="24"/>
          <w:szCs w:val="24"/>
        </w:rPr>
        <w:t>的法定代表人，现授权委托</w:t>
      </w:r>
      <w:r>
        <w:rPr>
          <w:rFonts w:hint="eastAsia" w:ascii="宋体" w:hAnsi="宋体" w:cs="宋体"/>
          <w:color w:val="auto"/>
          <w:sz w:val="24"/>
          <w:szCs w:val="24"/>
          <w:u w:val="single"/>
        </w:rPr>
        <w:t>（单位名称）</w:t>
      </w:r>
      <w:r>
        <w:rPr>
          <w:rFonts w:hint="eastAsia" w:ascii="宋体" w:hAnsi="宋体" w:cs="宋体"/>
          <w:color w:val="auto"/>
          <w:sz w:val="24"/>
          <w:szCs w:val="24"/>
        </w:rPr>
        <w:t>的</w:t>
      </w:r>
      <w:r>
        <w:rPr>
          <w:rFonts w:hint="eastAsia" w:ascii="宋体" w:hAnsi="宋体" w:cs="宋体"/>
          <w:color w:val="auto"/>
          <w:sz w:val="24"/>
          <w:szCs w:val="24"/>
          <w:u w:val="single"/>
        </w:rPr>
        <w:t>（姓名）</w:t>
      </w:r>
      <w:r>
        <w:rPr>
          <w:rFonts w:hint="eastAsia" w:ascii="宋体" w:hAnsi="宋体" w:cs="宋体"/>
          <w:color w:val="auto"/>
          <w:sz w:val="24"/>
          <w:szCs w:val="24"/>
        </w:rPr>
        <w:t>为我公司法定代表人授权委托代理人，参加</w:t>
      </w:r>
      <w:r>
        <w:rPr>
          <w:rFonts w:hint="eastAsia" w:ascii="宋体" w:hAnsi="宋体" w:cs="宋体"/>
          <w:color w:val="auto"/>
          <w:sz w:val="24"/>
          <w:szCs w:val="24"/>
          <w:u w:val="single"/>
        </w:rPr>
        <w:t>招标人</w:t>
      </w:r>
      <w:r>
        <w:rPr>
          <w:rFonts w:hint="eastAsia" w:ascii="宋体" w:hAnsi="宋体" w:cs="宋体"/>
          <w:color w:val="auto"/>
          <w:sz w:val="24"/>
          <w:szCs w:val="24"/>
        </w:rPr>
        <w:t>的</w:t>
      </w:r>
      <w:r>
        <w:rPr>
          <w:rFonts w:hint="eastAsia" w:ascii="宋体" w:hAnsi="宋体" w:cs="宋体"/>
          <w:color w:val="auto"/>
          <w:sz w:val="24"/>
          <w:szCs w:val="24"/>
          <w:u w:val="single"/>
        </w:rPr>
        <w:t xml:space="preserve">         </w:t>
      </w:r>
      <w:r>
        <w:rPr>
          <w:rFonts w:hint="eastAsia" w:ascii="宋体" w:hAnsi="宋体" w:cs="宋体"/>
          <w:color w:val="auto"/>
          <w:sz w:val="24"/>
          <w:szCs w:val="24"/>
        </w:rPr>
        <w:t>工程的投标活动。代理人在投标、开标、评标、合同谈判过程中所签署的一切文件和处理与之有关的一切事务，我均予以承认。</w:t>
      </w:r>
    </w:p>
    <w:p>
      <w:pPr>
        <w:spacing w:line="480" w:lineRule="auto"/>
        <w:ind w:firstLine="480" w:firstLineChars="200"/>
        <w:rPr>
          <w:rFonts w:ascii="宋体" w:hAnsi="宋体" w:cs="宋体"/>
          <w:color w:val="auto"/>
          <w:sz w:val="24"/>
          <w:szCs w:val="24"/>
        </w:rPr>
      </w:pPr>
      <w:r>
        <w:rPr>
          <w:rFonts w:hint="eastAsia" w:ascii="宋体" w:hAnsi="宋体" w:cs="宋体"/>
          <w:color w:val="auto"/>
          <w:sz w:val="24"/>
          <w:szCs w:val="24"/>
        </w:rPr>
        <w:t>代理人无转委托权，特此委托。</w:t>
      </w:r>
    </w:p>
    <w:p>
      <w:pPr>
        <w:spacing w:line="480" w:lineRule="auto"/>
        <w:ind w:firstLine="480" w:firstLineChars="200"/>
        <w:rPr>
          <w:rFonts w:ascii="宋体" w:hAnsi="宋体" w:cs="宋体"/>
          <w:color w:val="auto"/>
          <w:sz w:val="24"/>
          <w:szCs w:val="24"/>
        </w:rPr>
      </w:pPr>
      <w:r>
        <w:rPr>
          <w:rFonts w:hint="eastAsia" w:ascii="宋体" w:hAnsi="宋体" w:cs="宋体"/>
          <w:color w:val="auto"/>
          <w:sz w:val="24"/>
          <w:szCs w:val="24"/>
        </w:rPr>
        <w:t>附：法定代表人及授权委托人有效身份证复印件</w:t>
      </w:r>
    </w:p>
    <w:p>
      <w:pPr>
        <w:spacing w:line="480" w:lineRule="auto"/>
        <w:ind w:right="24" w:firstLine="4560" w:firstLineChars="1900"/>
        <w:rPr>
          <w:rFonts w:ascii="宋体" w:hAnsi="宋体" w:cs="宋体"/>
          <w:color w:val="auto"/>
          <w:sz w:val="24"/>
          <w:szCs w:val="24"/>
        </w:rPr>
      </w:pPr>
      <w:r>
        <w:rPr>
          <w:rFonts w:hint="eastAsia" w:ascii="宋体" w:hAnsi="宋体" w:cs="宋体"/>
          <w:color w:val="auto"/>
          <w:sz w:val="24"/>
          <w:szCs w:val="24"/>
        </w:rPr>
        <w:t>授权代理人：</w:t>
      </w:r>
      <w:r>
        <w:rPr>
          <w:rFonts w:hint="eastAsia" w:ascii="宋体" w:hAnsi="宋体" w:cs="宋体"/>
          <w:color w:val="auto"/>
          <w:sz w:val="24"/>
          <w:szCs w:val="24"/>
          <w:u w:val="single"/>
        </w:rPr>
        <w:t xml:space="preserve">   （签字或盖章）</w:t>
      </w:r>
    </w:p>
    <w:p>
      <w:pPr>
        <w:spacing w:line="480" w:lineRule="auto"/>
        <w:ind w:firstLine="5040" w:firstLineChars="2100"/>
        <w:rPr>
          <w:rFonts w:ascii="宋体" w:hAnsi="宋体" w:cs="宋体"/>
          <w:color w:val="auto"/>
          <w:sz w:val="24"/>
          <w:szCs w:val="24"/>
        </w:rPr>
      </w:pPr>
      <w:r>
        <w:rPr>
          <w:rFonts w:hint="eastAsia" w:ascii="宋体" w:hAnsi="宋体" w:cs="宋体"/>
          <w:color w:val="auto"/>
          <w:sz w:val="24"/>
          <w:szCs w:val="24"/>
        </w:rPr>
        <w:t>投标人：</w:t>
      </w:r>
      <w:r>
        <w:rPr>
          <w:rFonts w:hint="eastAsia" w:ascii="宋体" w:hAnsi="宋体" w:cs="宋体"/>
          <w:color w:val="auto"/>
          <w:sz w:val="24"/>
          <w:szCs w:val="24"/>
          <w:u w:val="single"/>
        </w:rPr>
        <w:t xml:space="preserve">         （盖章）</w:t>
      </w:r>
    </w:p>
    <w:p>
      <w:pPr>
        <w:spacing w:line="480" w:lineRule="auto"/>
        <w:ind w:right="204" w:firstLine="4560" w:firstLineChars="1900"/>
        <w:rPr>
          <w:rFonts w:ascii="宋体" w:hAnsi="宋体" w:cs="宋体"/>
          <w:color w:val="auto"/>
          <w:sz w:val="24"/>
          <w:szCs w:val="24"/>
        </w:rPr>
      </w:pPr>
      <w:r>
        <w:rPr>
          <w:rFonts w:hint="eastAsia" w:ascii="宋体" w:hAnsi="宋体" w:cs="宋体"/>
          <w:color w:val="auto"/>
          <w:sz w:val="24"/>
          <w:szCs w:val="24"/>
        </w:rPr>
        <w:t>法定代表人：</w:t>
      </w:r>
      <w:r>
        <w:rPr>
          <w:rFonts w:hint="eastAsia" w:ascii="宋体" w:hAnsi="宋体" w:cs="宋体"/>
          <w:color w:val="auto"/>
          <w:sz w:val="24"/>
          <w:szCs w:val="24"/>
          <w:u w:val="single"/>
        </w:rPr>
        <w:t xml:space="preserve">    （签字或盖章）</w:t>
      </w:r>
    </w:p>
    <w:p>
      <w:pPr>
        <w:spacing w:line="480" w:lineRule="auto"/>
        <w:ind w:right="980" w:firstLine="480" w:firstLineChars="200"/>
        <w:jc w:val="center"/>
        <w:rPr>
          <w:rFonts w:ascii="宋体" w:hAnsi="宋体" w:cs="宋体"/>
          <w:b/>
          <w:bCs/>
          <w:color w:val="auto"/>
          <w:kern w:val="0"/>
          <w:sz w:val="30"/>
          <w:szCs w:val="30"/>
        </w:rPr>
      </w:pPr>
      <w:r>
        <w:rPr>
          <w:rFonts w:hint="eastAsia" w:ascii="宋体" w:hAnsi="宋体" w:cs="宋体"/>
          <w:color w:val="auto"/>
          <w:sz w:val="24"/>
          <w:szCs w:val="24"/>
        </w:rPr>
        <w:t xml:space="preserve">                           日期：</w:t>
      </w:r>
      <w:r>
        <w:rPr>
          <w:rFonts w:hint="eastAsia" w:ascii="宋体" w:hAnsi="宋体" w:cs="宋体"/>
          <w:color w:val="auto"/>
          <w:sz w:val="24"/>
          <w:szCs w:val="24"/>
          <w:u w:val="single"/>
        </w:rPr>
        <w:t xml:space="preserve">      年     月     日</w:t>
      </w:r>
    </w:p>
    <w:p>
      <w:pPr>
        <w:rPr>
          <w:b/>
          <w:color w:val="auto"/>
          <w:sz w:val="28"/>
          <w:szCs w:val="28"/>
        </w:rPr>
      </w:pPr>
      <w:r>
        <w:rPr>
          <w:rFonts w:ascii="仿宋" w:hAnsi="仿宋" w:eastAsia="仿宋" w:cs="仿宋"/>
          <w:b/>
          <w:bCs/>
          <w:color w:val="auto"/>
          <w:kern w:val="0"/>
          <w:sz w:val="30"/>
          <w:szCs w:val="30"/>
        </w:rPr>
        <w:br w:type="page"/>
      </w:r>
    </w:p>
    <w:p>
      <w:pPr>
        <w:spacing w:line="360" w:lineRule="exact"/>
        <w:ind w:firstLine="443" w:firstLineChars="147"/>
        <w:rPr>
          <w:rFonts w:hint="eastAsia" w:ascii="宋体"/>
          <w:b/>
          <w:color w:val="auto"/>
          <w:sz w:val="30"/>
          <w:szCs w:val="30"/>
          <w:highlight w:val="none"/>
        </w:rPr>
      </w:pPr>
      <w:r>
        <w:rPr>
          <w:rFonts w:hint="eastAsia" w:ascii="宋体"/>
          <w:b/>
          <w:color w:val="auto"/>
          <w:sz w:val="30"/>
          <w:szCs w:val="30"/>
          <w:highlight w:val="none"/>
        </w:rPr>
        <w:t>附件2</w:t>
      </w:r>
    </w:p>
    <w:p>
      <w:pPr>
        <w:spacing w:line="360" w:lineRule="auto"/>
        <w:jc w:val="center"/>
        <w:rPr>
          <w:rFonts w:hint="eastAsia"/>
          <w:b/>
          <w:color w:val="auto"/>
          <w:sz w:val="28"/>
          <w:szCs w:val="28"/>
          <w:highlight w:val="none"/>
        </w:rPr>
      </w:pPr>
      <w:r>
        <w:rPr>
          <w:rFonts w:hint="eastAsia"/>
          <w:b/>
          <w:color w:val="auto"/>
          <w:sz w:val="28"/>
          <w:szCs w:val="28"/>
          <w:highlight w:val="none"/>
        </w:rPr>
        <w:t>诚信投标承诺书 </w:t>
      </w:r>
    </w:p>
    <w:p>
      <w:pPr>
        <w:spacing w:line="5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本人以企业法定代表人的身份郑重承诺：</w:t>
      </w:r>
    </w:p>
    <w:p>
      <w:pPr>
        <w:spacing w:line="5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一、将遵循公开、公正和诚实信用的原则自愿参加</w:t>
      </w:r>
      <w:r>
        <w:rPr>
          <w:rFonts w:hint="eastAsia" w:ascii="宋体" w:hAnsi="宋体"/>
          <w:color w:val="auto"/>
          <w:szCs w:val="21"/>
          <w:highlight w:val="none"/>
          <w:u w:val="single"/>
        </w:rPr>
        <w:t xml:space="preserve">                   </w:t>
      </w:r>
      <w:r>
        <w:rPr>
          <w:rFonts w:hint="eastAsia" w:ascii="宋体" w:hAnsi="宋体"/>
          <w:color w:val="auto"/>
          <w:szCs w:val="21"/>
          <w:highlight w:val="none"/>
        </w:rPr>
        <w:t>项目的投标，所提供的一切材料都是真实、有效、合法的；</w:t>
      </w:r>
    </w:p>
    <w:p>
      <w:pPr>
        <w:spacing w:line="500" w:lineRule="exact"/>
        <w:ind w:firstLine="420" w:firstLineChars="200"/>
        <w:rPr>
          <w:rFonts w:ascii="宋体" w:hAnsi="宋体"/>
          <w:color w:val="auto"/>
          <w:szCs w:val="21"/>
          <w:highlight w:val="none"/>
        </w:rPr>
      </w:pPr>
      <w:r>
        <w:rPr>
          <w:rFonts w:hint="eastAsia" w:ascii="宋体" w:hAnsi="宋体"/>
          <w:color w:val="auto"/>
          <w:szCs w:val="21"/>
          <w:highlight w:val="none"/>
        </w:rPr>
        <w:t>二、本单位郑重声明，根据《中华人民共和国政府采购法》及《中华人民共和国政府采购法实施条例》的规定，我公司具有良好的商业信誉和健全的财务会计制度，具有履行合同所必需的设备和专业技术能力，有依法缴纳税收和社会保障资金的良好记录；参加政府采购活动前三年内，本单位在经营活动中没有重大违法记录，没有因违法经营受到刑事处罚或者责令停产停业、吊销许可证或者执照、较大数额罚款等行政处罚。</w:t>
      </w:r>
    </w:p>
    <w:p>
      <w:pPr>
        <w:spacing w:line="5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三、不出借、转让资质证书，不让他人挂靠投标，不以他人名义投标或者以其他方式弄虚作假，骗取中标；</w:t>
      </w:r>
    </w:p>
    <w:p>
      <w:pPr>
        <w:spacing w:line="5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四、不与其他投标人相互串通投标报价，不排挤其他投标人的公平竞争、损害</w:t>
      </w:r>
      <w:r>
        <w:rPr>
          <w:rFonts w:hint="eastAsia" w:ascii="宋体" w:hAnsi="宋体"/>
          <w:color w:val="auto"/>
          <w:szCs w:val="21"/>
          <w:highlight w:val="none"/>
          <w:lang w:eastAsia="zh-CN"/>
        </w:rPr>
        <w:t>招标人</w:t>
      </w:r>
      <w:r>
        <w:rPr>
          <w:rFonts w:hint="eastAsia" w:ascii="宋体" w:hAnsi="宋体"/>
          <w:color w:val="auto"/>
          <w:szCs w:val="21"/>
          <w:highlight w:val="none"/>
        </w:rPr>
        <w:t>的合法权益；</w:t>
      </w:r>
    </w:p>
    <w:p>
      <w:pPr>
        <w:spacing w:line="5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五、不与</w:t>
      </w:r>
      <w:r>
        <w:rPr>
          <w:rFonts w:hint="eastAsia" w:ascii="宋体" w:hAnsi="宋体"/>
          <w:color w:val="auto"/>
          <w:szCs w:val="21"/>
          <w:highlight w:val="none"/>
          <w:lang w:eastAsia="zh-CN"/>
        </w:rPr>
        <w:t>招标人</w:t>
      </w:r>
      <w:r>
        <w:rPr>
          <w:rFonts w:hint="eastAsia" w:ascii="宋体" w:hAnsi="宋体"/>
          <w:color w:val="auto"/>
          <w:szCs w:val="21"/>
          <w:highlight w:val="none"/>
        </w:rPr>
        <w:t>、招标代理机构或其他投标人串通投标，损害国家利益、社会公共利益或者他人的合法权益；</w:t>
      </w:r>
    </w:p>
    <w:p>
      <w:pPr>
        <w:spacing w:line="5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六、我公司没有下列情形： 1、被人民法院列入失信被执行人的；2、我公司及其法定代表人、拟派项目经理（项目负责人）近三年被人民检察院列入行贿犯罪档案的；3、被市场监督管理部门列入经营异常名录或者严重违法企业名单的；4、被税收部门列入重大税收违法案件当事人的；5、被政府采购监管部门列入政府采购严重违法失信行为记录名单的；6、在“信用中国”网站上披露仍在公示期的严重失信行为的；7、被滁州市县两级行业主管部门及公管部门禁止在一定期限内参加政府采购活动且在禁止期限内的；8、被滁州市县两级公管部门记入不良行为记录或者信用信息记录，且在披露期内的；9、被人力资源社会保障行政部门列入拖欠农民工工资“黑名单”的；10、参与政府采购活动前3年在经营活动中有重大违法记录的。</w:t>
      </w:r>
    </w:p>
    <w:p>
      <w:pPr>
        <w:spacing w:line="5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七、严格遵守开标现场纪律，服从监管人员管理；</w:t>
      </w:r>
    </w:p>
    <w:p>
      <w:pPr>
        <w:spacing w:line="5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八、保证中标后不转包，若有分包征得</w:t>
      </w:r>
      <w:r>
        <w:rPr>
          <w:rFonts w:hint="eastAsia" w:ascii="宋体" w:hAnsi="宋体"/>
          <w:color w:val="auto"/>
          <w:szCs w:val="21"/>
          <w:highlight w:val="none"/>
          <w:lang w:eastAsia="zh-CN"/>
        </w:rPr>
        <w:t>招标人</w:t>
      </w:r>
      <w:r>
        <w:rPr>
          <w:rFonts w:hint="eastAsia" w:ascii="宋体" w:hAnsi="宋体"/>
          <w:color w:val="auto"/>
          <w:szCs w:val="21"/>
          <w:highlight w:val="none"/>
        </w:rPr>
        <w:t>同意；</w:t>
      </w:r>
    </w:p>
    <w:p>
      <w:pPr>
        <w:spacing w:line="5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九、保证中标之后，按照投标文件要求提供相关后续服务；</w:t>
      </w:r>
    </w:p>
    <w:p>
      <w:pPr>
        <w:spacing w:line="5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十、保证企业及所属相关人员在本次投标中无行贿等犯罪行为；</w:t>
      </w:r>
    </w:p>
    <w:p>
      <w:pPr>
        <w:spacing w:line="5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十一、如在投标过程和公示期间发生投诉行为，保证按照相关规定要求进行。投诉内容符合要求，投诉材料加盖企业公章或由法定代表人授权委托人签字，并附有关身份证明复印件。不恶意投诉，对本公司提供的投诉线索的真实性负责，否则愿接受有关部门的处罚。</w:t>
      </w:r>
    </w:p>
    <w:p>
      <w:pPr>
        <w:spacing w:line="5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以上内容我已仔细阅读，本公司若有违反承诺内容的行为，自愿接受取消投标或者中标资格、记入不良行为记录、投标保证金不予退还等有关处理，愿意承担法律责任，给</w:t>
      </w:r>
      <w:r>
        <w:rPr>
          <w:rFonts w:hint="eastAsia" w:ascii="宋体" w:hAnsi="宋体"/>
          <w:color w:val="auto"/>
          <w:szCs w:val="21"/>
          <w:highlight w:val="none"/>
          <w:lang w:eastAsia="zh-CN"/>
        </w:rPr>
        <w:t>招标人</w:t>
      </w:r>
      <w:r>
        <w:rPr>
          <w:rFonts w:hint="eastAsia" w:ascii="宋体" w:hAnsi="宋体"/>
          <w:color w:val="auto"/>
          <w:szCs w:val="21"/>
          <w:highlight w:val="none"/>
        </w:rPr>
        <w:t>造成损失的，依法承担赔偿责任。</w:t>
      </w:r>
    </w:p>
    <w:p>
      <w:pPr>
        <w:spacing w:line="5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 </w:t>
      </w:r>
    </w:p>
    <w:p>
      <w:pPr>
        <w:spacing w:line="5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开户银行：                          基本账户：</w:t>
      </w:r>
    </w:p>
    <w:p>
      <w:pPr>
        <w:spacing w:line="5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投标单位（盖单位章）：          法定代表人（签字</w:t>
      </w:r>
      <w:r>
        <w:rPr>
          <w:rFonts w:hint="eastAsia" w:ascii="宋体" w:hAnsi="宋体"/>
          <w:color w:val="auto"/>
          <w:szCs w:val="21"/>
          <w:highlight w:val="none"/>
          <w:lang w:val="en-US" w:eastAsia="zh-CN"/>
        </w:rPr>
        <w:t>或盖章</w:t>
      </w:r>
      <w:r>
        <w:rPr>
          <w:rFonts w:hint="eastAsia" w:ascii="宋体" w:hAnsi="宋体"/>
          <w:color w:val="auto"/>
          <w:szCs w:val="21"/>
          <w:highlight w:val="none"/>
        </w:rPr>
        <w:t>）：</w:t>
      </w:r>
    </w:p>
    <w:p>
      <w:pPr>
        <w:spacing w:line="500" w:lineRule="exact"/>
        <w:ind w:firstLine="420" w:firstLineChars="200"/>
        <w:rPr>
          <w:rFonts w:hint="eastAsia" w:ascii="宋体" w:hAnsi="宋体"/>
          <w:color w:val="auto"/>
          <w:szCs w:val="21"/>
          <w:highlight w:val="none"/>
        </w:rPr>
      </w:pPr>
    </w:p>
    <w:p>
      <w:pPr>
        <w:spacing w:line="560" w:lineRule="exact"/>
        <w:jc w:val="right"/>
        <w:rPr>
          <w:rFonts w:hint="eastAsia" w:ascii="宋体" w:hAnsi="宋体"/>
          <w:color w:val="auto"/>
          <w:szCs w:val="21"/>
          <w:highlight w:val="none"/>
        </w:rPr>
      </w:pPr>
    </w:p>
    <w:p>
      <w:pPr>
        <w:spacing w:line="560" w:lineRule="exact"/>
        <w:jc w:val="right"/>
        <w:rPr>
          <w:rFonts w:hint="eastAsia" w:ascii="仿宋_GB2312" w:eastAsia="仿宋_GB2312"/>
          <w:color w:val="auto"/>
          <w:sz w:val="32"/>
          <w:szCs w:val="32"/>
          <w:highlight w:val="none"/>
        </w:rPr>
      </w:pPr>
      <w:r>
        <w:rPr>
          <w:rFonts w:hint="eastAsia" w:ascii="宋体" w:hAnsi="宋体"/>
          <w:color w:val="auto"/>
          <w:szCs w:val="21"/>
          <w:highlight w:val="none"/>
        </w:rPr>
        <w:t>日期：</w:t>
      </w:r>
      <w:r>
        <w:rPr>
          <w:rFonts w:ascii="宋体" w:hAnsi="宋体"/>
          <w:color w:val="auto"/>
          <w:szCs w:val="21"/>
          <w:highlight w:val="none"/>
          <w:u w:val="single"/>
        </w:rPr>
        <w:t xml:space="preserve">           </w:t>
      </w:r>
      <w:r>
        <w:rPr>
          <w:rFonts w:hint="eastAsia" w:ascii="宋体" w:hAnsi="宋体"/>
          <w:color w:val="auto"/>
          <w:szCs w:val="21"/>
          <w:highlight w:val="none"/>
        </w:rPr>
        <w:t>年</w:t>
      </w:r>
      <w:r>
        <w:rPr>
          <w:rFonts w:ascii="宋体" w:hAnsi="宋体"/>
          <w:color w:val="auto"/>
          <w:szCs w:val="21"/>
          <w:highlight w:val="non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月</w:t>
      </w:r>
      <w:r>
        <w:rPr>
          <w:rFonts w:ascii="宋体" w:hAnsi="宋体"/>
          <w:color w:val="auto"/>
          <w:szCs w:val="21"/>
          <w:highlight w:val="non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日</w:t>
      </w:r>
    </w:p>
    <w:p>
      <w:pPr>
        <w:jc w:val="center"/>
        <w:rPr>
          <w:rFonts w:eastAsia="黑体"/>
          <w:color w:val="auto"/>
          <w:sz w:val="28"/>
          <w:szCs w:val="28"/>
          <w:u w:val="single"/>
        </w:rPr>
      </w:pPr>
    </w:p>
    <w:p>
      <w:pPr>
        <w:pStyle w:val="2"/>
        <w:rPr>
          <w:rFonts w:eastAsia="黑体"/>
          <w:color w:val="auto"/>
          <w:sz w:val="28"/>
          <w:szCs w:val="28"/>
          <w:u w:val="single"/>
        </w:rPr>
      </w:pPr>
    </w:p>
    <w:p>
      <w:pPr>
        <w:rPr>
          <w:rFonts w:eastAsia="黑体"/>
          <w:color w:val="auto"/>
          <w:sz w:val="28"/>
          <w:szCs w:val="28"/>
          <w:u w:val="single"/>
        </w:rPr>
      </w:pPr>
    </w:p>
    <w:p>
      <w:pPr>
        <w:pStyle w:val="2"/>
        <w:rPr>
          <w:rFonts w:eastAsia="黑体"/>
          <w:color w:val="auto"/>
          <w:sz w:val="28"/>
          <w:szCs w:val="28"/>
          <w:u w:val="single"/>
        </w:rPr>
      </w:pPr>
    </w:p>
    <w:p>
      <w:pPr>
        <w:rPr>
          <w:rFonts w:eastAsia="黑体"/>
          <w:color w:val="auto"/>
          <w:sz w:val="28"/>
          <w:szCs w:val="28"/>
          <w:u w:val="single"/>
        </w:rPr>
      </w:pPr>
    </w:p>
    <w:p>
      <w:pPr>
        <w:pStyle w:val="2"/>
        <w:rPr>
          <w:rFonts w:eastAsia="黑体"/>
          <w:color w:val="auto"/>
          <w:sz w:val="28"/>
          <w:szCs w:val="28"/>
          <w:u w:val="single"/>
        </w:rPr>
      </w:pPr>
    </w:p>
    <w:p>
      <w:pPr>
        <w:rPr>
          <w:rFonts w:eastAsia="黑体"/>
          <w:color w:val="auto"/>
          <w:sz w:val="28"/>
          <w:szCs w:val="28"/>
          <w:u w:val="single"/>
        </w:rPr>
      </w:pPr>
    </w:p>
    <w:p>
      <w:pPr>
        <w:pStyle w:val="2"/>
        <w:rPr>
          <w:rFonts w:eastAsia="黑体"/>
          <w:color w:val="auto"/>
          <w:sz w:val="28"/>
          <w:szCs w:val="28"/>
          <w:u w:val="single"/>
        </w:rPr>
      </w:pPr>
    </w:p>
    <w:p>
      <w:pPr>
        <w:rPr>
          <w:rFonts w:eastAsia="黑体"/>
          <w:color w:val="auto"/>
          <w:sz w:val="28"/>
          <w:szCs w:val="28"/>
          <w:u w:val="single"/>
        </w:rPr>
      </w:pPr>
    </w:p>
    <w:p>
      <w:pPr>
        <w:pStyle w:val="2"/>
        <w:rPr>
          <w:rFonts w:eastAsia="黑体"/>
          <w:color w:val="auto"/>
          <w:sz w:val="28"/>
          <w:szCs w:val="28"/>
          <w:u w:val="single"/>
        </w:rPr>
      </w:pPr>
    </w:p>
    <w:p>
      <w:pPr>
        <w:rPr>
          <w:rFonts w:eastAsia="黑体"/>
          <w:color w:val="auto"/>
          <w:sz w:val="28"/>
          <w:szCs w:val="28"/>
          <w:u w:val="single"/>
        </w:rPr>
      </w:pPr>
    </w:p>
    <w:p>
      <w:pPr>
        <w:pStyle w:val="2"/>
        <w:rPr>
          <w:rFonts w:eastAsia="黑体"/>
          <w:color w:val="auto"/>
          <w:sz w:val="28"/>
          <w:szCs w:val="28"/>
          <w:u w:val="single"/>
        </w:rPr>
      </w:pPr>
    </w:p>
    <w:p>
      <w:pPr>
        <w:rPr>
          <w:color w:val="auto"/>
        </w:rPr>
      </w:pPr>
    </w:p>
    <w:p>
      <w:pPr>
        <w:jc w:val="center"/>
        <w:rPr>
          <w:rFonts w:eastAsia="黑体"/>
          <w:color w:val="auto"/>
          <w:sz w:val="20"/>
          <w:szCs w:val="20"/>
        </w:rPr>
      </w:pPr>
      <w:r>
        <w:rPr>
          <w:rFonts w:eastAsia="黑体"/>
          <w:color w:val="auto"/>
          <w:sz w:val="28"/>
          <w:szCs w:val="28"/>
          <w:u w:val="single"/>
        </w:rPr>
        <w:t xml:space="preserve">                </w:t>
      </w:r>
      <w:r>
        <w:rPr>
          <w:rFonts w:eastAsia="黑体"/>
          <w:color w:val="auto"/>
          <w:sz w:val="28"/>
          <w:szCs w:val="28"/>
        </w:rPr>
        <w:t>（项目名称）</w:t>
      </w:r>
    </w:p>
    <w:p>
      <w:pPr>
        <w:jc w:val="center"/>
        <w:rPr>
          <w:rFonts w:eastAsia="黑体"/>
          <w:color w:val="auto"/>
          <w:sz w:val="20"/>
          <w:szCs w:val="20"/>
        </w:rPr>
      </w:pPr>
    </w:p>
    <w:p>
      <w:pPr>
        <w:rPr>
          <w:rFonts w:eastAsia="黑体"/>
          <w:color w:val="auto"/>
          <w:sz w:val="20"/>
          <w:szCs w:val="20"/>
        </w:rPr>
      </w:pPr>
    </w:p>
    <w:p>
      <w:pPr>
        <w:jc w:val="center"/>
        <w:rPr>
          <w:rFonts w:hint="eastAsia" w:eastAsia="黑体"/>
          <w:color w:val="auto"/>
          <w:sz w:val="44"/>
          <w:szCs w:val="44"/>
        </w:rPr>
      </w:pPr>
      <w:r>
        <w:rPr>
          <w:rFonts w:eastAsia="黑体"/>
          <w:color w:val="auto"/>
          <w:sz w:val="44"/>
          <w:szCs w:val="44"/>
        </w:rPr>
        <w:t xml:space="preserve">投  标  文  件  </w:t>
      </w:r>
      <w:r>
        <w:rPr>
          <w:rFonts w:hint="eastAsia" w:eastAsia="黑体"/>
          <w:color w:val="auto"/>
          <w:sz w:val="44"/>
          <w:szCs w:val="44"/>
        </w:rPr>
        <w:t>二</w:t>
      </w:r>
    </w:p>
    <w:p>
      <w:pPr>
        <w:jc w:val="center"/>
        <w:rPr>
          <w:rFonts w:eastAsia="黑体"/>
          <w:color w:val="auto"/>
          <w:sz w:val="44"/>
          <w:szCs w:val="44"/>
        </w:rPr>
      </w:pPr>
      <w:r>
        <w:rPr>
          <w:rFonts w:eastAsia="黑体"/>
          <w:color w:val="auto"/>
          <w:sz w:val="44"/>
          <w:szCs w:val="44"/>
        </w:rPr>
        <w:t>（</w:t>
      </w:r>
      <w:r>
        <w:rPr>
          <w:rFonts w:hint="eastAsia" w:eastAsia="黑体"/>
          <w:color w:val="auto"/>
          <w:sz w:val="44"/>
          <w:szCs w:val="44"/>
          <w:lang w:val="en-US" w:eastAsia="zh-CN"/>
        </w:rPr>
        <w:t>商务</w:t>
      </w:r>
      <w:r>
        <w:rPr>
          <w:rFonts w:eastAsia="黑体"/>
          <w:color w:val="auto"/>
          <w:sz w:val="44"/>
          <w:szCs w:val="44"/>
        </w:rPr>
        <w:t>标文件）</w:t>
      </w:r>
    </w:p>
    <w:p>
      <w:pPr>
        <w:rPr>
          <w:rFonts w:eastAsia="黑体"/>
          <w:color w:val="auto"/>
          <w:sz w:val="28"/>
          <w:szCs w:val="28"/>
        </w:rPr>
      </w:pPr>
    </w:p>
    <w:p>
      <w:pPr>
        <w:rPr>
          <w:rFonts w:eastAsia="黑体"/>
          <w:color w:val="auto"/>
          <w:sz w:val="28"/>
          <w:szCs w:val="28"/>
        </w:rPr>
      </w:pPr>
    </w:p>
    <w:p>
      <w:pPr>
        <w:rPr>
          <w:rFonts w:eastAsia="黑体"/>
          <w:color w:val="auto"/>
          <w:sz w:val="28"/>
          <w:szCs w:val="28"/>
        </w:rPr>
      </w:pPr>
    </w:p>
    <w:p>
      <w:pPr>
        <w:rPr>
          <w:rFonts w:eastAsia="黑体"/>
          <w:color w:val="auto"/>
          <w:sz w:val="28"/>
          <w:szCs w:val="28"/>
        </w:rPr>
      </w:pPr>
    </w:p>
    <w:p>
      <w:pPr>
        <w:rPr>
          <w:rFonts w:eastAsia="黑体"/>
          <w:color w:val="auto"/>
          <w:sz w:val="28"/>
          <w:szCs w:val="28"/>
        </w:rPr>
      </w:pPr>
    </w:p>
    <w:p>
      <w:pPr>
        <w:rPr>
          <w:rFonts w:eastAsia="黑体"/>
          <w:color w:val="auto"/>
          <w:sz w:val="28"/>
          <w:szCs w:val="28"/>
        </w:rPr>
      </w:pPr>
    </w:p>
    <w:p>
      <w:pPr>
        <w:rPr>
          <w:rFonts w:eastAsia="黑体"/>
          <w:color w:val="auto"/>
          <w:sz w:val="28"/>
          <w:szCs w:val="28"/>
        </w:rPr>
      </w:pPr>
    </w:p>
    <w:p>
      <w:pPr>
        <w:rPr>
          <w:rFonts w:eastAsia="黑体"/>
          <w:color w:val="auto"/>
          <w:sz w:val="28"/>
          <w:szCs w:val="28"/>
        </w:rPr>
      </w:pPr>
    </w:p>
    <w:p>
      <w:pPr>
        <w:rPr>
          <w:rFonts w:eastAsia="黑体"/>
          <w:color w:val="auto"/>
          <w:sz w:val="28"/>
          <w:szCs w:val="28"/>
        </w:rPr>
      </w:pPr>
    </w:p>
    <w:p>
      <w:pPr>
        <w:rPr>
          <w:rFonts w:eastAsia="黑体"/>
          <w:color w:val="auto"/>
          <w:sz w:val="28"/>
          <w:szCs w:val="28"/>
        </w:rPr>
      </w:pPr>
    </w:p>
    <w:p>
      <w:pPr>
        <w:rPr>
          <w:rFonts w:eastAsia="黑体"/>
          <w:color w:val="auto"/>
          <w:sz w:val="28"/>
          <w:szCs w:val="28"/>
        </w:rPr>
      </w:pPr>
    </w:p>
    <w:p>
      <w:pPr>
        <w:rPr>
          <w:rFonts w:eastAsia="黑体"/>
          <w:color w:val="auto"/>
          <w:sz w:val="28"/>
          <w:szCs w:val="28"/>
        </w:rPr>
      </w:pPr>
    </w:p>
    <w:p>
      <w:pPr>
        <w:jc w:val="center"/>
        <w:rPr>
          <w:rFonts w:eastAsia="黑体"/>
          <w:color w:val="auto"/>
          <w:sz w:val="28"/>
          <w:szCs w:val="28"/>
          <w:u w:val="single"/>
        </w:rPr>
      </w:pPr>
      <w:r>
        <w:rPr>
          <w:rFonts w:eastAsia="黑体"/>
          <w:color w:val="auto"/>
          <w:sz w:val="28"/>
          <w:szCs w:val="28"/>
        </w:rPr>
        <w:t>投标人：</w:t>
      </w:r>
      <w:r>
        <w:rPr>
          <w:rFonts w:eastAsia="黑体"/>
          <w:color w:val="auto"/>
          <w:sz w:val="28"/>
          <w:szCs w:val="28"/>
          <w:u w:val="single"/>
        </w:rPr>
        <w:t xml:space="preserve">                              </w:t>
      </w:r>
      <w:r>
        <w:rPr>
          <w:rFonts w:eastAsia="黑体"/>
          <w:color w:val="auto"/>
          <w:sz w:val="28"/>
          <w:szCs w:val="28"/>
        </w:rPr>
        <w:t>（</w:t>
      </w:r>
      <w:r>
        <w:rPr>
          <w:rFonts w:hint="eastAsia" w:eastAsia="黑体"/>
          <w:color w:val="auto"/>
          <w:sz w:val="28"/>
          <w:szCs w:val="28"/>
          <w:lang w:val="en-US" w:eastAsia="zh-CN"/>
        </w:rPr>
        <w:t>盖章</w:t>
      </w:r>
      <w:r>
        <w:rPr>
          <w:rFonts w:eastAsia="黑体"/>
          <w:color w:val="auto"/>
          <w:sz w:val="28"/>
          <w:szCs w:val="28"/>
        </w:rPr>
        <w:t>）</w:t>
      </w:r>
    </w:p>
    <w:p>
      <w:pPr>
        <w:jc w:val="center"/>
        <w:rPr>
          <w:rFonts w:eastAsia="黑体"/>
          <w:color w:val="auto"/>
          <w:sz w:val="28"/>
          <w:szCs w:val="28"/>
        </w:rPr>
      </w:pPr>
      <w:r>
        <w:rPr>
          <w:rFonts w:eastAsia="黑体"/>
          <w:color w:val="auto"/>
          <w:sz w:val="28"/>
          <w:szCs w:val="28"/>
        </w:rPr>
        <w:t>法定代表人：</w:t>
      </w:r>
      <w:r>
        <w:rPr>
          <w:rFonts w:eastAsia="黑体"/>
          <w:color w:val="auto"/>
          <w:sz w:val="28"/>
          <w:szCs w:val="28"/>
          <w:u w:val="single"/>
        </w:rPr>
        <w:t xml:space="preserve">                </w:t>
      </w:r>
      <w:r>
        <w:rPr>
          <w:rFonts w:eastAsia="黑体"/>
          <w:color w:val="auto"/>
          <w:sz w:val="28"/>
          <w:szCs w:val="28"/>
        </w:rPr>
        <w:t>（签</w:t>
      </w:r>
      <w:r>
        <w:rPr>
          <w:rFonts w:hint="eastAsia" w:eastAsia="黑体"/>
          <w:color w:val="auto"/>
          <w:sz w:val="28"/>
          <w:szCs w:val="28"/>
          <w:lang w:val="en-US" w:eastAsia="zh-CN"/>
        </w:rPr>
        <w:t>字或盖章</w:t>
      </w:r>
      <w:r>
        <w:rPr>
          <w:rFonts w:eastAsia="黑体"/>
          <w:color w:val="auto"/>
          <w:sz w:val="28"/>
          <w:szCs w:val="28"/>
        </w:rPr>
        <w:t>）</w:t>
      </w:r>
    </w:p>
    <w:p>
      <w:pPr>
        <w:jc w:val="center"/>
        <w:rPr>
          <w:rFonts w:hint="eastAsia" w:eastAsia="黑体"/>
          <w:b/>
          <w:color w:val="auto"/>
          <w:sz w:val="28"/>
          <w:szCs w:val="28"/>
          <w:u w:val="none"/>
          <w:lang w:val="en-US" w:eastAsia="zh-CN"/>
        </w:rPr>
        <w:sectPr>
          <w:pgSz w:w="11906" w:h="16838"/>
          <w:pgMar w:top="1440" w:right="1800" w:bottom="1440" w:left="1800" w:header="851" w:footer="992" w:gutter="0"/>
          <w:cols w:space="720" w:num="1"/>
          <w:docGrid w:type="lines" w:linePitch="312" w:charSpace="0"/>
        </w:sectPr>
      </w:pPr>
      <w:r>
        <w:rPr>
          <w:rFonts w:eastAsia="黑体"/>
          <w:color w:val="auto"/>
          <w:sz w:val="28"/>
          <w:szCs w:val="28"/>
          <w:u w:val="single"/>
        </w:rPr>
        <w:t xml:space="preserve">        </w:t>
      </w:r>
      <w:r>
        <w:rPr>
          <w:rFonts w:eastAsia="黑体"/>
          <w:color w:val="auto"/>
          <w:sz w:val="28"/>
          <w:szCs w:val="28"/>
        </w:rPr>
        <w:t>年</w:t>
      </w:r>
      <w:r>
        <w:rPr>
          <w:rFonts w:eastAsia="黑体"/>
          <w:color w:val="auto"/>
          <w:sz w:val="28"/>
          <w:szCs w:val="28"/>
          <w:u w:val="single"/>
        </w:rPr>
        <w:t xml:space="preserve">        </w:t>
      </w:r>
      <w:r>
        <w:rPr>
          <w:rFonts w:eastAsia="黑体"/>
          <w:color w:val="auto"/>
          <w:sz w:val="28"/>
          <w:szCs w:val="28"/>
        </w:rPr>
        <w:t>月</w:t>
      </w:r>
      <w:r>
        <w:rPr>
          <w:rFonts w:eastAsia="黑体"/>
          <w:color w:val="auto"/>
          <w:sz w:val="28"/>
          <w:szCs w:val="28"/>
          <w:u w:val="single"/>
        </w:rPr>
        <w:t xml:space="preserve">       </w:t>
      </w:r>
      <w:r>
        <w:rPr>
          <w:rFonts w:hint="eastAsia" w:eastAsia="黑体"/>
          <w:color w:val="auto"/>
          <w:sz w:val="28"/>
          <w:szCs w:val="28"/>
          <w:u w:val="none"/>
          <w:lang w:val="en-US" w:eastAsia="zh-CN"/>
        </w:rPr>
        <w:t>日</w:t>
      </w:r>
    </w:p>
    <w:p>
      <w:pPr>
        <w:pStyle w:val="34"/>
        <w:ind w:left="420" w:hanging="420"/>
        <w:rPr>
          <w:rFonts w:hint="eastAsia"/>
          <w:color w:val="auto"/>
          <w:szCs w:val="21"/>
        </w:rPr>
      </w:pPr>
    </w:p>
    <w:p>
      <w:pPr>
        <w:widowControl/>
        <w:spacing w:line="440" w:lineRule="exact"/>
        <w:ind w:firstLine="420" w:firstLineChars="200"/>
        <w:jc w:val="center"/>
        <w:textAlignment w:val="baseline"/>
        <w:rPr>
          <w:rFonts w:hint="eastAsia" w:ascii="宋体" w:hAnsi="宋体" w:cs="宋体"/>
          <w:color w:val="auto"/>
          <w:kern w:val="0"/>
          <w:szCs w:val="21"/>
          <w:u w:color="000000"/>
          <w:lang w:val="en-US" w:eastAsia="zh-CN"/>
        </w:rPr>
      </w:pPr>
      <w:r>
        <w:rPr>
          <w:rFonts w:hint="eastAsia" w:ascii="宋体" w:hAnsi="宋体" w:cs="宋体"/>
          <w:color w:val="auto"/>
          <w:kern w:val="0"/>
          <w:szCs w:val="21"/>
          <w:u w:color="000000"/>
          <w:lang w:val="en-US" w:eastAsia="zh-CN"/>
        </w:rPr>
        <w:t>目  录</w:t>
      </w:r>
    </w:p>
    <w:p>
      <w:pPr>
        <w:widowControl/>
        <w:spacing w:line="440" w:lineRule="exact"/>
        <w:ind w:firstLine="420" w:firstLineChars="200"/>
        <w:textAlignment w:val="baseline"/>
        <w:rPr>
          <w:rFonts w:ascii="宋体" w:hAnsi="宋体" w:cs="宋体"/>
          <w:color w:val="auto"/>
          <w:kern w:val="0"/>
          <w:szCs w:val="21"/>
          <w:u w:color="000000"/>
        </w:rPr>
      </w:pPr>
      <w:r>
        <w:rPr>
          <w:rFonts w:hint="eastAsia" w:ascii="宋体" w:hAnsi="宋体" w:cs="宋体"/>
          <w:color w:val="auto"/>
          <w:kern w:val="0"/>
          <w:szCs w:val="21"/>
          <w:u w:color="000000"/>
        </w:rPr>
        <w:t>（</w:t>
      </w:r>
      <w:r>
        <w:rPr>
          <w:rFonts w:hint="eastAsia" w:ascii="宋体" w:hAnsi="宋体" w:cs="宋体"/>
          <w:color w:val="auto"/>
          <w:kern w:val="0"/>
          <w:szCs w:val="21"/>
          <w:u w:color="000000"/>
          <w:lang w:val="en-US" w:eastAsia="zh-CN"/>
        </w:rPr>
        <w:t>1</w:t>
      </w:r>
      <w:r>
        <w:rPr>
          <w:rFonts w:hint="eastAsia" w:ascii="宋体" w:hAnsi="宋体" w:cs="宋体"/>
          <w:color w:val="auto"/>
          <w:kern w:val="0"/>
          <w:szCs w:val="21"/>
          <w:u w:color="000000"/>
        </w:rPr>
        <w:t>）投标函（格式见附件）；</w:t>
      </w:r>
    </w:p>
    <w:p>
      <w:pPr>
        <w:widowControl/>
        <w:spacing w:line="440" w:lineRule="exact"/>
        <w:ind w:firstLine="420" w:firstLineChars="200"/>
        <w:textAlignment w:val="baseline"/>
        <w:rPr>
          <w:rFonts w:ascii="宋体" w:hAnsi="宋体" w:cs="宋体"/>
          <w:color w:val="auto"/>
          <w:kern w:val="0"/>
          <w:szCs w:val="21"/>
          <w:u w:color="000000"/>
        </w:rPr>
      </w:pPr>
      <w:r>
        <w:rPr>
          <w:rFonts w:hint="eastAsia" w:ascii="宋体" w:hAnsi="宋体" w:cs="宋体"/>
          <w:color w:val="auto"/>
          <w:kern w:val="0"/>
          <w:szCs w:val="21"/>
          <w:u w:color="000000"/>
        </w:rPr>
        <w:t>（</w:t>
      </w:r>
      <w:r>
        <w:rPr>
          <w:rFonts w:hint="eastAsia" w:ascii="宋体" w:hAnsi="宋体" w:cs="宋体"/>
          <w:color w:val="auto"/>
          <w:kern w:val="0"/>
          <w:szCs w:val="21"/>
          <w:u w:color="000000"/>
          <w:lang w:val="en-US" w:eastAsia="zh-CN"/>
        </w:rPr>
        <w:t>2</w:t>
      </w:r>
      <w:r>
        <w:rPr>
          <w:rFonts w:hint="eastAsia" w:ascii="宋体" w:hAnsi="宋体" w:cs="宋体"/>
          <w:color w:val="auto"/>
          <w:kern w:val="0"/>
          <w:szCs w:val="21"/>
          <w:u w:color="000000"/>
        </w:rPr>
        <w:t>）招标文件要求提供的其他证明材料。</w:t>
      </w:r>
    </w:p>
    <w:p>
      <w:pPr>
        <w:spacing w:line="360" w:lineRule="auto"/>
        <w:jc w:val="center"/>
        <w:rPr>
          <w:rFonts w:hint="eastAsia"/>
          <w:b/>
          <w:color w:val="auto"/>
          <w:sz w:val="28"/>
          <w:szCs w:val="28"/>
        </w:rPr>
      </w:pPr>
    </w:p>
    <w:p>
      <w:pPr>
        <w:spacing w:line="360" w:lineRule="auto"/>
        <w:jc w:val="center"/>
        <w:rPr>
          <w:rFonts w:hint="eastAsia"/>
          <w:b/>
          <w:color w:val="auto"/>
          <w:sz w:val="28"/>
          <w:szCs w:val="28"/>
        </w:rPr>
      </w:pPr>
    </w:p>
    <w:p>
      <w:pPr>
        <w:spacing w:line="360" w:lineRule="auto"/>
        <w:jc w:val="center"/>
        <w:rPr>
          <w:rFonts w:hint="eastAsia"/>
          <w:b/>
          <w:color w:val="auto"/>
          <w:sz w:val="28"/>
          <w:szCs w:val="28"/>
        </w:rPr>
      </w:pPr>
    </w:p>
    <w:p>
      <w:pPr>
        <w:spacing w:line="360" w:lineRule="auto"/>
        <w:jc w:val="center"/>
        <w:rPr>
          <w:rFonts w:hint="eastAsia"/>
          <w:b/>
          <w:color w:val="auto"/>
          <w:sz w:val="28"/>
          <w:szCs w:val="28"/>
        </w:rPr>
      </w:pPr>
    </w:p>
    <w:p>
      <w:pPr>
        <w:spacing w:line="360" w:lineRule="auto"/>
        <w:jc w:val="center"/>
        <w:rPr>
          <w:rFonts w:hint="eastAsia"/>
          <w:b/>
          <w:color w:val="auto"/>
          <w:sz w:val="28"/>
          <w:szCs w:val="28"/>
        </w:rPr>
      </w:pPr>
    </w:p>
    <w:p>
      <w:pPr>
        <w:spacing w:line="360" w:lineRule="auto"/>
        <w:jc w:val="center"/>
        <w:rPr>
          <w:rFonts w:hint="eastAsia"/>
          <w:b/>
          <w:color w:val="auto"/>
          <w:sz w:val="28"/>
          <w:szCs w:val="28"/>
        </w:rPr>
      </w:pPr>
    </w:p>
    <w:p>
      <w:pPr>
        <w:spacing w:line="360" w:lineRule="auto"/>
        <w:jc w:val="center"/>
        <w:rPr>
          <w:rFonts w:hint="eastAsia"/>
          <w:b/>
          <w:color w:val="auto"/>
          <w:sz w:val="28"/>
          <w:szCs w:val="28"/>
        </w:rPr>
      </w:pPr>
    </w:p>
    <w:p>
      <w:pPr>
        <w:spacing w:line="360" w:lineRule="auto"/>
        <w:jc w:val="center"/>
        <w:rPr>
          <w:rFonts w:hint="eastAsia"/>
          <w:b/>
          <w:color w:val="auto"/>
          <w:sz w:val="28"/>
          <w:szCs w:val="28"/>
        </w:rPr>
      </w:pPr>
    </w:p>
    <w:p>
      <w:pPr>
        <w:spacing w:line="360" w:lineRule="auto"/>
        <w:jc w:val="center"/>
        <w:rPr>
          <w:rFonts w:hint="eastAsia"/>
          <w:b/>
          <w:color w:val="auto"/>
          <w:sz w:val="28"/>
          <w:szCs w:val="28"/>
        </w:rPr>
      </w:pPr>
    </w:p>
    <w:p>
      <w:pPr>
        <w:spacing w:line="360" w:lineRule="auto"/>
        <w:jc w:val="center"/>
        <w:rPr>
          <w:rFonts w:hint="eastAsia"/>
          <w:b/>
          <w:color w:val="auto"/>
          <w:sz w:val="28"/>
          <w:szCs w:val="28"/>
        </w:rPr>
      </w:pPr>
    </w:p>
    <w:p>
      <w:pPr>
        <w:spacing w:line="360" w:lineRule="auto"/>
        <w:jc w:val="center"/>
        <w:rPr>
          <w:rFonts w:hint="eastAsia"/>
          <w:b/>
          <w:color w:val="auto"/>
          <w:sz w:val="28"/>
          <w:szCs w:val="28"/>
        </w:rPr>
      </w:pPr>
    </w:p>
    <w:p>
      <w:pPr>
        <w:spacing w:line="360" w:lineRule="auto"/>
        <w:jc w:val="center"/>
        <w:rPr>
          <w:rFonts w:hint="eastAsia"/>
          <w:b/>
          <w:color w:val="auto"/>
          <w:sz w:val="28"/>
          <w:szCs w:val="28"/>
        </w:rPr>
      </w:pPr>
    </w:p>
    <w:p>
      <w:pPr>
        <w:spacing w:line="360" w:lineRule="auto"/>
        <w:jc w:val="center"/>
        <w:rPr>
          <w:rFonts w:hint="eastAsia"/>
          <w:b/>
          <w:color w:val="auto"/>
          <w:sz w:val="28"/>
          <w:szCs w:val="28"/>
        </w:rPr>
      </w:pPr>
    </w:p>
    <w:p>
      <w:pPr>
        <w:spacing w:line="360" w:lineRule="auto"/>
        <w:jc w:val="center"/>
        <w:rPr>
          <w:rFonts w:hint="eastAsia"/>
          <w:b/>
          <w:color w:val="auto"/>
          <w:sz w:val="28"/>
          <w:szCs w:val="28"/>
        </w:rPr>
      </w:pPr>
    </w:p>
    <w:p>
      <w:pPr>
        <w:spacing w:line="360" w:lineRule="auto"/>
        <w:jc w:val="center"/>
        <w:rPr>
          <w:rFonts w:hint="eastAsia"/>
          <w:b/>
          <w:color w:val="auto"/>
          <w:sz w:val="28"/>
          <w:szCs w:val="28"/>
        </w:rPr>
      </w:pPr>
    </w:p>
    <w:p>
      <w:pPr>
        <w:spacing w:line="360" w:lineRule="auto"/>
        <w:jc w:val="center"/>
        <w:rPr>
          <w:rFonts w:hint="eastAsia"/>
          <w:b/>
          <w:color w:val="auto"/>
          <w:sz w:val="28"/>
          <w:szCs w:val="28"/>
        </w:rPr>
      </w:pPr>
    </w:p>
    <w:p>
      <w:pPr>
        <w:spacing w:line="360" w:lineRule="auto"/>
        <w:jc w:val="center"/>
        <w:rPr>
          <w:rFonts w:hint="eastAsia"/>
          <w:b/>
          <w:color w:val="auto"/>
          <w:sz w:val="28"/>
          <w:szCs w:val="28"/>
        </w:rPr>
      </w:pPr>
    </w:p>
    <w:p>
      <w:pPr>
        <w:spacing w:line="360" w:lineRule="auto"/>
        <w:jc w:val="center"/>
        <w:rPr>
          <w:rFonts w:hint="eastAsia"/>
          <w:b/>
          <w:color w:val="auto"/>
          <w:sz w:val="28"/>
          <w:szCs w:val="28"/>
        </w:rPr>
      </w:pPr>
    </w:p>
    <w:p>
      <w:pPr>
        <w:spacing w:line="360" w:lineRule="auto"/>
        <w:jc w:val="center"/>
        <w:rPr>
          <w:rFonts w:hint="eastAsia"/>
          <w:b/>
          <w:color w:val="auto"/>
          <w:sz w:val="28"/>
          <w:szCs w:val="28"/>
        </w:rPr>
      </w:pPr>
    </w:p>
    <w:p>
      <w:pPr>
        <w:spacing w:line="360" w:lineRule="auto"/>
        <w:jc w:val="center"/>
        <w:rPr>
          <w:rFonts w:hint="eastAsia"/>
          <w:b/>
          <w:color w:val="auto"/>
          <w:sz w:val="28"/>
          <w:szCs w:val="28"/>
        </w:rPr>
      </w:pPr>
    </w:p>
    <w:p>
      <w:pPr>
        <w:spacing w:line="360" w:lineRule="auto"/>
        <w:jc w:val="center"/>
        <w:rPr>
          <w:b/>
          <w:bCs/>
          <w:color w:val="auto"/>
          <w:sz w:val="36"/>
        </w:rPr>
      </w:pPr>
      <w:r>
        <w:rPr>
          <w:rFonts w:hint="eastAsia"/>
          <w:b/>
          <w:color w:val="auto"/>
          <w:sz w:val="28"/>
          <w:szCs w:val="28"/>
        </w:rPr>
        <w:t>投 标 函</w:t>
      </w:r>
    </w:p>
    <w:p>
      <w:pPr>
        <w:spacing w:line="360" w:lineRule="auto"/>
        <w:ind w:firstLine="480" w:firstLineChars="200"/>
        <w:rPr>
          <w:color w:val="auto"/>
          <w:sz w:val="24"/>
        </w:rPr>
      </w:pPr>
    </w:p>
    <w:p>
      <w:pPr>
        <w:spacing w:line="440" w:lineRule="exact"/>
        <w:rPr>
          <w:rFonts w:ascii="宋体"/>
          <w:color w:val="auto"/>
          <w:sz w:val="24"/>
        </w:rPr>
      </w:pPr>
      <w:r>
        <w:rPr>
          <w:rFonts w:hint="eastAsia" w:ascii="宋体"/>
          <w:color w:val="auto"/>
          <w:sz w:val="24"/>
        </w:rPr>
        <w:t>致：</w:t>
      </w:r>
      <w:r>
        <w:rPr>
          <w:rFonts w:hint="eastAsia" w:ascii="宋体"/>
          <w:color w:val="auto"/>
          <w:sz w:val="24"/>
          <w:u w:val="single"/>
        </w:rPr>
        <w:t xml:space="preserve">       </w:t>
      </w:r>
      <w:r>
        <w:rPr>
          <w:rFonts w:hint="eastAsia" w:ascii="宋体"/>
          <w:color w:val="auto"/>
          <w:sz w:val="24"/>
          <w:u w:val="single"/>
          <w:lang w:eastAsia="zh-CN"/>
        </w:rPr>
        <w:t>（</w:t>
      </w:r>
      <w:r>
        <w:rPr>
          <w:rFonts w:hint="eastAsia" w:ascii="宋体"/>
          <w:color w:val="auto"/>
          <w:sz w:val="24"/>
          <w:u w:val="single"/>
        </w:rPr>
        <w:t>招标人</w:t>
      </w:r>
      <w:r>
        <w:rPr>
          <w:rFonts w:hint="eastAsia" w:ascii="宋体"/>
          <w:color w:val="auto"/>
          <w:sz w:val="24"/>
          <w:u w:val="single"/>
          <w:lang w:eastAsia="zh-CN"/>
        </w:rPr>
        <w:t>）</w:t>
      </w:r>
      <w:r>
        <w:rPr>
          <w:rFonts w:hint="eastAsia" w:ascii="宋体"/>
          <w:color w:val="auto"/>
          <w:sz w:val="24"/>
          <w:u w:val="single"/>
        </w:rPr>
        <w:t xml:space="preserve">       </w:t>
      </w:r>
      <w:r>
        <w:rPr>
          <w:rFonts w:hint="eastAsia" w:ascii="宋体"/>
          <w:color w:val="auto"/>
          <w:sz w:val="24"/>
        </w:rPr>
        <w:t xml:space="preserve"> </w:t>
      </w:r>
    </w:p>
    <w:p>
      <w:pPr>
        <w:spacing w:line="440" w:lineRule="exact"/>
        <w:ind w:firstLine="480" w:firstLineChars="200"/>
        <w:rPr>
          <w:rFonts w:ascii="宋体"/>
          <w:color w:val="auto"/>
          <w:sz w:val="24"/>
        </w:rPr>
      </w:pPr>
      <w:r>
        <w:rPr>
          <w:rFonts w:hint="eastAsia" w:ascii="宋体"/>
          <w:color w:val="auto"/>
          <w:sz w:val="24"/>
        </w:rPr>
        <w:t>1.我们决定参加贵单位组织的“</w:t>
      </w:r>
      <w:r>
        <w:rPr>
          <w:rFonts w:hint="eastAsia" w:ascii="宋体"/>
          <w:color w:val="auto"/>
          <w:sz w:val="24"/>
          <w:u w:val="single"/>
        </w:rPr>
        <w:t xml:space="preserve"> （项目名称）    </w:t>
      </w:r>
      <w:r>
        <w:rPr>
          <w:rFonts w:hint="eastAsia" w:ascii="宋体"/>
          <w:color w:val="auto"/>
          <w:sz w:val="24"/>
        </w:rPr>
        <w:t xml:space="preserve">”的采购。我方授权 </w:t>
      </w:r>
      <w:r>
        <w:rPr>
          <w:rFonts w:hint="eastAsia" w:ascii="宋体"/>
          <w:color w:val="auto"/>
          <w:sz w:val="24"/>
          <w:u w:val="single"/>
        </w:rPr>
        <w:t xml:space="preserve">              </w:t>
      </w:r>
      <w:r>
        <w:rPr>
          <w:rFonts w:hint="eastAsia" w:ascii="宋体"/>
          <w:color w:val="auto"/>
          <w:sz w:val="24"/>
          <w:u w:val="single"/>
          <w:lang w:eastAsia="zh-CN"/>
        </w:rPr>
        <w:t>（</w:t>
      </w:r>
      <w:r>
        <w:rPr>
          <w:rFonts w:hint="eastAsia" w:ascii="宋体"/>
          <w:color w:val="auto"/>
          <w:sz w:val="24"/>
        </w:rPr>
        <w:t>姓名和职务</w:t>
      </w:r>
      <w:r>
        <w:rPr>
          <w:rFonts w:hint="eastAsia" w:ascii="宋体"/>
          <w:color w:val="auto"/>
          <w:sz w:val="24"/>
          <w:lang w:eastAsia="zh-CN"/>
        </w:rPr>
        <w:t>）</w:t>
      </w:r>
      <w:r>
        <w:rPr>
          <w:rFonts w:hint="eastAsia" w:ascii="宋体"/>
          <w:color w:val="auto"/>
          <w:sz w:val="24"/>
        </w:rPr>
        <w:t>代表我方</w:t>
      </w:r>
      <w:r>
        <w:rPr>
          <w:rFonts w:hint="eastAsia" w:ascii="宋体"/>
          <w:color w:val="auto"/>
          <w:sz w:val="24"/>
          <w:u w:val="single"/>
        </w:rPr>
        <w:t xml:space="preserve">               </w:t>
      </w:r>
      <w:r>
        <w:rPr>
          <w:rFonts w:hint="eastAsia" w:ascii="宋体"/>
          <w:color w:val="auto"/>
          <w:sz w:val="24"/>
        </w:rPr>
        <w:t>（投标人的名称）全权处理本项目投标的有关事宜。</w:t>
      </w:r>
    </w:p>
    <w:p>
      <w:pPr>
        <w:spacing w:line="440" w:lineRule="exact"/>
        <w:ind w:firstLine="480" w:firstLineChars="200"/>
        <w:rPr>
          <w:rFonts w:ascii="宋体"/>
          <w:color w:val="auto"/>
          <w:sz w:val="24"/>
          <w:u w:val="single"/>
        </w:rPr>
      </w:pPr>
      <w:r>
        <w:rPr>
          <w:rFonts w:hint="eastAsia" w:ascii="宋体"/>
          <w:color w:val="auto"/>
          <w:sz w:val="24"/>
        </w:rPr>
        <w:t xml:space="preserve">2.我方愿意按照招标文件规定的各项要求，向招标人提供“ </w:t>
      </w:r>
      <w:r>
        <w:rPr>
          <w:rFonts w:hint="eastAsia" w:ascii="宋体"/>
          <w:color w:val="auto"/>
          <w:sz w:val="24"/>
          <w:u w:val="single"/>
        </w:rPr>
        <w:t xml:space="preserve">     </w:t>
      </w:r>
      <w:r>
        <w:rPr>
          <w:rFonts w:hint="eastAsia" w:ascii="宋体"/>
          <w:color w:val="auto"/>
          <w:sz w:val="24"/>
        </w:rPr>
        <w:t>（项目编号）”项目的货物与服务，</w:t>
      </w:r>
      <w:r>
        <w:rPr>
          <w:rFonts w:hint="eastAsia" w:ascii="宋体"/>
          <w:color w:val="auto"/>
        </w:rPr>
        <w:t>我方报价为</w:t>
      </w:r>
      <w:r>
        <w:rPr>
          <w:rFonts w:hint="eastAsia" w:ascii="宋体"/>
          <w:b/>
          <w:bCs/>
          <w:color w:val="auto"/>
        </w:rPr>
        <w:t>基本费</w:t>
      </w:r>
      <w:r>
        <w:rPr>
          <w:rFonts w:hint="eastAsia" w:ascii="宋体"/>
          <w:b/>
          <w:bCs/>
          <w:color w:val="auto"/>
          <w:lang w:val="en-US" w:eastAsia="zh-CN"/>
        </w:rPr>
        <w:t>费率</w:t>
      </w:r>
      <w:r>
        <w:rPr>
          <w:rFonts w:hint="eastAsia" w:ascii="宋体"/>
          <w:b/>
          <w:bCs/>
          <w:color w:val="auto"/>
        </w:rPr>
        <w:t xml:space="preserve"> </w:t>
      </w:r>
      <w:r>
        <w:rPr>
          <w:rFonts w:hint="eastAsia" w:ascii="宋体"/>
          <w:b/>
          <w:bCs/>
          <w:color w:val="auto"/>
          <w:u w:val="single"/>
        </w:rPr>
        <w:t xml:space="preserve">       </w:t>
      </w:r>
      <w:r>
        <w:rPr>
          <w:rFonts w:hint="eastAsia" w:ascii="宋体"/>
          <w:b/>
          <w:bCs/>
          <w:color w:val="auto"/>
        </w:rPr>
        <w:t xml:space="preserve"> ，审核成果费率1.50%。</w:t>
      </w:r>
      <w:r>
        <w:rPr>
          <w:rFonts w:hint="eastAsia" w:ascii="宋体"/>
          <w:b/>
          <w:bCs/>
          <w:color w:val="auto"/>
          <w:highlight w:val="none"/>
          <w:lang w:val="en-US" w:eastAsia="zh-CN"/>
        </w:rPr>
        <w:t xml:space="preserve">开具增值税专用发票，税率为 </w:t>
      </w:r>
      <w:r>
        <w:rPr>
          <w:rFonts w:hint="eastAsia" w:ascii="宋体"/>
          <w:b/>
          <w:bCs/>
          <w:color w:val="auto"/>
          <w:highlight w:val="none"/>
          <w:u w:val="single"/>
          <w:lang w:val="en-US" w:eastAsia="zh-CN"/>
        </w:rPr>
        <w:t xml:space="preserve">   %</w:t>
      </w:r>
      <w:r>
        <w:rPr>
          <w:rFonts w:hint="eastAsia" w:ascii="宋体"/>
          <w:b/>
          <w:bCs/>
          <w:color w:val="auto"/>
          <w:highlight w:val="none"/>
          <w:u w:val="none"/>
          <w:lang w:val="en-US" w:eastAsia="zh-CN"/>
        </w:rPr>
        <w:t>。</w:t>
      </w:r>
      <w:r>
        <w:rPr>
          <w:rFonts w:hint="eastAsia" w:ascii="宋体"/>
          <w:color w:val="auto"/>
          <w:highlight w:val="none"/>
        </w:rPr>
        <w:t>项目负责人为</w:t>
      </w:r>
      <w:r>
        <w:rPr>
          <w:rFonts w:hint="eastAsia" w:ascii="宋体"/>
          <w:color w:val="auto"/>
          <w:highlight w:val="none"/>
          <w:u w:val="single"/>
        </w:rPr>
        <w:t xml:space="preserve">       </w:t>
      </w:r>
      <w:r>
        <w:rPr>
          <w:rFonts w:hint="eastAsia" w:ascii="宋体"/>
          <w:color w:val="auto"/>
          <w:highlight w:val="none"/>
        </w:rPr>
        <w:t>，</w:t>
      </w:r>
      <w:r>
        <w:rPr>
          <w:rFonts w:hint="eastAsia" w:ascii="宋体"/>
          <w:color w:val="auto"/>
          <w:sz w:val="24"/>
          <w:highlight w:val="none"/>
        </w:rPr>
        <w:t>供货（服务）期 ：</w:t>
      </w:r>
      <w:r>
        <w:rPr>
          <w:rFonts w:hint="eastAsia" w:ascii="宋体"/>
          <w:color w:val="auto"/>
          <w:sz w:val="24"/>
          <w:highlight w:val="none"/>
          <w:u w:val="single"/>
        </w:rPr>
        <w:t>自签订合同之日起至整体竣工验收</w:t>
      </w:r>
      <w:r>
        <w:rPr>
          <w:rFonts w:hint="eastAsia" w:ascii="宋体"/>
          <w:color w:val="auto"/>
          <w:sz w:val="24"/>
          <w:u w:val="single"/>
        </w:rPr>
        <w:t>合格止。</w:t>
      </w:r>
    </w:p>
    <w:p>
      <w:pPr>
        <w:pStyle w:val="2"/>
        <w:spacing w:line="400" w:lineRule="exact"/>
        <w:ind w:firstLine="480"/>
        <w:rPr>
          <w:color w:val="auto"/>
        </w:rPr>
      </w:pPr>
      <w:r>
        <w:rPr>
          <w:rFonts w:hint="eastAsia" w:ascii="宋体"/>
          <w:color w:val="auto"/>
          <w:sz w:val="24"/>
          <w:szCs w:val="24"/>
        </w:rPr>
        <w:t>3.</w:t>
      </w:r>
      <w:r>
        <w:rPr>
          <w:rFonts w:hint="eastAsia" w:ascii="宋体" w:hAnsi="宋体" w:cs="宋体"/>
          <w:color w:val="auto"/>
          <w:sz w:val="24"/>
          <w:szCs w:val="24"/>
        </w:rPr>
        <w:t>本项目投标有效期为</w:t>
      </w:r>
      <w:r>
        <w:rPr>
          <w:rFonts w:hint="eastAsia" w:ascii="宋体" w:hAnsi="宋体" w:cs="宋体"/>
          <w:color w:val="auto"/>
          <w:sz w:val="24"/>
          <w:szCs w:val="24"/>
          <w:u w:val="single"/>
        </w:rPr>
        <w:t xml:space="preserve">  90  </w:t>
      </w:r>
      <w:r>
        <w:rPr>
          <w:rFonts w:hint="eastAsia" w:ascii="宋体" w:hAnsi="宋体" w:cs="宋体"/>
          <w:color w:val="auto"/>
          <w:sz w:val="24"/>
          <w:szCs w:val="24"/>
        </w:rPr>
        <w:t>日历天（从投标截止之日算起）。</w:t>
      </w:r>
    </w:p>
    <w:p>
      <w:pPr>
        <w:spacing w:line="400" w:lineRule="exact"/>
        <w:ind w:firstLine="480" w:firstLineChars="200"/>
        <w:rPr>
          <w:rFonts w:ascii="宋体"/>
          <w:color w:val="auto"/>
          <w:sz w:val="24"/>
        </w:rPr>
      </w:pPr>
      <w:r>
        <w:rPr>
          <w:rFonts w:hint="eastAsia" w:ascii="宋体"/>
          <w:color w:val="auto"/>
          <w:sz w:val="24"/>
        </w:rPr>
        <w:t>4.一旦我方成为合同签字人，我方将严格履行合同规定的责任和义务。</w:t>
      </w:r>
    </w:p>
    <w:p>
      <w:pPr>
        <w:spacing w:line="400" w:lineRule="exact"/>
        <w:ind w:firstLine="480" w:firstLineChars="200"/>
        <w:rPr>
          <w:rFonts w:ascii="宋体"/>
          <w:color w:val="auto"/>
          <w:sz w:val="24"/>
        </w:rPr>
      </w:pPr>
      <w:r>
        <w:rPr>
          <w:rFonts w:hint="eastAsia" w:ascii="宋体"/>
          <w:color w:val="auto"/>
          <w:sz w:val="24"/>
        </w:rPr>
        <w:t>5.我方同意按照招标文件的要求，递交金额为人民币</w:t>
      </w:r>
      <w:r>
        <w:rPr>
          <w:rFonts w:hint="eastAsia" w:ascii="宋体"/>
          <w:color w:val="auto"/>
          <w:sz w:val="24"/>
          <w:u w:val="single"/>
        </w:rPr>
        <w:t xml:space="preserve">   </w:t>
      </w:r>
      <w:r>
        <w:rPr>
          <w:rFonts w:hint="eastAsia" w:ascii="宋体"/>
          <w:color w:val="auto"/>
          <w:sz w:val="24"/>
          <w:u w:val="single"/>
          <w:lang w:val="en-US" w:eastAsia="zh-CN"/>
        </w:rPr>
        <w:t>/</w:t>
      </w:r>
      <w:r>
        <w:rPr>
          <w:rFonts w:hint="eastAsia" w:ascii="宋体"/>
          <w:color w:val="auto"/>
          <w:sz w:val="24"/>
          <w:u w:val="single"/>
        </w:rPr>
        <w:t xml:space="preserve"> </w:t>
      </w:r>
      <w:r>
        <w:rPr>
          <w:rFonts w:hint="eastAsia" w:ascii="宋体"/>
          <w:color w:val="auto"/>
          <w:sz w:val="24"/>
        </w:rPr>
        <w:t xml:space="preserve">（大写）的投标保证金。并且承诺，在投标有效期内如果我方撤回投标文件或成为合同签字人后拒绝签订合同，我方将放弃要求退还该保证金的权力。 </w:t>
      </w:r>
    </w:p>
    <w:p>
      <w:pPr>
        <w:spacing w:line="440" w:lineRule="exact"/>
        <w:ind w:firstLine="480" w:firstLineChars="200"/>
        <w:rPr>
          <w:rFonts w:ascii="宋体"/>
          <w:color w:val="auto"/>
          <w:sz w:val="24"/>
        </w:rPr>
      </w:pPr>
      <w:r>
        <w:rPr>
          <w:rFonts w:hint="eastAsia" w:ascii="宋体"/>
          <w:color w:val="auto"/>
          <w:sz w:val="24"/>
        </w:rPr>
        <w:t>6.若我方中标，愿意为本项目提交的纸质投标文件一式三份，其中正本一份、副本二份。</w:t>
      </w:r>
    </w:p>
    <w:p>
      <w:pPr>
        <w:spacing w:line="440" w:lineRule="exact"/>
        <w:ind w:firstLine="480" w:firstLineChars="200"/>
        <w:rPr>
          <w:rFonts w:ascii="宋体"/>
          <w:color w:val="auto"/>
          <w:sz w:val="24"/>
        </w:rPr>
      </w:pPr>
      <w:r>
        <w:rPr>
          <w:rFonts w:hint="eastAsia" w:ascii="宋体"/>
          <w:color w:val="auto"/>
          <w:sz w:val="24"/>
        </w:rPr>
        <w:t>7.我方愿意提供可能另外要求的、与采购投标有关的文件资料，并保证我方已提供和将要提供的文件是真实的、准确的。</w:t>
      </w:r>
    </w:p>
    <w:p>
      <w:pPr>
        <w:spacing w:line="440" w:lineRule="exact"/>
        <w:ind w:firstLine="480" w:firstLineChars="200"/>
        <w:rPr>
          <w:rFonts w:ascii="宋体"/>
          <w:color w:val="auto"/>
          <w:sz w:val="24"/>
        </w:rPr>
      </w:pPr>
      <w:r>
        <w:rPr>
          <w:rFonts w:hint="eastAsia" w:ascii="宋体"/>
          <w:color w:val="auto"/>
          <w:sz w:val="24"/>
        </w:rPr>
        <w:t>8.我单位提供如下通讯地址：</w:t>
      </w:r>
      <w:r>
        <w:rPr>
          <w:rFonts w:hint="eastAsia" w:ascii="宋体"/>
          <w:color w:val="auto"/>
          <w:sz w:val="24"/>
          <w:u w:val="single"/>
        </w:rPr>
        <w:t xml:space="preserve">                电子邮箱（地址）</w:t>
      </w:r>
      <w:r>
        <w:rPr>
          <w:rFonts w:hint="eastAsia" w:ascii="宋体"/>
          <w:color w:val="auto"/>
          <w:sz w:val="24"/>
        </w:rPr>
        <w:t>，确认本项目相关法律文书均通过提供的以上地址送达，相关文书只要发送至以上电子邮箱（地址）即视为送达，投标人愿意承担一切法律后果。</w:t>
      </w:r>
    </w:p>
    <w:p>
      <w:pPr>
        <w:ind w:right="-178" w:rightChars="-85" w:firstLine="2520" w:firstLineChars="1050"/>
        <w:rPr>
          <w:rFonts w:ascii="宋体"/>
          <w:color w:val="auto"/>
          <w:sz w:val="24"/>
          <w:u w:val="single"/>
        </w:rPr>
      </w:pPr>
      <w:r>
        <w:rPr>
          <w:rFonts w:hint="eastAsia" w:ascii="宋体"/>
          <w:color w:val="auto"/>
          <w:sz w:val="24"/>
        </w:rPr>
        <w:t xml:space="preserve">           </w:t>
      </w:r>
    </w:p>
    <w:p>
      <w:pPr>
        <w:spacing w:line="400" w:lineRule="exact"/>
        <w:ind w:firstLine="2520" w:firstLineChars="1200"/>
        <w:rPr>
          <w:rFonts w:ascii="宋体"/>
          <w:color w:val="auto"/>
        </w:rPr>
      </w:pPr>
    </w:p>
    <w:p>
      <w:pPr>
        <w:pStyle w:val="2"/>
        <w:ind w:firstLine="560"/>
        <w:rPr>
          <w:rFonts w:ascii="宋体"/>
          <w:color w:val="auto"/>
          <w:szCs w:val="21"/>
        </w:rPr>
      </w:pPr>
      <w:r>
        <w:rPr>
          <w:rFonts w:hint="eastAsia" w:ascii="宋体"/>
          <w:color w:val="auto"/>
          <w:szCs w:val="21"/>
        </w:rPr>
        <w:t xml:space="preserve">  </w:t>
      </w:r>
    </w:p>
    <w:p>
      <w:pPr>
        <w:rPr>
          <w:color w:val="auto"/>
        </w:rPr>
      </w:pPr>
    </w:p>
    <w:p>
      <w:pPr>
        <w:spacing w:line="408" w:lineRule="auto"/>
        <w:ind w:firstLine="3360" w:firstLineChars="1400"/>
        <w:rPr>
          <w:rFonts w:ascii="宋体"/>
          <w:color w:val="auto"/>
          <w:sz w:val="24"/>
          <w:szCs w:val="24"/>
          <w:u w:val="single"/>
        </w:rPr>
      </w:pPr>
      <w:r>
        <w:rPr>
          <w:rFonts w:hint="eastAsia" w:ascii="宋体" w:hAnsi="宋体"/>
          <w:color w:val="auto"/>
          <w:sz w:val="24"/>
          <w:szCs w:val="24"/>
        </w:rPr>
        <w:t>投标单位：</w:t>
      </w:r>
      <w:r>
        <w:rPr>
          <w:rFonts w:ascii="宋体" w:hAnsi="宋体"/>
          <w:color w:val="auto"/>
          <w:sz w:val="24"/>
          <w:szCs w:val="24"/>
          <w:u w:val="single"/>
        </w:rPr>
        <w:t xml:space="preserve">                              </w:t>
      </w:r>
      <w:r>
        <w:rPr>
          <w:rFonts w:hint="eastAsia"/>
          <w:color w:val="auto"/>
          <w:sz w:val="24"/>
          <w:szCs w:val="24"/>
          <w:u w:val="single"/>
        </w:rPr>
        <w:t>（盖章）</w:t>
      </w:r>
    </w:p>
    <w:p>
      <w:pPr>
        <w:spacing w:line="408" w:lineRule="auto"/>
        <w:ind w:firstLine="3360" w:firstLineChars="1400"/>
        <w:rPr>
          <w:rFonts w:ascii="宋体"/>
          <w:color w:val="auto"/>
          <w:sz w:val="24"/>
          <w:szCs w:val="24"/>
        </w:rPr>
      </w:pPr>
      <w:r>
        <w:rPr>
          <w:rFonts w:hint="eastAsia" w:ascii="宋体" w:hAnsi="宋体"/>
          <w:color w:val="auto"/>
          <w:sz w:val="24"/>
          <w:szCs w:val="24"/>
        </w:rPr>
        <w:t>法定代表人：</w:t>
      </w:r>
      <w:r>
        <w:rPr>
          <w:rFonts w:ascii="宋体" w:hAnsi="宋体"/>
          <w:color w:val="auto"/>
          <w:sz w:val="24"/>
          <w:szCs w:val="24"/>
          <w:u w:val="single"/>
        </w:rPr>
        <w:t xml:space="preserve">                 </w:t>
      </w:r>
      <w:r>
        <w:rPr>
          <w:rFonts w:hint="eastAsia" w:ascii="宋体" w:hAnsi="宋体"/>
          <w:color w:val="auto"/>
          <w:sz w:val="24"/>
          <w:szCs w:val="24"/>
          <w:u w:val="single"/>
        </w:rPr>
        <w:t xml:space="preserve">    </w:t>
      </w:r>
      <w:r>
        <w:rPr>
          <w:rFonts w:ascii="宋体" w:hAnsi="宋体"/>
          <w:color w:val="auto"/>
          <w:sz w:val="24"/>
          <w:szCs w:val="24"/>
          <w:u w:val="single"/>
        </w:rPr>
        <w:t xml:space="preserve">    </w:t>
      </w:r>
      <w:r>
        <w:rPr>
          <w:rFonts w:hint="eastAsia" w:ascii="宋体" w:hAnsi="宋体"/>
          <w:color w:val="auto"/>
          <w:sz w:val="24"/>
          <w:szCs w:val="24"/>
          <w:u w:val="single"/>
        </w:rPr>
        <w:t>（签字或盖章）</w:t>
      </w:r>
    </w:p>
    <w:p>
      <w:pPr>
        <w:spacing w:line="408" w:lineRule="auto"/>
        <w:ind w:firstLine="3360" w:firstLineChars="1400"/>
        <w:rPr>
          <w:rFonts w:ascii="宋体"/>
          <w:color w:val="auto"/>
          <w:sz w:val="24"/>
          <w:szCs w:val="24"/>
        </w:rPr>
      </w:pPr>
      <w:r>
        <w:rPr>
          <w:rFonts w:hint="eastAsia" w:ascii="宋体" w:hAnsi="宋体"/>
          <w:color w:val="auto"/>
          <w:sz w:val="24"/>
          <w:szCs w:val="24"/>
        </w:rPr>
        <w:t>单位地址：</w:t>
      </w:r>
      <w:r>
        <w:rPr>
          <w:rFonts w:ascii="宋体" w:hAnsi="宋体"/>
          <w:color w:val="auto"/>
          <w:sz w:val="24"/>
          <w:szCs w:val="24"/>
          <w:u w:val="single"/>
        </w:rPr>
        <w:t xml:space="preserve">          </w:t>
      </w:r>
      <w:r>
        <w:rPr>
          <w:rFonts w:hint="eastAsia" w:ascii="宋体" w:hAnsi="宋体"/>
          <w:color w:val="auto"/>
          <w:sz w:val="24"/>
          <w:szCs w:val="24"/>
          <w:u w:val="single"/>
        </w:rPr>
        <w:t xml:space="preserve">                         </w:t>
      </w:r>
      <w:r>
        <w:rPr>
          <w:rFonts w:ascii="宋体" w:hAnsi="宋体"/>
          <w:color w:val="auto"/>
          <w:sz w:val="24"/>
          <w:szCs w:val="24"/>
          <w:u w:val="single"/>
        </w:rPr>
        <w:t xml:space="preserve">                                       </w:t>
      </w:r>
    </w:p>
    <w:p>
      <w:pPr>
        <w:spacing w:line="408" w:lineRule="auto"/>
        <w:ind w:firstLine="3360" w:firstLineChars="1400"/>
        <w:rPr>
          <w:rFonts w:ascii="宋体"/>
          <w:color w:val="auto"/>
          <w:sz w:val="24"/>
          <w:szCs w:val="24"/>
          <w:u w:val="single"/>
        </w:rPr>
      </w:pPr>
      <w:r>
        <w:rPr>
          <w:rFonts w:hint="eastAsia" w:ascii="宋体" w:hAnsi="宋体"/>
          <w:color w:val="auto"/>
          <w:sz w:val="24"/>
          <w:szCs w:val="24"/>
        </w:rPr>
        <w:t>邮政编码：</w:t>
      </w:r>
      <w:r>
        <w:rPr>
          <w:rFonts w:ascii="宋体" w:hAnsi="宋体"/>
          <w:color w:val="auto"/>
          <w:sz w:val="24"/>
          <w:szCs w:val="24"/>
          <w:u w:val="single"/>
        </w:rPr>
        <w:t xml:space="preserve">            </w:t>
      </w:r>
      <w:r>
        <w:rPr>
          <w:rFonts w:hint="eastAsia" w:ascii="宋体" w:hAnsi="宋体"/>
          <w:color w:val="auto"/>
          <w:sz w:val="24"/>
          <w:szCs w:val="24"/>
        </w:rPr>
        <w:t>电话：</w:t>
      </w:r>
      <w:r>
        <w:rPr>
          <w:rFonts w:ascii="宋体" w:hAnsi="宋体"/>
          <w:color w:val="auto"/>
          <w:sz w:val="24"/>
          <w:szCs w:val="24"/>
          <w:u w:val="single"/>
        </w:rPr>
        <w:t xml:space="preserve">        </w:t>
      </w:r>
      <w:r>
        <w:rPr>
          <w:rFonts w:hint="eastAsia" w:ascii="宋体" w:hAnsi="宋体"/>
          <w:color w:val="auto"/>
          <w:sz w:val="24"/>
          <w:szCs w:val="24"/>
        </w:rPr>
        <w:t>传真：</w:t>
      </w:r>
      <w:r>
        <w:rPr>
          <w:rFonts w:ascii="宋体" w:hAnsi="宋体"/>
          <w:color w:val="auto"/>
          <w:sz w:val="24"/>
          <w:szCs w:val="24"/>
          <w:u w:val="single"/>
        </w:rPr>
        <w:t xml:space="preserve">               </w:t>
      </w:r>
    </w:p>
    <w:p>
      <w:pPr>
        <w:spacing w:line="408" w:lineRule="auto"/>
        <w:ind w:firstLine="3360" w:firstLineChars="1400"/>
        <w:rPr>
          <w:rFonts w:ascii="宋体"/>
          <w:color w:val="auto"/>
          <w:sz w:val="24"/>
          <w:szCs w:val="24"/>
        </w:rPr>
      </w:pPr>
      <w:r>
        <w:rPr>
          <w:rFonts w:hint="eastAsia" w:ascii="宋体" w:hAnsi="宋体"/>
          <w:color w:val="auto"/>
          <w:sz w:val="24"/>
          <w:szCs w:val="24"/>
        </w:rPr>
        <w:t>日期：</w:t>
      </w:r>
      <w:r>
        <w:rPr>
          <w:rFonts w:ascii="宋体" w:hAnsi="宋体"/>
          <w:color w:val="auto"/>
          <w:sz w:val="24"/>
          <w:szCs w:val="24"/>
          <w:u w:val="single"/>
        </w:rPr>
        <w:t xml:space="preserve">         </w:t>
      </w:r>
      <w:r>
        <w:rPr>
          <w:rFonts w:hint="eastAsia" w:ascii="宋体" w:hAnsi="宋体"/>
          <w:color w:val="auto"/>
          <w:sz w:val="24"/>
          <w:szCs w:val="24"/>
        </w:rPr>
        <w:t>年</w:t>
      </w:r>
      <w:r>
        <w:rPr>
          <w:rFonts w:ascii="宋体" w:hAnsi="宋体"/>
          <w:color w:val="auto"/>
          <w:sz w:val="24"/>
          <w:szCs w:val="24"/>
        </w:rPr>
        <w:t xml:space="preserve"> </w:t>
      </w:r>
      <w:r>
        <w:rPr>
          <w:rFonts w:ascii="宋体" w:hAnsi="宋体"/>
          <w:color w:val="auto"/>
          <w:sz w:val="24"/>
          <w:szCs w:val="24"/>
          <w:u w:val="single"/>
        </w:rPr>
        <w:t xml:space="preserve">           </w:t>
      </w:r>
      <w:r>
        <w:rPr>
          <w:rFonts w:hint="eastAsia" w:ascii="宋体" w:hAnsi="宋体"/>
          <w:color w:val="auto"/>
          <w:sz w:val="24"/>
          <w:szCs w:val="24"/>
        </w:rPr>
        <w:t>月</w:t>
      </w:r>
      <w:r>
        <w:rPr>
          <w:rFonts w:ascii="宋体" w:hAnsi="宋体"/>
          <w:color w:val="auto"/>
          <w:sz w:val="24"/>
          <w:szCs w:val="24"/>
        </w:rPr>
        <w:t xml:space="preserve"> </w:t>
      </w:r>
      <w:r>
        <w:rPr>
          <w:rFonts w:ascii="宋体" w:hAnsi="宋体"/>
          <w:color w:val="auto"/>
          <w:sz w:val="24"/>
          <w:szCs w:val="24"/>
          <w:u w:val="single"/>
        </w:rPr>
        <w:t xml:space="preserve">         </w:t>
      </w:r>
      <w:r>
        <w:rPr>
          <w:rFonts w:hint="eastAsia" w:ascii="宋体" w:hAnsi="宋体"/>
          <w:color w:val="auto"/>
          <w:sz w:val="24"/>
          <w:szCs w:val="24"/>
        </w:rPr>
        <w:t>日</w:t>
      </w:r>
    </w:p>
    <w:p>
      <w:pPr>
        <w:spacing w:line="360" w:lineRule="auto"/>
        <w:jc w:val="center"/>
        <w:rPr>
          <w:rFonts w:ascii="宋体"/>
          <w:color w:val="auto"/>
          <w:sz w:val="32"/>
          <w:szCs w:val="32"/>
        </w:rPr>
      </w:pPr>
    </w:p>
    <w:p>
      <w:pPr>
        <w:ind w:firstLine="420" w:firstLineChars="200"/>
        <w:rPr>
          <w:rFonts w:ascii="仿宋" w:hAnsi="仿宋" w:eastAsia="仿宋" w:cs="仿宋"/>
          <w:color w:val="auto"/>
        </w:rPr>
      </w:pPr>
    </w:p>
    <w:p>
      <w:pPr>
        <w:rPr>
          <w:rFonts w:ascii="仿宋" w:hAnsi="仿宋" w:eastAsia="仿宋" w:cs="仿宋"/>
          <w:color w:val="auto"/>
          <w:kern w:val="0"/>
          <w:sz w:val="24"/>
          <w:szCs w:val="24"/>
        </w:rPr>
      </w:pPr>
    </w:p>
    <w:sectPr>
      <w:footerReference r:id="rId11" w:type="default"/>
      <w:pgSz w:w="11906" w:h="16838"/>
      <w:pgMar w:top="935" w:right="1106" w:bottom="936" w:left="1259" w:header="680" w:footer="680" w:gutter="0"/>
      <w:cols w:space="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monospace">
    <w:altName w:val="Segoe Print"/>
    <w:panose1 w:val="00000000000000000000"/>
    <w:charset w:val="00"/>
    <w:family w:val="auto"/>
    <w:pitch w:val="default"/>
    <w:sig w:usb0="00000000" w:usb1="00000000" w:usb2="00000000" w:usb3="00000000" w:csb0="00000001" w:csb1="00000000"/>
  </w:font>
  <w:font w:name="华文细黑">
    <w:altName w:val="微软雅黑"/>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rPr>
        <w:rStyle w:val="49"/>
      </w:rPr>
    </w:pPr>
  </w:p>
  <w:p>
    <w:pPr>
      <w:pStyle w:val="29"/>
      <w:ind w:right="360"/>
      <w:rPr>
        <w:kern w:val="0"/>
      </w:rPr>
    </w:pPr>
    <w:r>
      <mc:AlternateContent>
        <mc:Choice Requires="wps">
          <w:drawing>
            <wp:anchor distT="0" distB="0" distL="114300" distR="114300" simplePos="0" relativeHeight="251659264" behindDoc="0" locked="0" layoutInCell="1" allowOverlap="1">
              <wp:simplePos x="0" y="0"/>
              <wp:positionH relativeFrom="margin">
                <wp:posOffset>2400300</wp:posOffset>
              </wp:positionH>
              <wp:positionV relativeFrom="paragraph">
                <wp:posOffset>172720</wp:posOffset>
              </wp:positionV>
              <wp:extent cx="1285875" cy="198120"/>
              <wp:effectExtent l="0" t="0" r="0" b="0"/>
              <wp:wrapNone/>
              <wp:docPr id="2" name="文本框2"/>
              <wp:cNvGraphicFramePr/>
              <a:graphic xmlns:a="http://schemas.openxmlformats.org/drawingml/2006/main">
                <a:graphicData uri="http://schemas.microsoft.com/office/word/2010/wordprocessingShape">
                  <wps:wsp>
                    <wps:cNvSpPr/>
                    <wps:spPr>
                      <a:xfrm>
                        <a:off x="0" y="0"/>
                        <a:ext cx="1285875" cy="198120"/>
                      </a:xfrm>
                      <a:prstGeom prst="rect">
                        <a:avLst/>
                      </a:prstGeom>
                      <a:noFill/>
                      <a:ln>
                        <a:noFill/>
                      </a:ln>
                      <a:effectLst/>
                    </wps:spPr>
                    <wps:txbx>
                      <w:txbxContent>
                        <w:p/>
                      </w:txbxContent>
                    </wps:txbx>
                    <wps:bodyPr lIns="0" tIns="0" rIns="0" bIns="0" upright="1"/>
                  </wps:wsp>
                </a:graphicData>
              </a:graphic>
            </wp:anchor>
          </w:drawing>
        </mc:Choice>
        <mc:Fallback>
          <w:pict>
            <v:rect id="文本框2" o:spid="_x0000_s1026" o:spt="1" style="position:absolute;left:0pt;margin-left:189pt;margin-top:13.6pt;height:15.6pt;width:101.25pt;mso-position-horizontal-relative:margin;z-index:251659264;mso-width-relative:page;mso-height-relative:page;" filled="f" stroked="f" coordsize="21600,21600" o:gfxdata="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IksdxLaAAAACQEAAA8AAAAAAAAAAQAgAAAAIgAAAGRycy9kb3ducmV2LnhtbFBLAQIU&#10;ABQAAAAIAIdO4kBcxk6auAEAAHUDAAAOAAAAAAAAAAEAIAAAACkBAABkcnMvZTJvRG9jLnhtbFBL&#10;BQYAAAAABgAGAFkBAABTBQAAAAA=&#10;">
              <v:fill on="f" focussize="0,0"/>
              <v:stroke on="f"/>
              <v:imagedata o:title=""/>
              <o:lock v:ext="edit" aspectratio="f"/>
              <v:textbox inset="0mm,0mm,0mm,0mm">
                <w:txbxContent>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tabs>
        <w:tab w:val="center" w:pos="7483"/>
        <w:tab w:val="clear" w:pos="4153"/>
      </w:tabs>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rPr>
        <w:rStyle w:val="49"/>
      </w:rPr>
    </w:pPr>
  </w:p>
  <w:p>
    <w:pPr>
      <w:pStyle w:val="29"/>
      <w:ind w:right="360"/>
      <w:rPr>
        <w:kern w:val="0"/>
      </w:rPr>
    </w:pPr>
    <w:r>
      <mc:AlternateContent>
        <mc:Choice Requires="wps">
          <w:drawing>
            <wp:anchor distT="0" distB="0" distL="114300" distR="114300" simplePos="0" relativeHeight="251660288" behindDoc="0" locked="0" layoutInCell="1" allowOverlap="1">
              <wp:simplePos x="0" y="0"/>
              <wp:positionH relativeFrom="margin">
                <wp:posOffset>2400300</wp:posOffset>
              </wp:positionH>
              <wp:positionV relativeFrom="paragraph">
                <wp:posOffset>172720</wp:posOffset>
              </wp:positionV>
              <wp:extent cx="1285875" cy="198120"/>
              <wp:effectExtent l="0" t="0" r="0" b="0"/>
              <wp:wrapNone/>
              <wp:docPr id="5" name="文本框2"/>
              <wp:cNvGraphicFramePr/>
              <a:graphic xmlns:a="http://schemas.openxmlformats.org/drawingml/2006/main">
                <a:graphicData uri="http://schemas.microsoft.com/office/word/2010/wordprocessingShape">
                  <wps:wsp>
                    <wps:cNvSpPr/>
                    <wps:spPr>
                      <a:xfrm>
                        <a:off x="0" y="0"/>
                        <a:ext cx="1285875" cy="198120"/>
                      </a:xfrm>
                      <a:prstGeom prst="rect">
                        <a:avLst/>
                      </a:prstGeom>
                      <a:noFill/>
                      <a:ln>
                        <a:noFill/>
                      </a:ln>
                      <a:effectLst/>
                    </wps:spPr>
                    <wps:txbx>
                      <w:txbxContent>
                        <w:p/>
                      </w:txbxContent>
                    </wps:txbx>
                    <wps:bodyPr lIns="0" tIns="0" rIns="0" bIns="0" upright="1"/>
                  </wps:wsp>
                </a:graphicData>
              </a:graphic>
            </wp:anchor>
          </w:drawing>
        </mc:Choice>
        <mc:Fallback>
          <w:pict>
            <v:rect id="文本框2" o:spid="_x0000_s1026" o:spt="1" style="position:absolute;left:0pt;margin-left:189pt;margin-top:13.6pt;height:15.6pt;width:101.25pt;mso-position-horizontal-relative:margin;z-index:251660288;mso-width-relative:page;mso-height-relative:page;" filled="f" stroked="f" coordsize="21600,21600" o:gfxdata="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IksdxLaAAAACQEAAA8AAAAAAAAAAQAgAAAAIgAAAGRycy9kb3ducmV2LnhtbFBLAQIU&#10;ABQAAAAIAIdO4kAQQliKuAEAAHUDAAAOAAAAAAAAAAEAIAAAACkBAABkcnMvZTJvRG9jLnhtbFBL&#10;BQYAAAAABgAGAFkBAABTBQAAAAA=&#10;">
              <v:fill on="f" focussize="0,0"/>
              <v:stroke on="f"/>
              <v:imagedata o:title=""/>
              <o:lock v:ext="edit" aspectratio="f"/>
              <v:textbox inset="0mm,0mm,0mm,0mm">
                <w:txbxContent>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tabs>
        <w:tab w:val="center" w:pos="7483"/>
        <w:tab w:val="clear" w:pos="4153"/>
      </w:tabs>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0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29"/>
                          </w:pPr>
                          <w:r>
                            <w:fldChar w:fldCharType="begin"/>
                          </w:r>
                          <w:r>
                            <w:instrText xml:space="preserve"> PAGE  \* MERGEFORMAT </w:instrText>
                          </w:r>
                          <w:r>
                            <w:fldChar w:fldCharType="separate"/>
                          </w:r>
                          <w:r>
                            <w:t></w:t>
                          </w:r>
                          <w:r>
                            <w:fldChar w:fldCharType="end"/>
                          </w:r>
                        </w:p>
                      </w:txbxContent>
                    </wps:txbx>
                    <wps:bodyPr wrap="none" lIns="0" tIns="0" rIns="0" bIns="0" upright="1">
                      <a:spAutoFit/>
                    </wps:bodyPr>
                  </wps:wsp>
                </a:graphicData>
              </a:graphic>
            </wp:anchor>
          </w:drawing>
        </mc:Choice>
        <mc:Fallback>
          <w:pict>
            <v:shape id="文本框 1033"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OqXm5zwAAAAUBAAAPAAAAAAAAAAEAIAAAACIAAABkcnMvZG93&#10;bnJldi54bWxQSwECFAAUAAAACACHTuJAYmK+1NABAACqAwAADgAAAAAAAAABACAAAAAeAQAAZHJz&#10;L2Uyb0RvYy54bWxQSwUGAAAAAAYABgBZAQAAYAUAAAAA&#10;">
              <v:fill on="f" focussize="0,0"/>
              <v:stroke on="f"/>
              <v:imagedata o:title=""/>
              <o:lock v:ext="edit" aspectratio="f"/>
              <v:textbox inset="0mm,0mm,0mm,0mm" style="mso-fit-shape-to-text:t;">
                <w:txbxContent>
                  <w:p>
                    <w:pPr>
                      <w:pStyle w:val="29"/>
                    </w:pPr>
                    <w:r>
                      <w:fldChar w:fldCharType="begin"/>
                    </w:r>
                    <w:r>
                      <w:instrText xml:space="preserve"> PAGE  \* MERGEFORMAT </w:instrText>
                    </w:r>
                    <w:r>
                      <w:fldChar w:fldCharType="separate"/>
                    </w:r>
                    <w:r>
                      <w:t></w:t>
                    </w:r>
                    <w:r>
                      <w:fldChar w:fldCharType="end"/>
                    </w:r>
                  </w:p>
                </w:txbxContent>
              </v:textbox>
            </v:shape>
          </w:pict>
        </mc:Fallback>
      </mc:AlternateContent>
    </w:r>
    <w: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tabs>
        <w:tab w:val="clear" w:pos="4153"/>
        <w:tab w:val="clear" w:pos="8306"/>
      </w:tabs>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9"/>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pPr>
                      <w:pStyle w:val="2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tabs>
        <w:tab w:val="clear" w:pos="4153"/>
        <w:tab w:val="clear" w:pos="8306"/>
      </w:tabs>
      <w:rPr>
        <w:rFonts w:hint="eastAsia"/>
      </w:rPr>
    </w:pPr>
  </w:p>
  <w:p>
    <w:pPr>
      <w:pStyle w:val="29"/>
      <w:tabs>
        <w:tab w:val="clear" w:pos="4153"/>
        <w:tab w:val="clear" w:pos="8306"/>
      </w:tabs>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9"/>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2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rPr>
        <w:rStyle w:val="49"/>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9"/>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pPr>
                      <w:pStyle w:val="29"/>
                    </w:pPr>
                    <w:r>
                      <w:fldChar w:fldCharType="begin"/>
                    </w:r>
                    <w:r>
                      <w:instrText xml:space="preserve"> PAGE  \* MERGEFORMAT </w:instrText>
                    </w:r>
                    <w:r>
                      <w:fldChar w:fldCharType="separate"/>
                    </w:r>
                    <w:r>
                      <w:t>14</w:t>
                    </w:r>
                    <w:r>
                      <w:fldChar w:fldCharType="end"/>
                    </w:r>
                  </w:p>
                </w:txbxContent>
              </v:textbox>
            </v:shape>
          </w:pict>
        </mc:Fallback>
      </mc:AlternateContent>
    </w:r>
  </w:p>
  <w:p>
    <w:pPr>
      <w:pStyle w:val="29"/>
      <w:ind w:right="360"/>
      <w:rPr>
        <w:kern w:val="0"/>
      </w:rPr>
    </w:pPr>
    <w:r>
      <mc:AlternateContent>
        <mc:Choice Requires="wps">
          <w:drawing>
            <wp:anchor distT="0" distB="0" distL="114300" distR="114300" simplePos="0" relativeHeight="251661312" behindDoc="0" locked="0" layoutInCell="1" allowOverlap="1">
              <wp:simplePos x="0" y="0"/>
              <wp:positionH relativeFrom="margin">
                <wp:posOffset>2400300</wp:posOffset>
              </wp:positionH>
              <wp:positionV relativeFrom="paragraph">
                <wp:posOffset>172720</wp:posOffset>
              </wp:positionV>
              <wp:extent cx="1285875" cy="198120"/>
              <wp:effectExtent l="0" t="0" r="0" b="0"/>
              <wp:wrapNone/>
              <wp:docPr id="8" name="文本框2"/>
              <wp:cNvGraphicFramePr/>
              <a:graphic xmlns:a="http://schemas.openxmlformats.org/drawingml/2006/main">
                <a:graphicData uri="http://schemas.microsoft.com/office/word/2010/wordprocessingShape">
                  <wps:wsp>
                    <wps:cNvSpPr/>
                    <wps:spPr>
                      <a:xfrm>
                        <a:off x="0" y="0"/>
                        <a:ext cx="1285875" cy="198120"/>
                      </a:xfrm>
                      <a:prstGeom prst="rect">
                        <a:avLst/>
                      </a:prstGeom>
                      <a:noFill/>
                      <a:ln>
                        <a:noFill/>
                      </a:ln>
                      <a:effectLst/>
                    </wps:spPr>
                    <wps:txbx>
                      <w:txbxContent>
                        <w:p/>
                      </w:txbxContent>
                    </wps:txbx>
                    <wps:bodyPr lIns="0" tIns="0" rIns="0" bIns="0" upright="1"/>
                  </wps:wsp>
                </a:graphicData>
              </a:graphic>
            </wp:anchor>
          </w:drawing>
        </mc:Choice>
        <mc:Fallback>
          <w:pict>
            <v:rect id="文本框2" o:spid="_x0000_s1026" o:spt="1" style="position:absolute;left:0pt;margin-left:189pt;margin-top:13.6pt;height:15.6pt;width:101.25pt;mso-position-horizontal-relative:margin;z-index:251661312;mso-width-relative:page;mso-height-relative:page;" filled="f" stroked="f" coordsize="21600,21600" o:gfxdata="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IksdxLaAAAACQEAAA8AAAAAAAAAAQAgAAAAIgAAAGRycy9kb3ducmV2LnhtbFBLAQIU&#10;ABQAAAAIAIdO4kAipzAruAEAAHUDAAAOAAAAAAAAAAEAIAAAACkBAABkcnMvZTJvRG9jLnhtbFBL&#10;BQYAAAAABgAGAFkBAABTBQAAAAA=&#10;">
              <v:fill on="f" focussize="0,0"/>
              <v:stroke on="f"/>
              <v:imagedata o:title=""/>
              <o:lock v:ext="edit" aspectratio="f"/>
              <v:textbox inset="0mm,0mm,0mm,0mm">
                <w:txbxContent>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none" w:color="auto" w:sz="0" w:space="0"/>
      </w:pBdr>
    </w:pPr>
    <w:r>
      <w:rPr>
        <w:rFonts w:hint="eastAsia"/>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DF5627"/>
    <w:multiLevelType w:val="singleLevel"/>
    <w:tmpl w:val="D6DF5627"/>
    <w:lvl w:ilvl="0" w:tentative="0">
      <w:start w:val="29"/>
      <w:numFmt w:val="decimal"/>
      <w:suff w:val="space"/>
      <w:lvlText w:val="%1."/>
      <w:lvlJc w:val="left"/>
    </w:lvl>
  </w:abstractNum>
  <w:abstractNum w:abstractNumId="1">
    <w:nsid w:val="00000011"/>
    <w:multiLevelType w:val="singleLevel"/>
    <w:tmpl w:val="00000011"/>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oNotHyphenateCaps/>
  <w:drawingGridVerticalSpacing w:val="159"/>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JjMjI3Mzg1NDFkMzhiMjZlMGU2OWQyMzFjZWZhYzIifQ=="/>
  </w:docVars>
  <w:rsids>
    <w:rsidRoot w:val="00277DEA"/>
    <w:rsid w:val="000407AC"/>
    <w:rsid w:val="00040A78"/>
    <w:rsid w:val="00057816"/>
    <w:rsid w:val="000E13AD"/>
    <w:rsid w:val="00131FFF"/>
    <w:rsid w:val="00135312"/>
    <w:rsid w:val="00144E2C"/>
    <w:rsid w:val="001643AB"/>
    <w:rsid w:val="0016450D"/>
    <w:rsid w:val="00182F47"/>
    <w:rsid w:val="001A591F"/>
    <w:rsid w:val="001C6848"/>
    <w:rsid w:val="001D4B0B"/>
    <w:rsid w:val="001F10F0"/>
    <w:rsid w:val="00217AF2"/>
    <w:rsid w:val="00217EB9"/>
    <w:rsid w:val="00217FF1"/>
    <w:rsid w:val="0023383D"/>
    <w:rsid w:val="00252D6D"/>
    <w:rsid w:val="00253B24"/>
    <w:rsid w:val="00270071"/>
    <w:rsid w:val="002740D6"/>
    <w:rsid w:val="00274549"/>
    <w:rsid w:val="00277DEA"/>
    <w:rsid w:val="002A2969"/>
    <w:rsid w:val="002C40D1"/>
    <w:rsid w:val="002E76AA"/>
    <w:rsid w:val="002F38FE"/>
    <w:rsid w:val="00313EF1"/>
    <w:rsid w:val="00332C02"/>
    <w:rsid w:val="00336837"/>
    <w:rsid w:val="00354075"/>
    <w:rsid w:val="00370095"/>
    <w:rsid w:val="0037519A"/>
    <w:rsid w:val="003776B6"/>
    <w:rsid w:val="003A3D22"/>
    <w:rsid w:val="003D00F9"/>
    <w:rsid w:val="003E18D3"/>
    <w:rsid w:val="003E616C"/>
    <w:rsid w:val="004108BC"/>
    <w:rsid w:val="00410ABB"/>
    <w:rsid w:val="00411EFB"/>
    <w:rsid w:val="00430081"/>
    <w:rsid w:val="0045352B"/>
    <w:rsid w:val="004806E1"/>
    <w:rsid w:val="004943F2"/>
    <w:rsid w:val="004B1E23"/>
    <w:rsid w:val="004D7A32"/>
    <w:rsid w:val="004F10A4"/>
    <w:rsid w:val="004F5FF3"/>
    <w:rsid w:val="00523372"/>
    <w:rsid w:val="00544FBB"/>
    <w:rsid w:val="00555AF7"/>
    <w:rsid w:val="00587AEB"/>
    <w:rsid w:val="005D26BD"/>
    <w:rsid w:val="005F02AC"/>
    <w:rsid w:val="005F4D1F"/>
    <w:rsid w:val="006008C2"/>
    <w:rsid w:val="00600A1A"/>
    <w:rsid w:val="00613B3B"/>
    <w:rsid w:val="00635236"/>
    <w:rsid w:val="00640C59"/>
    <w:rsid w:val="006412B4"/>
    <w:rsid w:val="00643128"/>
    <w:rsid w:val="006B2CC6"/>
    <w:rsid w:val="006C2619"/>
    <w:rsid w:val="006E2124"/>
    <w:rsid w:val="006E24A2"/>
    <w:rsid w:val="006F1EB8"/>
    <w:rsid w:val="00762DC1"/>
    <w:rsid w:val="007701C5"/>
    <w:rsid w:val="0077045D"/>
    <w:rsid w:val="007E581B"/>
    <w:rsid w:val="008052CD"/>
    <w:rsid w:val="008057AF"/>
    <w:rsid w:val="00806B50"/>
    <w:rsid w:val="00806DEB"/>
    <w:rsid w:val="008706BB"/>
    <w:rsid w:val="008801B2"/>
    <w:rsid w:val="008B45BE"/>
    <w:rsid w:val="008B6AF2"/>
    <w:rsid w:val="008C044F"/>
    <w:rsid w:val="008C7B90"/>
    <w:rsid w:val="008E0BFB"/>
    <w:rsid w:val="008F24D9"/>
    <w:rsid w:val="009148C9"/>
    <w:rsid w:val="00916805"/>
    <w:rsid w:val="0093540E"/>
    <w:rsid w:val="009430F7"/>
    <w:rsid w:val="009548E3"/>
    <w:rsid w:val="009D69A7"/>
    <w:rsid w:val="009E2CB7"/>
    <w:rsid w:val="009F052A"/>
    <w:rsid w:val="009F2331"/>
    <w:rsid w:val="00A109CD"/>
    <w:rsid w:val="00A364A9"/>
    <w:rsid w:val="00A74A67"/>
    <w:rsid w:val="00A92252"/>
    <w:rsid w:val="00A95FC8"/>
    <w:rsid w:val="00AA6310"/>
    <w:rsid w:val="00B21B8E"/>
    <w:rsid w:val="00B3371B"/>
    <w:rsid w:val="00B5033A"/>
    <w:rsid w:val="00B86725"/>
    <w:rsid w:val="00BB5EA4"/>
    <w:rsid w:val="00BC093E"/>
    <w:rsid w:val="00C04D5A"/>
    <w:rsid w:val="00C522F7"/>
    <w:rsid w:val="00C56491"/>
    <w:rsid w:val="00C77D9B"/>
    <w:rsid w:val="00C842EB"/>
    <w:rsid w:val="00C959B4"/>
    <w:rsid w:val="00CA283F"/>
    <w:rsid w:val="00CB14DC"/>
    <w:rsid w:val="00CC06A5"/>
    <w:rsid w:val="00CD2E86"/>
    <w:rsid w:val="00CD6B6D"/>
    <w:rsid w:val="00CF2E1F"/>
    <w:rsid w:val="00CF524A"/>
    <w:rsid w:val="00CF5B3F"/>
    <w:rsid w:val="00D05A15"/>
    <w:rsid w:val="00D07052"/>
    <w:rsid w:val="00D2599B"/>
    <w:rsid w:val="00D27C1C"/>
    <w:rsid w:val="00D32138"/>
    <w:rsid w:val="00D50ADE"/>
    <w:rsid w:val="00D50E64"/>
    <w:rsid w:val="00D67520"/>
    <w:rsid w:val="00D74DB0"/>
    <w:rsid w:val="00D75D04"/>
    <w:rsid w:val="00D862EF"/>
    <w:rsid w:val="00DD408F"/>
    <w:rsid w:val="00DE23F0"/>
    <w:rsid w:val="00E13C49"/>
    <w:rsid w:val="00E3458D"/>
    <w:rsid w:val="00EB6A15"/>
    <w:rsid w:val="00EC6F26"/>
    <w:rsid w:val="00EC6F84"/>
    <w:rsid w:val="00EC7414"/>
    <w:rsid w:val="00EE5A0A"/>
    <w:rsid w:val="00EE7AEC"/>
    <w:rsid w:val="00F10FD4"/>
    <w:rsid w:val="00F12999"/>
    <w:rsid w:val="00F16AA1"/>
    <w:rsid w:val="00F407A6"/>
    <w:rsid w:val="00F738CB"/>
    <w:rsid w:val="00F82A9A"/>
    <w:rsid w:val="00F83340"/>
    <w:rsid w:val="00FB2776"/>
    <w:rsid w:val="00FD0DE5"/>
    <w:rsid w:val="00FE4E55"/>
    <w:rsid w:val="00FF64C5"/>
    <w:rsid w:val="010C450B"/>
    <w:rsid w:val="01806516"/>
    <w:rsid w:val="02451D44"/>
    <w:rsid w:val="02860CE1"/>
    <w:rsid w:val="02921645"/>
    <w:rsid w:val="02966A1D"/>
    <w:rsid w:val="02A06DF6"/>
    <w:rsid w:val="03311B51"/>
    <w:rsid w:val="034073BB"/>
    <w:rsid w:val="035607B0"/>
    <w:rsid w:val="035A0B08"/>
    <w:rsid w:val="03DD3435"/>
    <w:rsid w:val="042D2167"/>
    <w:rsid w:val="04880F3B"/>
    <w:rsid w:val="04921CCE"/>
    <w:rsid w:val="04BB1052"/>
    <w:rsid w:val="04CF29CE"/>
    <w:rsid w:val="059F141A"/>
    <w:rsid w:val="06176B26"/>
    <w:rsid w:val="07023E8A"/>
    <w:rsid w:val="073F34F8"/>
    <w:rsid w:val="08091979"/>
    <w:rsid w:val="08EE1782"/>
    <w:rsid w:val="094625ED"/>
    <w:rsid w:val="098C0FAE"/>
    <w:rsid w:val="09A34B6E"/>
    <w:rsid w:val="0A1370D9"/>
    <w:rsid w:val="0A426E3F"/>
    <w:rsid w:val="0A783487"/>
    <w:rsid w:val="0A7A70EE"/>
    <w:rsid w:val="0A920A74"/>
    <w:rsid w:val="0B3B4932"/>
    <w:rsid w:val="0B594C9F"/>
    <w:rsid w:val="0B8A5AE2"/>
    <w:rsid w:val="0BC815D4"/>
    <w:rsid w:val="0BD70F17"/>
    <w:rsid w:val="0C0134F9"/>
    <w:rsid w:val="0C5E2909"/>
    <w:rsid w:val="0C7D0506"/>
    <w:rsid w:val="0CAF4438"/>
    <w:rsid w:val="0CB3464C"/>
    <w:rsid w:val="0CDE4AF1"/>
    <w:rsid w:val="0D2F7233"/>
    <w:rsid w:val="0D31264B"/>
    <w:rsid w:val="0D503DE8"/>
    <w:rsid w:val="0D5E4FBA"/>
    <w:rsid w:val="0D935A19"/>
    <w:rsid w:val="0DB0649C"/>
    <w:rsid w:val="0E565E54"/>
    <w:rsid w:val="0E6D2AA6"/>
    <w:rsid w:val="0E832759"/>
    <w:rsid w:val="0F260D83"/>
    <w:rsid w:val="0F3872E6"/>
    <w:rsid w:val="0F74337A"/>
    <w:rsid w:val="106F1985"/>
    <w:rsid w:val="10C74040"/>
    <w:rsid w:val="11FC0C31"/>
    <w:rsid w:val="12021072"/>
    <w:rsid w:val="12543983"/>
    <w:rsid w:val="12A948F2"/>
    <w:rsid w:val="12B665CC"/>
    <w:rsid w:val="137A735A"/>
    <w:rsid w:val="13B24508"/>
    <w:rsid w:val="13BD1EF1"/>
    <w:rsid w:val="140A3F0D"/>
    <w:rsid w:val="143A5F3C"/>
    <w:rsid w:val="14620C2E"/>
    <w:rsid w:val="14A64A45"/>
    <w:rsid w:val="151E0989"/>
    <w:rsid w:val="15280D0B"/>
    <w:rsid w:val="154E7339"/>
    <w:rsid w:val="15D60886"/>
    <w:rsid w:val="15EF66EB"/>
    <w:rsid w:val="16592CBA"/>
    <w:rsid w:val="16795E94"/>
    <w:rsid w:val="16A220B2"/>
    <w:rsid w:val="16AB249D"/>
    <w:rsid w:val="16B85EAA"/>
    <w:rsid w:val="16F07B27"/>
    <w:rsid w:val="182226C4"/>
    <w:rsid w:val="1830556D"/>
    <w:rsid w:val="18791F1E"/>
    <w:rsid w:val="18A84692"/>
    <w:rsid w:val="18D82529"/>
    <w:rsid w:val="19D85993"/>
    <w:rsid w:val="1A7408B4"/>
    <w:rsid w:val="1A7A2554"/>
    <w:rsid w:val="1A7F4297"/>
    <w:rsid w:val="1AB5410B"/>
    <w:rsid w:val="1B0F337F"/>
    <w:rsid w:val="1B334333"/>
    <w:rsid w:val="1B5C44DC"/>
    <w:rsid w:val="1B6338B0"/>
    <w:rsid w:val="1BA355D9"/>
    <w:rsid w:val="1BEC5215"/>
    <w:rsid w:val="1C136BB6"/>
    <w:rsid w:val="1C4B5EA8"/>
    <w:rsid w:val="1CC23B65"/>
    <w:rsid w:val="1D157916"/>
    <w:rsid w:val="1D4E7880"/>
    <w:rsid w:val="1D5726AE"/>
    <w:rsid w:val="1DD14CA1"/>
    <w:rsid w:val="1E1554ED"/>
    <w:rsid w:val="1E2D3E8E"/>
    <w:rsid w:val="1EA50719"/>
    <w:rsid w:val="1F4343CD"/>
    <w:rsid w:val="1FC72549"/>
    <w:rsid w:val="206778EF"/>
    <w:rsid w:val="20775E12"/>
    <w:rsid w:val="207B6E01"/>
    <w:rsid w:val="20A803FD"/>
    <w:rsid w:val="20C152CD"/>
    <w:rsid w:val="21721D27"/>
    <w:rsid w:val="219D0B32"/>
    <w:rsid w:val="221255C2"/>
    <w:rsid w:val="229654D3"/>
    <w:rsid w:val="233E1D76"/>
    <w:rsid w:val="23B333EF"/>
    <w:rsid w:val="23B802A0"/>
    <w:rsid w:val="23F15F55"/>
    <w:rsid w:val="240759C8"/>
    <w:rsid w:val="243D2848"/>
    <w:rsid w:val="248851A7"/>
    <w:rsid w:val="24CE2D2C"/>
    <w:rsid w:val="24D66607"/>
    <w:rsid w:val="25236015"/>
    <w:rsid w:val="25992FC2"/>
    <w:rsid w:val="25AD7A6E"/>
    <w:rsid w:val="25D05377"/>
    <w:rsid w:val="26252182"/>
    <w:rsid w:val="265E174C"/>
    <w:rsid w:val="265F1BC5"/>
    <w:rsid w:val="2686038F"/>
    <w:rsid w:val="26D6442E"/>
    <w:rsid w:val="27270303"/>
    <w:rsid w:val="2788491B"/>
    <w:rsid w:val="27C2321A"/>
    <w:rsid w:val="28164313"/>
    <w:rsid w:val="28C72B2B"/>
    <w:rsid w:val="29602DF6"/>
    <w:rsid w:val="2A081AFD"/>
    <w:rsid w:val="2A241E9E"/>
    <w:rsid w:val="2AB033FD"/>
    <w:rsid w:val="2B0B00AD"/>
    <w:rsid w:val="2B420197"/>
    <w:rsid w:val="2C874AAF"/>
    <w:rsid w:val="2C8E66A6"/>
    <w:rsid w:val="2CAF5168"/>
    <w:rsid w:val="2CBB47F9"/>
    <w:rsid w:val="2D111FD8"/>
    <w:rsid w:val="2D275EB3"/>
    <w:rsid w:val="2D4A1910"/>
    <w:rsid w:val="2E6B0765"/>
    <w:rsid w:val="2EFD1D1D"/>
    <w:rsid w:val="2F3A186E"/>
    <w:rsid w:val="2FD92302"/>
    <w:rsid w:val="30F05F59"/>
    <w:rsid w:val="32463510"/>
    <w:rsid w:val="32852601"/>
    <w:rsid w:val="332433C5"/>
    <w:rsid w:val="3376156C"/>
    <w:rsid w:val="339C188C"/>
    <w:rsid w:val="33BD26F8"/>
    <w:rsid w:val="33C824C2"/>
    <w:rsid w:val="343F2058"/>
    <w:rsid w:val="348E387D"/>
    <w:rsid w:val="34C870C7"/>
    <w:rsid w:val="35624F4C"/>
    <w:rsid w:val="359B0230"/>
    <w:rsid w:val="35A46FAE"/>
    <w:rsid w:val="3628257B"/>
    <w:rsid w:val="371F6D9C"/>
    <w:rsid w:val="3750497A"/>
    <w:rsid w:val="380A4A95"/>
    <w:rsid w:val="397A0421"/>
    <w:rsid w:val="398960D8"/>
    <w:rsid w:val="39F2247F"/>
    <w:rsid w:val="3A066436"/>
    <w:rsid w:val="3A2516BB"/>
    <w:rsid w:val="3A374A52"/>
    <w:rsid w:val="3A65236C"/>
    <w:rsid w:val="3B086187"/>
    <w:rsid w:val="3B3C635C"/>
    <w:rsid w:val="3B993AF3"/>
    <w:rsid w:val="3BCD1B9B"/>
    <w:rsid w:val="3C1C481B"/>
    <w:rsid w:val="3CCB04A6"/>
    <w:rsid w:val="3CD37326"/>
    <w:rsid w:val="3D4F308A"/>
    <w:rsid w:val="3DC72AE0"/>
    <w:rsid w:val="3DD53C41"/>
    <w:rsid w:val="3E3B0878"/>
    <w:rsid w:val="3EED354E"/>
    <w:rsid w:val="3F173AB4"/>
    <w:rsid w:val="3F4E74DA"/>
    <w:rsid w:val="3F6208AA"/>
    <w:rsid w:val="3F7A539C"/>
    <w:rsid w:val="3FA30AEA"/>
    <w:rsid w:val="3FB5783A"/>
    <w:rsid w:val="408338D7"/>
    <w:rsid w:val="40D11000"/>
    <w:rsid w:val="41510996"/>
    <w:rsid w:val="41E96622"/>
    <w:rsid w:val="42147451"/>
    <w:rsid w:val="43881670"/>
    <w:rsid w:val="43AB65DF"/>
    <w:rsid w:val="43E82525"/>
    <w:rsid w:val="4431123E"/>
    <w:rsid w:val="446023D9"/>
    <w:rsid w:val="44646797"/>
    <w:rsid w:val="44A8055A"/>
    <w:rsid w:val="45465E6E"/>
    <w:rsid w:val="45AF30FD"/>
    <w:rsid w:val="465B3014"/>
    <w:rsid w:val="46916DC7"/>
    <w:rsid w:val="46D84867"/>
    <w:rsid w:val="472F5293"/>
    <w:rsid w:val="479A0405"/>
    <w:rsid w:val="47C102C8"/>
    <w:rsid w:val="47DB0FE0"/>
    <w:rsid w:val="47F00319"/>
    <w:rsid w:val="4842699B"/>
    <w:rsid w:val="485A4022"/>
    <w:rsid w:val="48986B3F"/>
    <w:rsid w:val="49B66251"/>
    <w:rsid w:val="4AB50890"/>
    <w:rsid w:val="4AC7233B"/>
    <w:rsid w:val="4B1E5923"/>
    <w:rsid w:val="4B9F76BF"/>
    <w:rsid w:val="4BAA4F08"/>
    <w:rsid w:val="4BB93099"/>
    <w:rsid w:val="4C9E15DF"/>
    <w:rsid w:val="4CD65604"/>
    <w:rsid w:val="4CD87112"/>
    <w:rsid w:val="4D9B2BA2"/>
    <w:rsid w:val="4DDC7792"/>
    <w:rsid w:val="4E532013"/>
    <w:rsid w:val="4E5C029C"/>
    <w:rsid w:val="4F8A1859"/>
    <w:rsid w:val="4FD23591"/>
    <w:rsid w:val="502D24E4"/>
    <w:rsid w:val="5087096D"/>
    <w:rsid w:val="516B4DC3"/>
    <w:rsid w:val="52A2363E"/>
    <w:rsid w:val="52CE5689"/>
    <w:rsid w:val="53122999"/>
    <w:rsid w:val="53294814"/>
    <w:rsid w:val="5394125E"/>
    <w:rsid w:val="54727BA5"/>
    <w:rsid w:val="558A3D0F"/>
    <w:rsid w:val="55DE3B31"/>
    <w:rsid w:val="56395B87"/>
    <w:rsid w:val="569E5C28"/>
    <w:rsid w:val="56F5327C"/>
    <w:rsid w:val="571C5F2B"/>
    <w:rsid w:val="57313D11"/>
    <w:rsid w:val="57841FF3"/>
    <w:rsid w:val="578D69F6"/>
    <w:rsid w:val="59103D2C"/>
    <w:rsid w:val="599A4762"/>
    <w:rsid w:val="5B361E7C"/>
    <w:rsid w:val="5B554B3E"/>
    <w:rsid w:val="5B5877E2"/>
    <w:rsid w:val="5B5E287E"/>
    <w:rsid w:val="5BE3458F"/>
    <w:rsid w:val="5BE73983"/>
    <w:rsid w:val="5DD0286D"/>
    <w:rsid w:val="5DD83C04"/>
    <w:rsid w:val="5EC84FF2"/>
    <w:rsid w:val="5EEA0F2A"/>
    <w:rsid w:val="5F0E45BB"/>
    <w:rsid w:val="5F9D1CA2"/>
    <w:rsid w:val="5FC81CAB"/>
    <w:rsid w:val="5FD300DB"/>
    <w:rsid w:val="60284D4C"/>
    <w:rsid w:val="602A1431"/>
    <w:rsid w:val="602F06F9"/>
    <w:rsid w:val="608C59E7"/>
    <w:rsid w:val="60CA10D1"/>
    <w:rsid w:val="61095D5D"/>
    <w:rsid w:val="61284751"/>
    <w:rsid w:val="6157102B"/>
    <w:rsid w:val="618D20FF"/>
    <w:rsid w:val="62202B07"/>
    <w:rsid w:val="628506F0"/>
    <w:rsid w:val="6294738C"/>
    <w:rsid w:val="62F006F1"/>
    <w:rsid w:val="63BC4518"/>
    <w:rsid w:val="64274D62"/>
    <w:rsid w:val="64C4269D"/>
    <w:rsid w:val="65027B05"/>
    <w:rsid w:val="6554585D"/>
    <w:rsid w:val="655541D3"/>
    <w:rsid w:val="65594766"/>
    <w:rsid w:val="65AE22F3"/>
    <w:rsid w:val="65EB0365"/>
    <w:rsid w:val="66465782"/>
    <w:rsid w:val="66AD359D"/>
    <w:rsid w:val="670A4733"/>
    <w:rsid w:val="67DE5EA5"/>
    <w:rsid w:val="683325DF"/>
    <w:rsid w:val="699B02E9"/>
    <w:rsid w:val="69C81CE8"/>
    <w:rsid w:val="69F26A0E"/>
    <w:rsid w:val="6A16299D"/>
    <w:rsid w:val="6A546685"/>
    <w:rsid w:val="6AC6490F"/>
    <w:rsid w:val="6ACE1747"/>
    <w:rsid w:val="6B2F50CF"/>
    <w:rsid w:val="6BB4626C"/>
    <w:rsid w:val="6C880962"/>
    <w:rsid w:val="6D0B604A"/>
    <w:rsid w:val="6DAC05BE"/>
    <w:rsid w:val="6E513045"/>
    <w:rsid w:val="6F8373FF"/>
    <w:rsid w:val="6FD16561"/>
    <w:rsid w:val="6FDE7145"/>
    <w:rsid w:val="7003131E"/>
    <w:rsid w:val="7025059A"/>
    <w:rsid w:val="71070D0D"/>
    <w:rsid w:val="71344FFF"/>
    <w:rsid w:val="715D4FE8"/>
    <w:rsid w:val="725809D6"/>
    <w:rsid w:val="737A421D"/>
    <w:rsid w:val="73875405"/>
    <w:rsid w:val="73B74532"/>
    <w:rsid w:val="74363C49"/>
    <w:rsid w:val="74425F26"/>
    <w:rsid w:val="74CC7CBB"/>
    <w:rsid w:val="74CD2DFA"/>
    <w:rsid w:val="74E20428"/>
    <w:rsid w:val="75A3409C"/>
    <w:rsid w:val="75D961A0"/>
    <w:rsid w:val="762C6AF6"/>
    <w:rsid w:val="765A6376"/>
    <w:rsid w:val="76955006"/>
    <w:rsid w:val="774E2667"/>
    <w:rsid w:val="78296545"/>
    <w:rsid w:val="785C5E6F"/>
    <w:rsid w:val="7A4A386D"/>
    <w:rsid w:val="7A650E3C"/>
    <w:rsid w:val="7A9B18B0"/>
    <w:rsid w:val="7B360113"/>
    <w:rsid w:val="7B4A526C"/>
    <w:rsid w:val="7B4C4B65"/>
    <w:rsid w:val="7B780F7C"/>
    <w:rsid w:val="7B9D6375"/>
    <w:rsid w:val="7C6D63F4"/>
    <w:rsid w:val="7C6F0B11"/>
    <w:rsid w:val="7C8660BD"/>
    <w:rsid w:val="7CA05978"/>
    <w:rsid w:val="7D1370F0"/>
    <w:rsid w:val="7D713330"/>
    <w:rsid w:val="7F09259F"/>
    <w:rsid w:val="7FBC5227"/>
    <w:rsid w:val="7FCD7FD5"/>
    <w:rsid w:val="7FD72BB2"/>
    <w:rsid w:val="7FEE047D"/>
    <w:rsid w:val="7FFC439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qFormat="1" w:unhideWhenUsed="0" w:uiPriority="99" w:name="index 4"/>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qFormat="1" w:unhideWhenUsed="0" w:uiPriority="99" w:semiHidden="0" w:name="Normal Indent"/>
    <w:lsdException w:qFormat="1" w:unhideWhenUsed="0"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qFormat="1" w:unhideWhenUsed="0" w:uiPriority="99" w:name="table of figures"/>
    <w:lsdException w:uiPriority="99" w:name="envelope address" w:locked="1"/>
    <w:lsdException w:qFormat="1" w:unhideWhenUsed="0" w:uiPriority="99" w:semiHidden="0" w:name="envelope return"/>
    <w:lsdException w:qFormat="1" w:unhideWhenUsed="0" w:uiPriority="99" w:name="footnote reference"/>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nhideWhenUsed="0" w:uiPriority="0" w:semiHidden="0"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qFormat="1" w:unhideWhenUsed="0" w:uiPriority="99" w:semiHidden="0" w:name="Date"/>
    <w:lsdException w:uiPriority="99" w:name="Body Text First Indent" w:locked="1"/>
    <w:lsdException w:qFormat="1" w:unhideWhenUsed="0" w:uiPriority="99" w:semiHidden="0" w:name="Body Text First Indent 2"/>
    <w:lsdException w:uiPriority="99" w:name="Note Heading" w:locked="1"/>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qFormat="1" w:unhideWhenUsed="0" w:uiPriority="99" w:semiHidden="0" w:name="HTML Acronym"/>
    <w:lsdException w:uiPriority="99" w:name="HTML Address" w:locked="1"/>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uiPriority="99" w:name="HTML Preformatted" w:locked="1"/>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6">
    <w:name w:val="heading 1"/>
    <w:basedOn w:val="1"/>
    <w:next w:val="1"/>
    <w:link w:val="64"/>
    <w:qFormat/>
    <w:uiPriority w:val="99"/>
    <w:pPr>
      <w:keepNext/>
      <w:keepLines/>
      <w:spacing w:before="340" w:after="330" w:line="360" w:lineRule="auto"/>
      <w:jc w:val="center"/>
      <w:outlineLvl w:val="0"/>
    </w:pPr>
    <w:rPr>
      <w:rFonts w:eastAsia="仿宋"/>
      <w:b/>
      <w:bCs/>
      <w:kern w:val="44"/>
      <w:sz w:val="30"/>
      <w:szCs w:val="44"/>
    </w:rPr>
  </w:style>
  <w:style w:type="paragraph" w:styleId="7">
    <w:name w:val="heading 2"/>
    <w:basedOn w:val="1"/>
    <w:next w:val="1"/>
    <w:link w:val="65"/>
    <w:qFormat/>
    <w:uiPriority w:val="99"/>
    <w:pPr>
      <w:keepNext/>
      <w:keepLines/>
      <w:spacing w:before="260" w:after="260" w:line="416" w:lineRule="auto"/>
      <w:outlineLvl w:val="1"/>
    </w:pPr>
    <w:rPr>
      <w:rFonts w:ascii="Arial" w:hAnsi="Arial" w:eastAsia="黑体" w:cs="Arial"/>
      <w:b/>
      <w:bCs/>
      <w:sz w:val="32"/>
      <w:szCs w:val="32"/>
    </w:rPr>
  </w:style>
  <w:style w:type="paragraph" w:styleId="8">
    <w:name w:val="heading 3"/>
    <w:basedOn w:val="1"/>
    <w:next w:val="1"/>
    <w:link w:val="66"/>
    <w:qFormat/>
    <w:uiPriority w:val="99"/>
    <w:pPr>
      <w:keepNext/>
      <w:keepLines/>
      <w:spacing w:before="260" w:after="260" w:line="416" w:lineRule="auto"/>
      <w:outlineLvl w:val="2"/>
    </w:pPr>
    <w:rPr>
      <w:b/>
      <w:bCs/>
      <w:sz w:val="32"/>
      <w:szCs w:val="32"/>
    </w:rPr>
  </w:style>
  <w:style w:type="paragraph" w:styleId="9">
    <w:name w:val="heading 4"/>
    <w:basedOn w:val="1"/>
    <w:next w:val="1"/>
    <w:link w:val="67"/>
    <w:qFormat/>
    <w:uiPriority w:val="99"/>
    <w:pPr>
      <w:keepNext/>
      <w:keepLines/>
      <w:spacing w:before="280" w:after="290" w:line="372" w:lineRule="auto"/>
      <w:outlineLvl w:val="3"/>
    </w:pPr>
    <w:rPr>
      <w:rFonts w:ascii="Cambria" w:hAnsi="Cambria" w:cs="Cambria"/>
      <w:b/>
      <w:bCs/>
      <w:sz w:val="28"/>
      <w:szCs w:val="28"/>
    </w:rPr>
  </w:style>
  <w:style w:type="paragraph" w:styleId="10">
    <w:name w:val="heading 5"/>
    <w:basedOn w:val="1"/>
    <w:next w:val="1"/>
    <w:link w:val="68"/>
    <w:qFormat/>
    <w:uiPriority w:val="99"/>
    <w:pPr>
      <w:keepNext/>
      <w:keepLines/>
      <w:spacing w:before="280" w:after="290" w:line="372" w:lineRule="auto"/>
      <w:outlineLvl w:val="4"/>
    </w:pPr>
    <w:rPr>
      <w:rFonts w:ascii="Calibri" w:hAnsi="Calibri" w:cs="Calibri"/>
      <w:b/>
      <w:bCs/>
      <w:sz w:val="28"/>
      <w:szCs w:val="28"/>
    </w:rPr>
  </w:style>
  <w:style w:type="paragraph" w:styleId="11">
    <w:name w:val="heading 6"/>
    <w:basedOn w:val="1"/>
    <w:next w:val="1"/>
    <w:link w:val="69"/>
    <w:qFormat/>
    <w:uiPriority w:val="99"/>
    <w:pPr>
      <w:keepNext/>
      <w:keepLines/>
      <w:spacing w:before="240" w:after="64" w:line="317" w:lineRule="auto"/>
      <w:outlineLvl w:val="5"/>
    </w:pPr>
    <w:rPr>
      <w:rFonts w:ascii="Cambria" w:hAnsi="Cambria" w:cs="Cambria"/>
      <w:b/>
      <w:bCs/>
      <w:sz w:val="24"/>
      <w:szCs w:val="24"/>
    </w:rPr>
  </w:style>
  <w:style w:type="paragraph" w:styleId="12">
    <w:name w:val="heading 7"/>
    <w:basedOn w:val="1"/>
    <w:next w:val="1"/>
    <w:link w:val="70"/>
    <w:qFormat/>
    <w:uiPriority w:val="99"/>
    <w:pPr>
      <w:keepNext/>
      <w:keepLines/>
      <w:spacing w:before="240" w:after="64" w:line="317" w:lineRule="auto"/>
      <w:outlineLvl w:val="6"/>
    </w:pPr>
    <w:rPr>
      <w:rFonts w:ascii="Calibri" w:hAnsi="Calibri" w:cs="Calibri"/>
      <w:b/>
      <w:bCs/>
      <w:sz w:val="24"/>
      <w:szCs w:val="24"/>
    </w:rPr>
  </w:style>
  <w:style w:type="paragraph" w:styleId="13">
    <w:name w:val="heading 8"/>
    <w:basedOn w:val="1"/>
    <w:next w:val="1"/>
    <w:link w:val="71"/>
    <w:qFormat/>
    <w:uiPriority w:val="99"/>
    <w:pPr>
      <w:keepNext/>
      <w:keepLines/>
      <w:spacing w:before="240" w:after="64" w:line="317" w:lineRule="auto"/>
      <w:outlineLvl w:val="7"/>
    </w:pPr>
    <w:rPr>
      <w:rFonts w:ascii="Cambria" w:hAnsi="Cambria" w:cs="Cambria"/>
      <w:sz w:val="24"/>
      <w:szCs w:val="24"/>
    </w:rPr>
  </w:style>
  <w:style w:type="paragraph" w:styleId="14">
    <w:name w:val="heading 9"/>
    <w:basedOn w:val="1"/>
    <w:next w:val="1"/>
    <w:link w:val="72"/>
    <w:qFormat/>
    <w:uiPriority w:val="99"/>
    <w:pPr>
      <w:keepNext/>
      <w:keepLines/>
      <w:spacing w:before="240" w:after="64" w:line="317" w:lineRule="auto"/>
      <w:outlineLvl w:val="8"/>
    </w:pPr>
    <w:rPr>
      <w:rFonts w:ascii="Cambria" w:hAnsi="Cambria" w:cs="Cambria"/>
    </w:rPr>
  </w:style>
  <w:style w:type="character" w:default="1" w:styleId="47">
    <w:name w:val="Default Paragraph Font"/>
    <w:semiHidden/>
    <w:unhideWhenUsed/>
    <w:qFormat/>
    <w:uiPriority w:val="1"/>
  </w:style>
  <w:style w:type="table" w:default="1" w:styleId="45">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link w:val="90"/>
    <w:qFormat/>
    <w:uiPriority w:val="99"/>
    <w:pPr>
      <w:ind w:firstLine="420" w:firstLineChars="200"/>
    </w:pPr>
  </w:style>
  <w:style w:type="paragraph" w:styleId="3">
    <w:name w:val="Body Text Indent"/>
    <w:basedOn w:val="1"/>
    <w:next w:val="4"/>
    <w:link w:val="77"/>
    <w:qFormat/>
    <w:uiPriority w:val="99"/>
    <w:pPr>
      <w:spacing w:line="500" w:lineRule="exact"/>
      <w:ind w:firstLine="538"/>
    </w:pPr>
    <w:rPr>
      <w:sz w:val="28"/>
      <w:szCs w:val="28"/>
    </w:rPr>
  </w:style>
  <w:style w:type="paragraph" w:styleId="4">
    <w:name w:val="envelope return"/>
    <w:basedOn w:val="1"/>
    <w:next w:val="5"/>
    <w:qFormat/>
    <w:uiPriority w:val="99"/>
    <w:pPr>
      <w:snapToGrid w:val="0"/>
    </w:pPr>
    <w:rPr>
      <w:rFonts w:ascii="Arial" w:hAnsi="Arial"/>
    </w:rPr>
  </w:style>
  <w:style w:type="paragraph" w:styleId="5">
    <w:name w:val="toc 7"/>
    <w:basedOn w:val="1"/>
    <w:next w:val="1"/>
    <w:semiHidden/>
    <w:qFormat/>
    <w:uiPriority w:val="99"/>
    <w:pPr>
      <w:ind w:left="2520" w:leftChars="1200"/>
    </w:pPr>
    <w:rPr>
      <w:rFonts w:ascii="Calibri" w:hAnsi="Calibri" w:cs="Calibri"/>
    </w:rPr>
  </w:style>
  <w:style w:type="paragraph" w:styleId="15">
    <w:name w:val="caption"/>
    <w:basedOn w:val="1"/>
    <w:next w:val="1"/>
    <w:qFormat/>
    <w:uiPriority w:val="99"/>
    <w:rPr>
      <w:rFonts w:ascii="Cambria" w:hAnsi="Cambria" w:eastAsia="黑体" w:cs="Cambria"/>
      <w:sz w:val="20"/>
      <w:szCs w:val="20"/>
    </w:rPr>
  </w:style>
  <w:style w:type="paragraph" w:styleId="16">
    <w:name w:val="Document Map"/>
    <w:basedOn w:val="1"/>
    <w:link w:val="73"/>
    <w:semiHidden/>
    <w:qFormat/>
    <w:uiPriority w:val="99"/>
    <w:pPr>
      <w:shd w:val="clear" w:color="auto" w:fill="000080"/>
    </w:pPr>
    <w:rPr>
      <w:kern w:val="0"/>
      <w:sz w:val="20"/>
      <w:szCs w:val="20"/>
      <w:shd w:val="clear" w:color="auto" w:fill="000080"/>
    </w:rPr>
  </w:style>
  <w:style w:type="paragraph" w:styleId="17">
    <w:name w:val="annotation text"/>
    <w:basedOn w:val="1"/>
    <w:link w:val="74"/>
    <w:semiHidden/>
    <w:qFormat/>
    <w:uiPriority w:val="99"/>
    <w:pPr>
      <w:jc w:val="left"/>
    </w:pPr>
  </w:style>
  <w:style w:type="paragraph" w:styleId="18">
    <w:name w:val="Body Text 3"/>
    <w:basedOn w:val="1"/>
    <w:link w:val="75"/>
    <w:qFormat/>
    <w:uiPriority w:val="99"/>
    <w:rPr>
      <w:rFonts w:ascii="宋体" w:cs="宋体"/>
      <w:sz w:val="24"/>
      <w:szCs w:val="24"/>
    </w:rPr>
  </w:style>
  <w:style w:type="paragraph" w:styleId="19">
    <w:name w:val="Body Text"/>
    <w:basedOn w:val="1"/>
    <w:link w:val="76"/>
    <w:qFormat/>
    <w:uiPriority w:val="99"/>
    <w:pPr>
      <w:jc w:val="center"/>
    </w:pPr>
    <w:rPr>
      <w:b/>
      <w:bCs/>
      <w:sz w:val="44"/>
      <w:szCs w:val="44"/>
    </w:rPr>
  </w:style>
  <w:style w:type="paragraph" w:styleId="20">
    <w:name w:val="Block Text"/>
    <w:basedOn w:val="1"/>
    <w:qFormat/>
    <w:uiPriority w:val="99"/>
    <w:pPr>
      <w:spacing w:line="400" w:lineRule="exact"/>
      <w:ind w:left="-359" w:leftChars="-171" w:right="31" w:rightChars="15" w:firstLine="980" w:firstLineChars="350"/>
    </w:pPr>
    <w:rPr>
      <w:rFonts w:ascii="宋体" w:hAnsi="宋体" w:cs="宋体"/>
      <w:sz w:val="28"/>
      <w:szCs w:val="28"/>
    </w:rPr>
  </w:style>
  <w:style w:type="paragraph" w:styleId="21">
    <w:name w:val="index 4"/>
    <w:basedOn w:val="1"/>
    <w:next w:val="1"/>
    <w:semiHidden/>
    <w:qFormat/>
    <w:uiPriority w:val="99"/>
    <w:pPr>
      <w:ind w:left="600" w:leftChars="600"/>
    </w:pPr>
  </w:style>
  <w:style w:type="paragraph" w:styleId="22">
    <w:name w:val="toc 5"/>
    <w:basedOn w:val="1"/>
    <w:next w:val="1"/>
    <w:semiHidden/>
    <w:qFormat/>
    <w:uiPriority w:val="99"/>
    <w:pPr>
      <w:tabs>
        <w:tab w:val="right" w:leader="dot" w:pos="8296"/>
      </w:tabs>
      <w:ind w:left="1050" w:leftChars="500"/>
    </w:pPr>
    <w:rPr>
      <w:rFonts w:ascii="Calibri" w:hAnsi="Calibri" w:cs="Calibri"/>
    </w:rPr>
  </w:style>
  <w:style w:type="paragraph" w:styleId="23">
    <w:name w:val="toc 3"/>
    <w:basedOn w:val="1"/>
    <w:next w:val="1"/>
    <w:semiHidden/>
    <w:qFormat/>
    <w:uiPriority w:val="99"/>
    <w:pPr>
      <w:ind w:left="840" w:leftChars="400"/>
    </w:pPr>
    <w:rPr>
      <w:rFonts w:ascii="Calibri" w:hAnsi="Calibri" w:cs="Calibri"/>
    </w:rPr>
  </w:style>
  <w:style w:type="paragraph" w:styleId="24">
    <w:name w:val="Plain Text"/>
    <w:basedOn w:val="1"/>
    <w:next w:val="1"/>
    <w:link w:val="78"/>
    <w:qFormat/>
    <w:uiPriority w:val="99"/>
    <w:rPr>
      <w:rFonts w:ascii="宋体" w:hAnsi="Courier New" w:cs="宋体"/>
    </w:rPr>
  </w:style>
  <w:style w:type="paragraph" w:styleId="25">
    <w:name w:val="toc 8"/>
    <w:basedOn w:val="1"/>
    <w:next w:val="1"/>
    <w:semiHidden/>
    <w:qFormat/>
    <w:uiPriority w:val="99"/>
    <w:pPr>
      <w:ind w:left="2940" w:leftChars="1400"/>
    </w:pPr>
    <w:rPr>
      <w:rFonts w:ascii="Calibri" w:hAnsi="Calibri" w:cs="Calibri"/>
    </w:rPr>
  </w:style>
  <w:style w:type="paragraph" w:styleId="26">
    <w:name w:val="Date"/>
    <w:basedOn w:val="1"/>
    <w:next w:val="1"/>
    <w:link w:val="79"/>
    <w:qFormat/>
    <w:uiPriority w:val="99"/>
    <w:rPr>
      <w:rFonts w:ascii="仿宋_GB2312" w:eastAsia="仿宋_GB2312" w:cs="仿宋_GB2312"/>
      <w:sz w:val="30"/>
      <w:szCs w:val="30"/>
    </w:rPr>
  </w:style>
  <w:style w:type="paragraph" w:styleId="27">
    <w:name w:val="Body Text Indent 2"/>
    <w:basedOn w:val="1"/>
    <w:link w:val="80"/>
    <w:qFormat/>
    <w:uiPriority w:val="99"/>
    <w:pPr>
      <w:spacing w:line="360" w:lineRule="exact"/>
      <w:ind w:firstLine="600" w:firstLineChars="250"/>
      <w:jc w:val="left"/>
    </w:pPr>
    <w:rPr>
      <w:sz w:val="24"/>
      <w:szCs w:val="24"/>
    </w:rPr>
  </w:style>
  <w:style w:type="paragraph" w:styleId="28">
    <w:name w:val="Balloon Text"/>
    <w:basedOn w:val="1"/>
    <w:link w:val="81"/>
    <w:semiHidden/>
    <w:qFormat/>
    <w:uiPriority w:val="99"/>
    <w:rPr>
      <w:sz w:val="18"/>
      <w:szCs w:val="18"/>
    </w:rPr>
  </w:style>
  <w:style w:type="paragraph" w:styleId="29">
    <w:name w:val="footer"/>
    <w:basedOn w:val="1"/>
    <w:link w:val="82"/>
    <w:qFormat/>
    <w:uiPriority w:val="99"/>
    <w:pPr>
      <w:tabs>
        <w:tab w:val="center" w:pos="4153"/>
        <w:tab w:val="right" w:pos="8306"/>
      </w:tabs>
      <w:snapToGrid w:val="0"/>
      <w:jc w:val="left"/>
    </w:pPr>
    <w:rPr>
      <w:sz w:val="18"/>
      <w:szCs w:val="18"/>
    </w:rPr>
  </w:style>
  <w:style w:type="paragraph" w:styleId="30">
    <w:name w:val="header"/>
    <w:basedOn w:val="1"/>
    <w:link w:val="83"/>
    <w:qFormat/>
    <w:uiPriority w:val="99"/>
    <w:pPr>
      <w:pBdr>
        <w:bottom w:val="single" w:color="auto" w:sz="6" w:space="1"/>
      </w:pBdr>
      <w:tabs>
        <w:tab w:val="center" w:pos="4153"/>
        <w:tab w:val="right" w:pos="8306"/>
      </w:tabs>
      <w:snapToGrid w:val="0"/>
      <w:jc w:val="center"/>
    </w:pPr>
    <w:rPr>
      <w:sz w:val="18"/>
      <w:szCs w:val="18"/>
    </w:rPr>
  </w:style>
  <w:style w:type="paragraph" w:styleId="31">
    <w:name w:val="toc 1"/>
    <w:basedOn w:val="1"/>
    <w:next w:val="1"/>
    <w:semiHidden/>
    <w:qFormat/>
    <w:uiPriority w:val="99"/>
    <w:pPr>
      <w:tabs>
        <w:tab w:val="right" w:leader="dot" w:pos="8296"/>
      </w:tabs>
    </w:pPr>
    <w:rPr>
      <w:rFonts w:ascii="宋体" w:eastAsia="楷体_GB2312" w:cs="宋体"/>
      <w:b/>
      <w:bCs/>
      <w:kern w:val="0"/>
      <w:sz w:val="28"/>
      <w:szCs w:val="28"/>
    </w:rPr>
  </w:style>
  <w:style w:type="paragraph" w:styleId="32">
    <w:name w:val="toc 4"/>
    <w:basedOn w:val="1"/>
    <w:next w:val="1"/>
    <w:semiHidden/>
    <w:qFormat/>
    <w:uiPriority w:val="99"/>
    <w:pPr>
      <w:tabs>
        <w:tab w:val="left" w:pos="1890"/>
        <w:tab w:val="right" w:leader="dot" w:pos="8296"/>
      </w:tabs>
      <w:ind w:left="630" w:leftChars="300"/>
    </w:pPr>
    <w:rPr>
      <w:rFonts w:ascii="Calibri" w:hAnsi="Calibri" w:cs="Calibri"/>
    </w:rPr>
  </w:style>
  <w:style w:type="paragraph" w:styleId="33">
    <w:name w:val="Subtitle"/>
    <w:basedOn w:val="1"/>
    <w:next w:val="1"/>
    <w:link w:val="84"/>
    <w:qFormat/>
    <w:uiPriority w:val="99"/>
    <w:pPr>
      <w:spacing w:before="240" w:after="60" w:line="312" w:lineRule="auto"/>
      <w:jc w:val="center"/>
      <w:outlineLvl w:val="1"/>
    </w:pPr>
    <w:rPr>
      <w:rFonts w:ascii="Cambria" w:hAnsi="Cambria" w:cs="Cambria"/>
      <w:b/>
      <w:bCs/>
      <w:kern w:val="28"/>
      <w:sz w:val="32"/>
      <w:szCs w:val="32"/>
    </w:rPr>
  </w:style>
  <w:style w:type="paragraph" w:styleId="34">
    <w:name w:val="List"/>
    <w:basedOn w:val="1"/>
    <w:qFormat/>
    <w:locked/>
    <w:uiPriority w:val="0"/>
    <w:pPr>
      <w:ind w:left="200" w:hanging="200" w:hangingChars="200"/>
    </w:pPr>
  </w:style>
  <w:style w:type="paragraph" w:styleId="35">
    <w:name w:val="footnote text"/>
    <w:basedOn w:val="1"/>
    <w:link w:val="85"/>
    <w:semiHidden/>
    <w:qFormat/>
    <w:uiPriority w:val="99"/>
    <w:rPr>
      <w:sz w:val="20"/>
      <w:szCs w:val="20"/>
    </w:rPr>
  </w:style>
  <w:style w:type="paragraph" w:styleId="36">
    <w:name w:val="toc 6"/>
    <w:basedOn w:val="1"/>
    <w:next w:val="1"/>
    <w:semiHidden/>
    <w:qFormat/>
    <w:uiPriority w:val="99"/>
    <w:pPr>
      <w:ind w:left="2100" w:leftChars="1000"/>
    </w:pPr>
    <w:rPr>
      <w:rFonts w:ascii="Calibri" w:hAnsi="Calibri" w:cs="Calibri"/>
    </w:rPr>
  </w:style>
  <w:style w:type="paragraph" w:styleId="37">
    <w:name w:val="Body Text Indent 3"/>
    <w:basedOn w:val="1"/>
    <w:link w:val="86"/>
    <w:qFormat/>
    <w:uiPriority w:val="99"/>
    <w:pPr>
      <w:spacing w:after="120"/>
      <w:ind w:left="420" w:leftChars="200"/>
    </w:pPr>
    <w:rPr>
      <w:sz w:val="16"/>
      <w:szCs w:val="16"/>
    </w:rPr>
  </w:style>
  <w:style w:type="paragraph" w:styleId="38">
    <w:name w:val="table of figures"/>
    <w:basedOn w:val="1"/>
    <w:next w:val="1"/>
    <w:semiHidden/>
    <w:qFormat/>
    <w:uiPriority w:val="99"/>
    <w:pPr>
      <w:ind w:left="200" w:leftChars="200" w:hanging="200" w:hangingChars="200"/>
    </w:pPr>
  </w:style>
  <w:style w:type="paragraph" w:styleId="39">
    <w:name w:val="toc 2"/>
    <w:basedOn w:val="1"/>
    <w:next w:val="1"/>
    <w:semiHidden/>
    <w:qFormat/>
    <w:uiPriority w:val="99"/>
    <w:pPr>
      <w:ind w:left="420" w:leftChars="200"/>
    </w:pPr>
    <w:rPr>
      <w:rFonts w:ascii="宋体" w:cs="宋体"/>
      <w:b/>
      <w:bCs/>
      <w:sz w:val="28"/>
      <w:szCs w:val="28"/>
    </w:rPr>
  </w:style>
  <w:style w:type="paragraph" w:styleId="40">
    <w:name w:val="toc 9"/>
    <w:basedOn w:val="1"/>
    <w:next w:val="1"/>
    <w:semiHidden/>
    <w:qFormat/>
    <w:uiPriority w:val="99"/>
    <w:pPr>
      <w:ind w:left="3360" w:leftChars="1600"/>
    </w:pPr>
    <w:rPr>
      <w:rFonts w:ascii="Calibri" w:hAnsi="Calibri" w:cs="Calibri"/>
    </w:rPr>
  </w:style>
  <w:style w:type="paragraph" w:styleId="41">
    <w:name w:val="Body Text 2"/>
    <w:basedOn w:val="1"/>
    <w:link w:val="87"/>
    <w:qFormat/>
    <w:uiPriority w:val="99"/>
    <w:pPr>
      <w:spacing w:line="440" w:lineRule="exact"/>
    </w:pPr>
    <w:rPr>
      <w:sz w:val="28"/>
      <w:szCs w:val="28"/>
    </w:rPr>
  </w:style>
  <w:style w:type="paragraph" w:styleId="42">
    <w:name w:val="Normal (Web)"/>
    <w:basedOn w:val="1"/>
    <w:qFormat/>
    <w:uiPriority w:val="99"/>
    <w:pPr>
      <w:widowControl/>
      <w:spacing w:before="100" w:beforeAutospacing="1" w:after="100" w:afterAutospacing="1" w:line="320" w:lineRule="atLeast"/>
      <w:jc w:val="left"/>
    </w:pPr>
    <w:rPr>
      <w:rFonts w:ascii="宋体" w:hAnsi="宋体" w:cs="宋体"/>
      <w:kern w:val="0"/>
      <w:sz w:val="18"/>
      <w:szCs w:val="18"/>
    </w:rPr>
  </w:style>
  <w:style w:type="paragraph" w:styleId="43">
    <w:name w:val="Title"/>
    <w:basedOn w:val="1"/>
    <w:next w:val="1"/>
    <w:link w:val="88"/>
    <w:qFormat/>
    <w:uiPriority w:val="99"/>
    <w:pPr>
      <w:spacing w:before="240" w:after="60"/>
      <w:jc w:val="center"/>
      <w:outlineLvl w:val="0"/>
    </w:pPr>
    <w:rPr>
      <w:rFonts w:ascii="Cambria" w:hAnsi="Cambria" w:cs="Cambria"/>
      <w:b/>
      <w:bCs/>
      <w:sz w:val="32"/>
      <w:szCs w:val="32"/>
    </w:rPr>
  </w:style>
  <w:style w:type="paragraph" w:styleId="44">
    <w:name w:val="annotation subject"/>
    <w:basedOn w:val="17"/>
    <w:next w:val="17"/>
    <w:link w:val="89"/>
    <w:semiHidden/>
    <w:qFormat/>
    <w:uiPriority w:val="99"/>
    <w:rPr>
      <w:rFonts w:ascii="宋体" w:cs="宋体"/>
      <w:b/>
      <w:bCs/>
      <w:kern w:val="0"/>
      <w:sz w:val="28"/>
      <w:szCs w:val="28"/>
    </w:rPr>
  </w:style>
  <w:style w:type="table" w:styleId="46">
    <w:name w:val="Table Grid"/>
    <w:basedOn w:val="45"/>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8">
    <w:name w:val="Strong"/>
    <w:basedOn w:val="47"/>
    <w:qFormat/>
    <w:uiPriority w:val="99"/>
    <w:rPr>
      <w:rFonts w:cs="Times New Roman"/>
      <w:b/>
      <w:bCs/>
    </w:rPr>
  </w:style>
  <w:style w:type="character" w:styleId="49">
    <w:name w:val="page number"/>
    <w:basedOn w:val="47"/>
    <w:qFormat/>
    <w:uiPriority w:val="99"/>
    <w:rPr>
      <w:rFonts w:cs="Times New Roman"/>
    </w:rPr>
  </w:style>
  <w:style w:type="character" w:styleId="50">
    <w:name w:val="FollowedHyperlink"/>
    <w:basedOn w:val="47"/>
    <w:qFormat/>
    <w:uiPriority w:val="99"/>
    <w:rPr>
      <w:rFonts w:cs="Times New Roman"/>
      <w:color w:val="333333"/>
      <w:u w:val="none"/>
    </w:rPr>
  </w:style>
  <w:style w:type="character" w:styleId="51">
    <w:name w:val="Emphasis"/>
    <w:basedOn w:val="47"/>
    <w:qFormat/>
    <w:uiPriority w:val="99"/>
    <w:rPr>
      <w:rFonts w:cs="Times New Roman"/>
      <w:color w:val="auto"/>
    </w:rPr>
  </w:style>
  <w:style w:type="character" w:styleId="52">
    <w:name w:val="HTML Definition"/>
    <w:basedOn w:val="47"/>
    <w:qFormat/>
    <w:uiPriority w:val="99"/>
    <w:rPr>
      <w:rFonts w:cs="Times New Roman"/>
    </w:rPr>
  </w:style>
  <w:style w:type="character" w:styleId="53">
    <w:name w:val="HTML Typewriter"/>
    <w:basedOn w:val="47"/>
    <w:qFormat/>
    <w:uiPriority w:val="99"/>
    <w:rPr>
      <w:rFonts w:ascii="monospace" w:hAnsi="monospace" w:cs="monospace"/>
      <w:sz w:val="20"/>
    </w:rPr>
  </w:style>
  <w:style w:type="character" w:styleId="54">
    <w:name w:val="HTML Acronym"/>
    <w:basedOn w:val="47"/>
    <w:qFormat/>
    <w:uiPriority w:val="99"/>
    <w:rPr>
      <w:rFonts w:cs="Times New Roman"/>
    </w:rPr>
  </w:style>
  <w:style w:type="character" w:styleId="55">
    <w:name w:val="HTML Variable"/>
    <w:basedOn w:val="47"/>
    <w:qFormat/>
    <w:uiPriority w:val="99"/>
    <w:rPr>
      <w:rFonts w:cs="Times New Roman"/>
    </w:rPr>
  </w:style>
  <w:style w:type="character" w:styleId="56">
    <w:name w:val="Hyperlink"/>
    <w:basedOn w:val="47"/>
    <w:qFormat/>
    <w:uiPriority w:val="99"/>
    <w:rPr>
      <w:rFonts w:cs="Times New Roman"/>
      <w:color w:val="333333"/>
      <w:u w:val="none"/>
    </w:rPr>
  </w:style>
  <w:style w:type="character" w:styleId="57">
    <w:name w:val="HTML Code"/>
    <w:basedOn w:val="47"/>
    <w:qFormat/>
    <w:uiPriority w:val="99"/>
    <w:rPr>
      <w:rFonts w:ascii="monospace" w:hAnsi="monospace" w:cs="monospace"/>
      <w:sz w:val="20"/>
    </w:rPr>
  </w:style>
  <w:style w:type="character" w:styleId="58">
    <w:name w:val="annotation reference"/>
    <w:basedOn w:val="47"/>
    <w:semiHidden/>
    <w:qFormat/>
    <w:uiPriority w:val="99"/>
    <w:rPr>
      <w:rFonts w:cs="Times New Roman"/>
      <w:sz w:val="21"/>
      <w:szCs w:val="21"/>
    </w:rPr>
  </w:style>
  <w:style w:type="character" w:styleId="59">
    <w:name w:val="HTML Cite"/>
    <w:basedOn w:val="47"/>
    <w:qFormat/>
    <w:uiPriority w:val="99"/>
    <w:rPr>
      <w:rFonts w:cs="Times New Roman"/>
    </w:rPr>
  </w:style>
  <w:style w:type="character" w:styleId="60">
    <w:name w:val="footnote reference"/>
    <w:basedOn w:val="47"/>
    <w:semiHidden/>
    <w:qFormat/>
    <w:uiPriority w:val="99"/>
    <w:rPr>
      <w:rFonts w:cs="Times New Roman"/>
      <w:vertAlign w:val="superscript"/>
    </w:rPr>
  </w:style>
  <w:style w:type="character" w:styleId="61">
    <w:name w:val="HTML Keyboard"/>
    <w:basedOn w:val="47"/>
    <w:qFormat/>
    <w:uiPriority w:val="99"/>
    <w:rPr>
      <w:rFonts w:ascii="monospace" w:hAnsi="monospace" w:cs="monospace"/>
      <w:sz w:val="20"/>
    </w:rPr>
  </w:style>
  <w:style w:type="character" w:styleId="62">
    <w:name w:val="HTML Sample"/>
    <w:basedOn w:val="47"/>
    <w:qFormat/>
    <w:uiPriority w:val="99"/>
    <w:rPr>
      <w:rFonts w:ascii="monospace" w:hAnsi="monospace" w:cs="monospace"/>
    </w:rPr>
  </w:style>
  <w:style w:type="paragraph" w:customStyle="1" w:styleId="63">
    <w:name w:val="Normal Indent1"/>
    <w:basedOn w:val="1"/>
    <w:qFormat/>
    <w:uiPriority w:val="0"/>
    <w:pPr>
      <w:adjustRightInd w:val="0"/>
      <w:spacing w:line="360" w:lineRule="atLeast"/>
      <w:ind w:firstLine="482"/>
      <w:textAlignment w:val="baseline"/>
    </w:pPr>
    <w:rPr>
      <w:kern w:val="0"/>
      <w:sz w:val="24"/>
      <w:szCs w:val="24"/>
    </w:rPr>
  </w:style>
  <w:style w:type="character" w:customStyle="1" w:styleId="64">
    <w:name w:val="标题 1 字符"/>
    <w:basedOn w:val="47"/>
    <w:link w:val="6"/>
    <w:qFormat/>
    <w:locked/>
    <w:uiPriority w:val="99"/>
    <w:rPr>
      <w:rFonts w:ascii="Times New Roman" w:hAnsi="Times New Roman" w:eastAsia="仿宋" w:cs="Times New Roman"/>
      <w:b/>
      <w:bCs/>
      <w:kern w:val="44"/>
      <w:sz w:val="44"/>
      <w:szCs w:val="44"/>
      <w:lang w:val="en-US" w:eastAsia="zh-CN"/>
    </w:rPr>
  </w:style>
  <w:style w:type="character" w:customStyle="1" w:styleId="65">
    <w:name w:val="标题 2 字符"/>
    <w:basedOn w:val="47"/>
    <w:link w:val="7"/>
    <w:qFormat/>
    <w:locked/>
    <w:uiPriority w:val="99"/>
    <w:rPr>
      <w:rFonts w:ascii="Arial" w:hAnsi="Arial" w:eastAsia="黑体" w:cs="Arial"/>
      <w:b/>
      <w:bCs/>
      <w:kern w:val="2"/>
      <w:sz w:val="32"/>
      <w:szCs w:val="32"/>
      <w:lang w:val="en-US" w:eastAsia="zh-CN"/>
    </w:rPr>
  </w:style>
  <w:style w:type="character" w:customStyle="1" w:styleId="66">
    <w:name w:val="标题 3 字符"/>
    <w:basedOn w:val="47"/>
    <w:link w:val="8"/>
    <w:qFormat/>
    <w:locked/>
    <w:uiPriority w:val="99"/>
    <w:rPr>
      <w:rFonts w:eastAsia="宋体" w:cs="Times New Roman"/>
      <w:b/>
      <w:bCs/>
      <w:kern w:val="2"/>
      <w:sz w:val="32"/>
      <w:szCs w:val="32"/>
      <w:lang w:val="en-US" w:eastAsia="zh-CN"/>
    </w:rPr>
  </w:style>
  <w:style w:type="character" w:customStyle="1" w:styleId="67">
    <w:name w:val="标题 4 字符"/>
    <w:basedOn w:val="47"/>
    <w:link w:val="9"/>
    <w:qFormat/>
    <w:locked/>
    <w:uiPriority w:val="99"/>
    <w:rPr>
      <w:rFonts w:ascii="Cambria" w:hAnsi="Cambria" w:eastAsia="宋体" w:cs="Cambria"/>
      <w:b/>
      <w:bCs/>
      <w:kern w:val="2"/>
      <w:sz w:val="28"/>
      <w:szCs w:val="28"/>
      <w:lang w:val="en-US" w:eastAsia="zh-CN"/>
    </w:rPr>
  </w:style>
  <w:style w:type="character" w:customStyle="1" w:styleId="68">
    <w:name w:val="标题 5 字符"/>
    <w:basedOn w:val="47"/>
    <w:link w:val="10"/>
    <w:qFormat/>
    <w:locked/>
    <w:uiPriority w:val="99"/>
    <w:rPr>
      <w:rFonts w:ascii="Calibri" w:hAnsi="Calibri" w:eastAsia="宋体" w:cs="Calibri"/>
      <w:b/>
      <w:bCs/>
      <w:kern w:val="2"/>
      <w:sz w:val="28"/>
      <w:szCs w:val="28"/>
      <w:lang w:val="en-US" w:eastAsia="zh-CN"/>
    </w:rPr>
  </w:style>
  <w:style w:type="character" w:customStyle="1" w:styleId="69">
    <w:name w:val="标题 6 字符"/>
    <w:basedOn w:val="47"/>
    <w:link w:val="11"/>
    <w:qFormat/>
    <w:locked/>
    <w:uiPriority w:val="99"/>
    <w:rPr>
      <w:rFonts w:ascii="Cambria" w:hAnsi="Cambria" w:eastAsia="宋体" w:cs="Cambria"/>
      <w:b/>
      <w:bCs/>
      <w:kern w:val="2"/>
      <w:sz w:val="24"/>
      <w:szCs w:val="24"/>
      <w:lang w:val="en-US" w:eastAsia="zh-CN"/>
    </w:rPr>
  </w:style>
  <w:style w:type="character" w:customStyle="1" w:styleId="70">
    <w:name w:val="标题 7 字符"/>
    <w:basedOn w:val="47"/>
    <w:link w:val="12"/>
    <w:qFormat/>
    <w:locked/>
    <w:uiPriority w:val="99"/>
    <w:rPr>
      <w:rFonts w:ascii="Calibri" w:hAnsi="Calibri" w:eastAsia="宋体" w:cs="Calibri"/>
      <w:b/>
      <w:bCs/>
      <w:kern w:val="2"/>
      <w:sz w:val="24"/>
      <w:szCs w:val="24"/>
      <w:lang w:val="en-US" w:eastAsia="zh-CN"/>
    </w:rPr>
  </w:style>
  <w:style w:type="character" w:customStyle="1" w:styleId="71">
    <w:name w:val="标题 8 字符"/>
    <w:basedOn w:val="47"/>
    <w:link w:val="13"/>
    <w:qFormat/>
    <w:locked/>
    <w:uiPriority w:val="99"/>
    <w:rPr>
      <w:rFonts w:ascii="Cambria" w:hAnsi="Cambria" w:eastAsia="宋体" w:cs="Cambria"/>
      <w:kern w:val="2"/>
      <w:sz w:val="24"/>
      <w:szCs w:val="24"/>
      <w:lang w:val="en-US" w:eastAsia="zh-CN"/>
    </w:rPr>
  </w:style>
  <w:style w:type="character" w:customStyle="1" w:styleId="72">
    <w:name w:val="标题 9 字符"/>
    <w:basedOn w:val="47"/>
    <w:link w:val="14"/>
    <w:qFormat/>
    <w:locked/>
    <w:uiPriority w:val="99"/>
    <w:rPr>
      <w:rFonts w:ascii="Cambria" w:hAnsi="Cambria" w:eastAsia="宋体" w:cs="Cambria"/>
      <w:kern w:val="2"/>
      <w:sz w:val="21"/>
      <w:szCs w:val="21"/>
      <w:lang w:val="en-US" w:eastAsia="zh-CN"/>
    </w:rPr>
  </w:style>
  <w:style w:type="character" w:customStyle="1" w:styleId="73">
    <w:name w:val="文档结构图 字符"/>
    <w:basedOn w:val="47"/>
    <w:link w:val="16"/>
    <w:qFormat/>
    <w:locked/>
    <w:uiPriority w:val="99"/>
    <w:rPr>
      <w:rFonts w:cs="Times New Roman"/>
      <w:sz w:val="24"/>
      <w:szCs w:val="24"/>
      <w:shd w:val="clear" w:color="auto" w:fill="000080"/>
    </w:rPr>
  </w:style>
  <w:style w:type="character" w:customStyle="1" w:styleId="74">
    <w:name w:val="批注文字 字符"/>
    <w:basedOn w:val="47"/>
    <w:link w:val="17"/>
    <w:qFormat/>
    <w:locked/>
    <w:uiPriority w:val="99"/>
    <w:rPr>
      <w:rFonts w:cs="Times New Roman"/>
      <w:kern w:val="2"/>
      <w:sz w:val="22"/>
      <w:szCs w:val="22"/>
    </w:rPr>
  </w:style>
  <w:style w:type="character" w:customStyle="1" w:styleId="75">
    <w:name w:val="正文文本 3 字符"/>
    <w:basedOn w:val="47"/>
    <w:link w:val="18"/>
    <w:semiHidden/>
    <w:qFormat/>
    <w:locked/>
    <w:uiPriority w:val="99"/>
    <w:rPr>
      <w:rFonts w:cs="Times New Roman"/>
      <w:sz w:val="16"/>
      <w:szCs w:val="16"/>
    </w:rPr>
  </w:style>
  <w:style w:type="character" w:customStyle="1" w:styleId="76">
    <w:name w:val="正文文本 字符"/>
    <w:basedOn w:val="47"/>
    <w:link w:val="19"/>
    <w:qFormat/>
    <w:locked/>
    <w:uiPriority w:val="99"/>
    <w:rPr>
      <w:rFonts w:eastAsia="宋体" w:cs="Times New Roman"/>
      <w:b/>
      <w:bCs/>
      <w:kern w:val="2"/>
      <w:sz w:val="44"/>
      <w:szCs w:val="44"/>
      <w:lang w:val="en-US" w:eastAsia="zh-CN"/>
    </w:rPr>
  </w:style>
  <w:style w:type="character" w:customStyle="1" w:styleId="77">
    <w:name w:val="正文文本缩进 字符"/>
    <w:basedOn w:val="47"/>
    <w:link w:val="3"/>
    <w:semiHidden/>
    <w:qFormat/>
    <w:locked/>
    <w:uiPriority w:val="99"/>
    <w:rPr>
      <w:rFonts w:cs="Times New Roman"/>
      <w:sz w:val="21"/>
      <w:szCs w:val="21"/>
    </w:rPr>
  </w:style>
  <w:style w:type="character" w:customStyle="1" w:styleId="78">
    <w:name w:val="纯文本 字符"/>
    <w:basedOn w:val="47"/>
    <w:link w:val="24"/>
    <w:semiHidden/>
    <w:qFormat/>
    <w:locked/>
    <w:uiPriority w:val="99"/>
    <w:rPr>
      <w:rFonts w:ascii="宋体" w:hAnsi="Courier New" w:cs="Courier New"/>
      <w:sz w:val="21"/>
      <w:szCs w:val="21"/>
    </w:rPr>
  </w:style>
  <w:style w:type="character" w:customStyle="1" w:styleId="79">
    <w:name w:val="日期 字符"/>
    <w:basedOn w:val="47"/>
    <w:link w:val="26"/>
    <w:qFormat/>
    <w:locked/>
    <w:uiPriority w:val="99"/>
    <w:rPr>
      <w:rFonts w:ascii="仿宋_GB2312" w:eastAsia="仿宋_GB2312" w:cs="仿宋_GB2312"/>
      <w:kern w:val="2"/>
      <w:sz w:val="30"/>
      <w:szCs w:val="30"/>
      <w:lang w:val="en-US" w:eastAsia="zh-CN"/>
    </w:rPr>
  </w:style>
  <w:style w:type="character" w:customStyle="1" w:styleId="80">
    <w:name w:val="正文文本缩进 2 字符"/>
    <w:basedOn w:val="47"/>
    <w:link w:val="27"/>
    <w:semiHidden/>
    <w:qFormat/>
    <w:locked/>
    <w:uiPriority w:val="99"/>
    <w:rPr>
      <w:rFonts w:cs="Times New Roman"/>
      <w:sz w:val="21"/>
      <w:szCs w:val="21"/>
    </w:rPr>
  </w:style>
  <w:style w:type="character" w:customStyle="1" w:styleId="81">
    <w:name w:val="批注框文本 字符"/>
    <w:basedOn w:val="47"/>
    <w:link w:val="28"/>
    <w:semiHidden/>
    <w:qFormat/>
    <w:locked/>
    <w:uiPriority w:val="99"/>
    <w:rPr>
      <w:rFonts w:cs="Times New Roman"/>
      <w:sz w:val="2"/>
    </w:rPr>
  </w:style>
  <w:style w:type="character" w:customStyle="1" w:styleId="82">
    <w:name w:val="页脚 字符"/>
    <w:basedOn w:val="47"/>
    <w:link w:val="29"/>
    <w:qFormat/>
    <w:locked/>
    <w:uiPriority w:val="99"/>
    <w:rPr>
      <w:rFonts w:eastAsia="宋体" w:cs="Times New Roman"/>
      <w:kern w:val="2"/>
      <w:sz w:val="18"/>
      <w:szCs w:val="18"/>
      <w:lang w:val="en-US" w:eastAsia="zh-CN"/>
    </w:rPr>
  </w:style>
  <w:style w:type="character" w:customStyle="1" w:styleId="83">
    <w:name w:val="页眉 字符"/>
    <w:basedOn w:val="47"/>
    <w:link w:val="30"/>
    <w:qFormat/>
    <w:locked/>
    <w:uiPriority w:val="99"/>
    <w:rPr>
      <w:rFonts w:eastAsia="宋体" w:cs="Times New Roman"/>
      <w:kern w:val="2"/>
      <w:sz w:val="18"/>
      <w:szCs w:val="18"/>
      <w:lang w:val="en-US" w:eastAsia="zh-CN"/>
    </w:rPr>
  </w:style>
  <w:style w:type="character" w:customStyle="1" w:styleId="84">
    <w:name w:val="副标题 字符"/>
    <w:basedOn w:val="47"/>
    <w:link w:val="33"/>
    <w:qFormat/>
    <w:locked/>
    <w:uiPriority w:val="99"/>
    <w:rPr>
      <w:rFonts w:ascii="Cambria" w:hAnsi="Cambria" w:cs="Cambria"/>
      <w:b/>
      <w:bCs/>
      <w:kern w:val="28"/>
      <w:sz w:val="32"/>
      <w:szCs w:val="32"/>
    </w:rPr>
  </w:style>
  <w:style w:type="character" w:customStyle="1" w:styleId="85">
    <w:name w:val="脚注文本 字符"/>
    <w:basedOn w:val="47"/>
    <w:link w:val="35"/>
    <w:semiHidden/>
    <w:qFormat/>
    <w:locked/>
    <w:uiPriority w:val="99"/>
    <w:rPr>
      <w:rFonts w:cs="Times New Roman"/>
      <w:sz w:val="18"/>
      <w:szCs w:val="18"/>
    </w:rPr>
  </w:style>
  <w:style w:type="character" w:customStyle="1" w:styleId="86">
    <w:name w:val="正文文本缩进 3 字符"/>
    <w:basedOn w:val="47"/>
    <w:link w:val="37"/>
    <w:semiHidden/>
    <w:qFormat/>
    <w:locked/>
    <w:uiPriority w:val="99"/>
    <w:rPr>
      <w:rFonts w:cs="Times New Roman"/>
      <w:sz w:val="16"/>
      <w:szCs w:val="16"/>
    </w:rPr>
  </w:style>
  <w:style w:type="character" w:customStyle="1" w:styleId="87">
    <w:name w:val="正文文本 2 字符"/>
    <w:basedOn w:val="47"/>
    <w:link w:val="41"/>
    <w:semiHidden/>
    <w:qFormat/>
    <w:locked/>
    <w:uiPriority w:val="99"/>
    <w:rPr>
      <w:rFonts w:cs="Times New Roman"/>
      <w:sz w:val="21"/>
      <w:szCs w:val="21"/>
    </w:rPr>
  </w:style>
  <w:style w:type="character" w:customStyle="1" w:styleId="88">
    <w:name w:val="标题 字符"/>
    <w:basedOn w:val="47"/>
    <w:link w:val="43"/>
    <w:qFormat/>
    <w:locked/>
    <w:uiPriority w:val="99"/>
    <w:rPr>
      <w:rFonts w:ascii="Cambria" w:hAnsi="Cambria" w:cs="Cambria"/>
      <w:b/>
      <w:bCs/>
      <w:kern w:val="2"/>
      <w:sz w:val="32"/>
      <w:szCs w:val="32"/>
    </w:rPr>
  </w:style>
  <w:style w:type="character" w:customStyle="1" w:styleId="89">
    <w:name w:val="批注主题 字符"/>
    <w:basedOn w:val="74"/>
    <w:link w:val="44"/>
    <w:qFormat/>
    <w:locked/>
    <w:uiPriority w:val="99"/>
    <w:rPr>
      <w:rFonts w:ascii="宋体" w:cs="宋体"/>
      <w:b/>
      <w:bCs/>
      <w:kern w:val="2"/>
      <w:sz w:val="28"/>
      <w:szCs w:val="28"/>
    </w:rPr>
  </w:style>
  <w:style w:type="character" w:customStyle="1" w:styleId="90">
    <w:name w:val="正文文本首行缩进 2 字符"/>
    <w:basedOn w:val="77"/>
    <w:link w:val="2"/>
    <w:semiHidden/>
    <w:qFormat/>
    <w:locked/>
    <w:uiPriority w:val="99"/>
    <w:rPr>
      <w:rFonts w:cs="Times New Roman"/>
      <w:sz w:val="21"/>
      <w:szCs w:val="21"/>
    </w:rPr>
  </w:style>
  <w:style w:type="character" w:customStyle="1" w:styleId="91">
    <w:name w:val="批注文字 Char Char"/>
    <w:qFormat/>
    <w:uiPriority w:val="99"/>
    <w:rPr>
      <w:rFonts w:ascii="宋体" w:hAnsi="Times New Roman" w:eastAsia="宋体"/>
      <w:sz w:val="20"/>
    </w:rPr>
  </w:style>
  <w:style w:type="character" w:customStyle="1" w:styleId="92">
    <w:name w:val="标题 1 Char Char"/>
    <w:qFormat/>
    <w:locked/>
    <w:uiPriority w:val="99"/>
    <w:rPr>
      <w:rFonts w:eastAsia="宋体"/>
      <w:b/>
      <w:kern w:val="44"/>
      <w:sz w:val="44"/>
      <w:lang w:val="en-US" w:eastAsia="zh-CN"/>
    </w:rPr>
  </w:style>
  <w:style w:type="character" w:customStyle="1" w:styleId="93">
    <w:name w:val="Char Char"/>
    <w:qFormat/>
    <w:uiPriority w:val="99"/>
    <w:rPr>
      <w:rFonts w:ascii="Arial" w:hAnsi="Arial" w:eastAsia="黑体"/>
      <w:b/>
      <w:kern w:val="2"/>
      <w:sz w:val="32"/>
      <w:lang w:val="en-US" w:eastAsia="zh-CN"/>
    </w:rPr>
  </w:style>
  <w:style w:type="character" w:customStyle="1" w:styleId="94">
    <w:name w:val="明显参考1"/>
    <w:qFormat/>
    <w:uiPriority w:val="99"/>
    <w:rPr>
      <w:b/>
      <w:smallCaps/>
      <w:color w:val="auto"/>
      <w:spacing w:val="5"/>
      <w:u w:val="single"/>
    </w:rPr>
  </w:style>
  <w:style w:type="character" w:customStyle="1" w:styleId="95">
    <w:name w:val="明显强调1"/>
    <w:qFormat/>
    <w:uiPriority w:val="99"/>
    <w:rPr>
      <w:b/>
      <w:i/>
      <w:color w:val="4F81BD"/>
    </w:rPr>
  </w:style>
  <w:style w:type="character" w:customStyle="1" w:styleId="96">
    <w:name w:val="文档结构图 Char1"/>
    <w:qFormat/>
    <w:uiPriority w:val="99"/>
    <w:rPr>
      <w:rFonts w:ascii="宋体"/>
      <w:kern w:val="2"/>
      <w:sz w:val="18"/>
    </w:rPr>
  </w:style>
  <w:style w:type="character" w:customStyle="1" w:styleId="97">
    <w:name w:val="日期 Char"/>
    <w:qFormat/>
    <w:uiPriority w:val="99"/>
    <w:rPr>
      <w:rFonts w:ascii="仿宋_GB2312" w:eastAsia="仿宋_GB2312"/>
      <w:kern w:val="2"/>
      <w:sz w:val="30"/>
      <w:lang w:val="en-US" w:eastAsia="zh-CN"/>
    </w:rPr>
  </w:style>
  <w:style w:type="character" w:customStyle="1" w:styleId="98">
    <w:name w:val="textcontents"/>
    <w:qFormat/>
    <w:uiPriority w:val="99"/>
  </w:style>
  <w:style w:type="character" w:customStyle="1" w:styleId="99">
    <w:name w:val="引用 Char"/>
    <w:link w:val="100"/>
    <w:qFormat/>
    <w:locked/>
    <w:uiPriority w:val="99"/>
    <w:rPr>
      <w:i/>
      <w:color w:val="000000"/>
      <w:kern w:val="2"/>
      <w:sz w:val="22"/>
    </w:rPr>
  </w:style>
  <w:style w:type="paragraph" w:customStyle="1" w:styleId="100">
    <w:name w:val="引用1"/>
    <w:basedOn w:val="1"/>
    <w:next w:val="1"/>
    <w:link w:val="99"/>
    <w:qFormat/>
    <w:uiPriority w:val="99"/>
    <w:rPr>
      <w:i/>
      <w:color w:val="000000"/>
      <w:sz w:val="22"/>
      <w:szCs w:val="20"/>
    </w:rPr>
  </w:style>
  <w:style w:type="character" w:customStyle="1" w:styleId="101">
    <w:name w:val="日期 Char1"/>
    <w:qFormat/>
    <w:uiPriority w:val="99"/>
    <w:rPr>
      <w:kern w:val="2"/>
      <w:sz w:val="22"/>
    </w:rPr>
  </w:style>
  <w:style w:type="character" w:customStyle="1" w:styleId="102">
    <w:name w:val="不明显参考1"/>
    <w:qFormat/>
    <w:uiPriority w:val="99"/>
    <w:rPr>
      <w:smallCaps/>
      <w:color w:val="auto"/>
      <w:u w:val="single"/>
    </w:rPr>
  </w:style>
  <w:style w:type="character" w:customStyle="1" w:styleId="103">
    <w:name w:val="批注框文本 Char1"/>
    <w:qFormat/>
    <w:uiPriority w:val="99"/>
    <w:rPr>
      <w:kern w:val="2"/>
      <w:sz w:val="18"/>
    </w:rPr>
  </w:style>
  <w:style w:type="character" w:customStyle="1" w:styleId="104">
    <w:name w:val="不明显强调1"/>
    <w:qFormat/>
    <w:uiPriority w:val="99"/>
    <w:rPr>
      <w:i/>
      <w:color w:val="808080"/>
    </w:rPr>
  </w:style>
  <w:style w:type="character" w:customStyle="1" w:styleId="105">
    <w:name w:val="标题4 Char Char"/>
    <w:link w:val="106"/>
    <w:qFormat/>
    <w:locked/>
    <w:uiPriority w:val="99"/>
    <w:rPr>
      <w:rFonts w:ascii="Arial" w:hAnsi="Arial"/>
      <w:b/>
      <w:sz w:val="32"/>
    </w:rPr>
  </w:style>
  <w:style w:type="paragraph" w:customStyle="1" w:styleId="106">
    <w:name w:val="标题4"/>
    <w:basedOn w:val="7"/>
    <w:next w:val="21"/>
    <w:link w:val="105"/>
    <w:qFormat/>
    <w:uiPriority w:val="99"/>
    <w:pPr>
      <w:spacing w:line="413" w:lineRule="auto"/>
    </w:pPr>
    <w:rPr>
      <w:rFonts w:eastAsia="宋体" w:cs="Times New Roman"/>
      <w:bCs w:val="0"/>
      <w:kern w:val="0"/>
      <w:szCs w:val="20"/>
    </w:rPr>
  </w:style>
  <w:style w:type="character" w:customStyle="1" w:styleId="107">
    <w:name w:val="书籍标题1"/>
    <w:qFormat/>
    <w:uiPriority w:val="99"/>
    <w:rPr>
      <w:b/>
      <w:smallCaps/>
      <w:spacing w:val="5"/>
    </w:rPr>
  </w:style>
  <w:style w:type="character" w:customStyle="1" w:styleId="108">
    <w:name w:val="bigfont"/>
    <w:basedOn w:val="47"/>
    <w:qFormat/>
    <w:uiPriority w:val="99"/>
    <w:rPr>
      <w:rFonts w:cs="Times New Roman"/>
    </w:rPr>
  </w:style>
  <w:style w:type="character" w:customStyle="1" w:styleId="109">
    <w:name w:val="news_title1"/>
    <w:qFormat/>
    <w:uiPriority w:val="99"/>
    <w:rPr>
      <w:rFonts w:ascii="宋体" w:hAnsi="宋体" w:eastAsia="宋体"/>
      <w:b/>
      <w:color w:val="000000"/>
      <w:sz w:val="36"/>
      <w:u w:val="none"/>
    </w:rPr>
  </w:style>
  <w:style w:type="character" w:customStyle="1" w:styleId="110">
    <w:name w:val="标题5 Char Char"/>
    <w:link w:val="111"/>
    <w:qFormat/>
    <w:locked/>
    <w:uiPriority w:val="99"/>
    <w:rPr>
      <w:rFonts w:ascii="Arial" w:hAnsi="Arial"/>
      <w:b/>
      <w:sz w:val="32"/>
    </w:rPr>
  </w:style>
  <w:style w:type="paragraph" w:customStyle="1" w:styleId="111">
    <w:name w:val="标题5"/>
    <w:basedOn w:val="8"/>
    <w:link w:val="110"/>
    <w:qFormat/>
    <w:uiPriority w:val="99"/>
    <w:pPr>
      <w:spacing w:line="413" w:lineRule="auto"/>
    </w:pPr>
    <w:rPr>
      <w:rFonts w:ascii="Arial" w:hAnsi="Arial"/>
      <w:bCs w:val="0"/>
      <w:kern w:val="0"/>
      <w:szCs w:val="20"/>
    </w:rPr>
  </w:style>
  <w:style w:type="character" w:customStyle="1" w:styleId="112">
    <w:name w:val="font161"/>
    <w:qFormat/>
    <w:uiPriority w:val="99"/>
    <w:rPr>
      <w:b/>
      <w:sz w:val="32"/>
    </w:rPr>
  </w:style>
  <w:style w:type="character" w:customStyle="1" w:styleId="113">
    <w:name w:val="标题 2 Char Char"/>
    <w:qFormat/>
    <w:locked/>
    <w:uiPriority w:val="99"/>
    <w:rPr>
      <w:rFonts w:ascii="Arial" w:hAnsi="Arial" w:eastAsia="黑体"/>
      <w:b/>
      <w:kern w:val="2"/>
      <w:sz w:val="32"/>
      <w:lang w:val="en-US" w:eastAsia="zh-CN"/>
    </w:rPr>
  </w:style>
  <w:style w:type="character" w:customStyle="1" w:styleId="114">
    <w:name w:val="Char Char1"/>
    <w:qFormat/>
    <w:uiPriority w:val="99"/>
    <w:rPr>
      <w:rFonts w:ascii="宋体" w:hAnsi="Times New Roman"/>
      <w:sz w:val="28"/>
    </w:rPr>
  </w:style>
  <w:style w:type="character" w:customStyle="1" w:styleId="115">
    <w:name w:val="明显引用 Char"/>
    <w:link w:val="116"/>
    <w:qFormat/>
    <w:locked/>
    <w:uiPriority w:val="99"/>
    <w:rPr>
      <w:b/>
      <w:i/>
      <w:color w:val="4F81BD"/>
      <w:kern w:val="2"/>
      <w:sz w:val="22"/>
    </w:rPr>
  </w:style>
  <w:style w:type="paragraph" w:customStyle="1" w:styleId="116">
    <w:name w:val="明显引用1"/>
    <w:basedOn w:val="1"/>
    <w:next w:val="1"/>
    <w:link w:val="115"/>
    <w:qFormat/>
    <w:uiPriority w:val="99"/>
    <w:pPr>
      <w:pBdr>
        <w:bottom w:val="single" w:color="4F81BD" w:sz="4" w:space="4"/>
      </w:pBdr>
      <w:spacing w:before="200" w:after="280"/>
      <w:ind w:left="936" w:right="936"/>
    </w:pPr>
    <w:rPr>
      <w:b/>
      <w:i/>
      <w:color w:val="4F81BD"/>
      <w:sz w:val="22"/>
      <w:szCs w:val="20"/>
    </w:rPr>
  </w:style>
  <w:style w:type="character" w:customStyle="1" w:styleId="117">
    <w:name w:val="批注主题 Char1"/>
    <w:qFormat/>
    <w:uiPriority w:val="99"/>
    <w:rPr>
      <w:b/>
      <w:kern w:val="2"/>
      <w:sz w:val="22"/>
    </w:rPr>
  </w:style>
  <w:style w:type="character" w:customStyle="1" w:styleId="118">
    <w:name w:val="正文文本 Char1"/>
    <w:qFormat/>
    <w:uiPriority w:val="99"/>
    <w:rPr>
      <w:kern w:val="2"/>
      <w:sz w:val="22"/>
    </w:rPr>
  </w:style>
  <w:style w:type="paragraph" w:customStyle="1" w:styleId="119">
    <w:name w:val="默认段落字体 Para Char Char Char Char"/>
    <w:basedOn w:val="1"/>
    <w:qFormat/>
    <w:uiPriority w:val="99"/>
  </w:style>
  <w:style w:type="paragraph" w:customStyle="1" w:styleId="120">
    <w:name w:val="Char Char Char Char Char Char Char Char Char Char Char Char Char"/>
    <w:basedOn w:val="1"/>
    <w:qFormat/>
    <w:uiPriority w:val="99"/>
  </w:style>
  <w:style w:type="paragraph" w:customStyle="1" w:styleId="121">
    <w:name w:val="样式 标题 3 + (中文) 黑体 小四 非加粗 段前: 7.8 磅 段后: 0 磅 行距: 固定值 20 磅"/>
    <w:basedOn w:val="8"/>
    <w:qFormat/>
    <w:uiPriority w:val="99"/>
    <w:pPr>
      <w:spacing w:before="0" w:after="0" w:line="400" w:lineRule="exact"/>
    </w:pPr>
    <w:rPr>
      <w:rFonts w:eastAsia="黑体"/>
      <w:b w:val="0"/>
      <w:bCs w:val="0"/>
      <w:sz w:val="24"/>
      <w:szCs w:val="24"/>
    </w:rPr>
  </w:style>
  <w:style w:type="paragraph" w:customStyle="1" w:styleId="122">
    <w:name w:val="表格文字"/>
    <w:basedOn w:val="1"/>
    <w:qFormat/>
    <w:uiPriority w:val="99"/>
    <w:pPr>
      <w:adjustRightInd w:val="0"/>
      <w:spacing w:line="420" w:lineRule="atLeast"/>
      <w:jc w:val="left"/>
      <w:textAlignment w:val="baseline"/>
    </w:pPr>
    <w:rPr>
      <w:kern w:val="0"/>
    </w:rPr>
  </w:style>
  <w:style w:type="paragraph" w:customStyle="1" w:styleId="123">
    <w:name w:val="修订1"/>
    <w:qFormat/>
    <w:uiPriority w:val="99"/>
    <w:rPr>
      <w:rFonts w:ascii="Times New Roman" w:hAnsi="Times New Roman" w:eastAsia="宋体" w:cs="Times New Roman"/>
      <w:kern w:val="2"/>
      <w:sz w:val="21"/>
      <w:szCs w:val="21"/>
      <w:lang w:val="en-US" w:eastAsia="zh-CN" w:bidi="ar-SA"/>
    </w:rPr>
  </w:style>
  <w:style w:type="paragraph" w:customStyle="1" w:styleId="124">
    <w:name w:val="Char"/>
    <w:basedOn w:val="1"/>
    <w:next w:val="1"/>
    <w:qFormat/>
    <w:uiPriority w:val="99"/>
    <w:pPr>
      <w:widowControl/>
      <w:spacing w:line="360" w:lineRule="auto"/>
      <w:jc w:val="left"/>
    </w:pPr>
    <w:rPr>
      <w:kern w:val="0"/>
      <w:lang w:eastAsia="en-US"/>
    </w:rPr>
  </w:style>
  <w:style w:type="paragraph" w:customStyle="1" w:styleId="125">
    <w:name w:val="样式2"/>
    <w:basedOn w:val="8"/>
    <w:qFormat/>
    <w:uiPriority w:val="99"/>
    <w:pPr>
      <w:spacing w:line="413" w:lineRule="auto"/>
    </w:pPr>
  </w:style>
  <w:style w:type="paragraph" w:customStyle="1" w:styleId="126">
    <w:name w:val="6'"/>
    <w:basedOn w:val="1"/>
    <w:qFormat/>
    <w:uiPriority w:val="99"/>
    <w:pPr>
      <w:autoSpaceDE w:val="0"/>
      <w:autoSpaceDN w:val="0"/>
      <w:adjustRightInd w:val="0"/>
      <w:snapToGrid w:val="0"/>
      <w:spacing w:line="320" w:lineRule="exact"/>
      <w:jc w:val="center"/>
      <w:textAlignment w:val="baseline"/>
    </w:pPr>
    <w:rPr>
      <w:spacing w:val="20"/>
      <w:kern w:val="28"/>
    </w:rPr>
  </w:style>
  <w:style w:type="paragraph" w:customStyle="1" w:styleId="127">
    <w:name w:val="表格"/>
    <w:basedOn w:val="1"/>
    <w:qFormat/>
    <w:uiPriority w:val="99"/>
    <w:pPr>
      <w:jc w:val="center"/>
      <w:textAlignment w:val="center"/>
    </w:pPr>
    <w:rPr>
      <w:rFonts w:ascii="华文细黑" w:hAnsi="华文细黑" w:cs="华文细黑"/>
      <w:kern w:val="0"/>
    </w:rPr>
  </w:style>
  <w:style w:type="paragraph" w:customStyle="1" w:styleId="128">
    <w:name w:val="Blockquote"/>
    <w:basedOn w:val="1"/>
    <w:qFormat/>
    <w:uiPriority w:val="99"/>
    <w:pPr>
      <w:autoSpaceDE w:val="0"/>
      <w:autoSpaceDN w:val="0"/>
      <w:adjustRightInd w:val="0"/>
      <w:spacing w:before="100" w:after="100"/>
      <w:ind w:left="360" w:right="360"/>
      <w:jc w:val="left"/>
    </w:pPr>
    <w:rPr>
      <w:kern w:val="0"/>
      <w:sz w:val="24"/>
      <w:szCs w:val="24"/>
    </w:rPr>
  </w:style>
  <w:style w:type="paragraph" w:customStyle="1" w:styleId="129">
    <w:name w:val="1"/>
    <w:basedOn w:val="1"/>
    <w:next w:val="1"/>
    <w:qFormat/>
    <w:uiPriority w:val="99"/>
  </w:style>
  <w:style w:type="paragraph" w:customStyle="1" w:styleId="130">
    <w:name w:val="样式1"/>
    <w:basedOn w:val="8"/>
    <w:qFormat/>
    <w:uiPriority w:val="99"/>
    <w:pPr>
      <w:spacing w:line="413" w:lineRule="auto"/>
    </w:pPr>
  </w:style>
  <w:style w:type="paragraph" w:customStyle="1" w:styleId="131">
    <w:name w:val="flNote"/>
    <w:basedOn w:val="1"/>
    <w:qFormat/>
    <w:uiPriority w:val="99"/>
    <w:pPr>
      <w:adjustRightInd w:val="0"/>
      <w:spacing w:before="320" w:after="160" w:line="360" w:lineRule="atLeast"/>
      <w:jc w:val="center"/>
      <w:textAlignment w:val="baseline"/>
    </w:pPr>
    <w:rPr>
      <w:rFonts w:ascii="Arial" w:eastAsia="黑体" w:cs="Arial"/>
      <w:kern w:val="0"/>
      <w:sz w:val="30"/>
      <w:szCs w:val="30"/>
    </w:rPr>
  </w:style>
  <w:style w:type="paragraph" w:customStyle="1" w:styleId="132">
    <w:name w:val="无间隔1"/>
    <w:qFormat/>
    <w:uiPriority w:val="99"/>
    <w:pPr>
      <w:widowControl w:val="0"/>
      <w:jc w:val="both"/>
    </w:pPr>
    <w:rPr>
      <w:rFonts w:ascii="Calibri" w:hAnsi="Calibri" w:eastAsia="宋体" w:cs="Calibri"/>
      <w:kern w:val="2"/>
      <w:sz w:val="21"/>
      <w:szCs w:val="21"/>
      <w:lang w:val="en-US" w:eastAsia="zh-CN" w:bidi="ar-SA"/>
    </w:rPr>
  </w:style>
  <w:style w:type="paragraph" w:customStyle="1" w:styleId="133">
    <w:name w:val="样式4"/>
    <w:basedOn w:val="8"/>
    <w:qFormat/>
    <w:uiPriority w:val="99"/>
    <w:pPr>
      <w:spacing w:line="413" w:lineRule="auto"/>
    </w:pPr>
  </w:style>
  <w:style w:type="paragraph" w:customStyle="1" w:styleId="134">
    <w:name w:val="TOC 标题1"/>
    <w:basedOn w:val="6"/>
    <w:next w:val="1"/>
    <w:qFormat/>
    <w:uiPriority w:val="99"/>
    <w:pPr>
      <w:spacing w:line="576" w:lineRule="auto"/>
      <w:outlineLvl w:val="9"/>
    </w:pPr>
    <w:rPr>
      <w:rFonts w:ascii="Calibri" w:hAnsi="Calibri" w:cs="Calibri"/>
    </w:rPr>
  </w:style>
  <w:style w:type="paragraph" w:customStyle="1" w:styleId="135">
    <w:name w:val="样式 标题 1 + 黑体 三号 非加粗 居中 段前: 6 磅 段后: 6 磅 行距: 固定值 20 磅"/>
    <w:basedOn w:val="6"/>
    <w:qFormat/>
    <w:uiPriority w:val="99"/>
    <w:pPr>
      <w:spacing w:before="120" w:after="120" w:line="400" w:lineRule="exact"/>
    </w:pPr>
    <w:rPr>
      <w:rFonts w:ascii="黑体" w:hAnsi="黑体" w:eastAsia="黑体" w:cs="黑体"/>
      <w:b w:val="0"/>
      <w:bCs w:val="0"/>
      <w:sz w:val="32"/>
      <w:szCs w:val="32"/>
    </w:rPr>
  </w:style>
  <w:style w:type="paragraph" w:customStyle="1" w:styleId="136">
    <w:name w:val="样式 标题 2 + Times New Roman 四号 非加粗 段前: 5 磅 段后: 0 磅 行距: 固定值 20..."/>
    <w:basedOn w:val="7"/>
    <w:qFormat/>
    <w:uiPriority w:val="99"/>
    <w:pPr>
      <w:spacing w:before="100" w:after="0" w:line="400" w:lineRule="exact"/>
    </w:pPr>
    <w:rPr>
      <w:rFonts w:ascii="Times New Roman" w:hAnsi="Times New Roman" w:cs="Times New Roman"/>
      <w:b w:val="0"/>
      <w:bCs w:val="0"/>
      <w:kern w:val="0"/>
      <w:sz w:val="28"/>
      <w:szCs w:val="28"/>
    </w:rPr>
  </w:style>
  <w:style w:type="paragraph" w:customStyle="1" w:styleId="137">
    <w:name w:val="Char Char Char Char Char Char Char Char Char Char Char Char Char1"/>
    <w:basedOn w:val="16"/>
    <w:qFormat/>
    <w:uiPriority w:val="99"/>
    <w:rPr>
      <w:rFonts w:ascii="Tahoma" w:hAnsi="Tahoma" w:cs="Tahoma"/>
      <w:sz w:val="24"/>
      <w:szCs w:val="24"/>
      <w:shd w:val="clear" w:color="auto" w:fill="auto"/>
    </w:rPr>
  </w:style>
  <w:style w:type="paragraph" w:customStyle="1" w:styleId="138">
    <w:name w:val="列出段落1"/>
    <w:basedOn w:val="1"/>
    <w:qFormat/>
    <w:uiPriority w:val="99"/>
    <w:pPr>
      <w:ind w:firstLine="420" w:firstLineChars="200"/>
    </w:pPr>
    <w:rPr>
      <w:rFonts w:ascii="Calibri" w:hAnsi="Calibri" w:cs="Calibri"/>
    </w:rPr>
  </w:style>
  <w:style w:type="paragraph" w:customStyle="1" w:styleId="139">
    <w:name w:val="Char1"/>
    <w:basedOn w:val="1"/>
    <w:qFormat/>
    <w:uiPriority w:val="99"/>
    <w:rPr>
      <w:rFonts w:ascii="Tahoma" w:hAnsi="Tahoma" w:cs="Tahoma"/>
      <w:sz w:val="24"/>
      <w:szCs w:val="24"/>
    </w:rPr>
  </w:style>
  <w:style w:type="paragraph" w:customStyle="1" w:styleId="140">
    <w:name w:val="空半行"/>
    <w:basedOn w:val="1"/>
    <w:qFormat/>
    <w:uiPriority w:val="99"/>
    <w:pPr>
      <w:adjustRightInd w:val="0"/>
      <w:spacing w:line="120" w:lineRule="exact"/>
      <w:textAlignment w:val="baseline"/>
    </w:pPr>
    <w:rPr>
      <w:rFonts w:eastAsia="仿宋_GB2312"/>
      <w:color w:val="FFFFFF"/>
      <w:kern w:val="0"/>
      <w:sz w:val="30"/>
      <w:szCs w:val="30"/>
    </w:rPr>
  </w:style>
  <w:style w:type="paragraph" w:customStyle="1" w:styleId="141">
    <w:name w:val="样式3"/>
    <w:basedOn w:val="8"/>
    <w:qFormat/>
    <w:uiPriority w:val="99"/>
    <w:pPr>
      <w:spacing w:line="413" w:lineRule="auto"/>
    </w:pPr>
  </w:style>
  <w:style w:type="paragraph" w:customStyle="1" w:styleId="142">
    <w:name w:val="正文1"/>
    <w:qFormat/>
    <w:uiPriority w:val="99"/>
    <w:pPr>
      <w:widowControl w:val="0"/>
      <w:adjustRightInd w:val="0"/>
      <w:spacing w:line="312" w:lineRule="atLeast"/>
      <w:jc w:val="both"/>
      <w:textAlignment w:val="baseline"/>
    </w:pPr>
    <w:rPr>
      <w:rFonts w:ascii="宋体" w:hAnsi="Times New Roman" w:eastAsia="宋体" w:cs="宋体"/>
      <w:sz w:val="24"/>
      <w:szCs w:val="24"/>
      <w:lang w:val="en-US" w:eastAsia="zh-CN" w:bidi="ar-SA"/>
    </w:rPr>
  </w:style>
  <w:style w:type="paragraph" w:customStyle="1" w:styleId="143">
    <w:name w:val="列出段落2"/>
    <w:basedOn w:val="1"/>
    <w:qFormat/>
    <w:uiPriority w:val="99"/>
    <w:pPr>
      <w:ind w:firstLine="200" w:firstLineChars="200"/>
    </w:pPr>
  </w:style>
  <w:style w:type="paragraph" w:customStyle="1" w:styleId="144">
    <w:name w:val="p0"/>
    <w:basedOn w:val="1"/>
    <w:qFormat/>
    <w:uiPriority w:val="99"/>
    <w:pPr>
      <w:widowControl/>
    </w:pPr>
    <w:rPr>
      <w:kern w:val="0"/>
    </w:rPr>
  </w:style>
  <w:style w:type="paragraph" w:customStyle="1" w:styleId="145">
    <w:name w:val="节标题"/>
    <w:basedOn w:val="1"/>
    <w:next w:val="1"/>
    <w:qFormat/>
    <w:uiPriority w:val="99"/>
    <w:pPr>
      <w:widowControl/>
      <w:spacing w:line="289" w:lineRule="atLeast"/>
      <w:jc w:val="center"/>
      <w:textAlignment w:val="baseline"/>
    </w:pPr>
    <w:rPr>
      <w:color w:val="000000"/>
      <w:kern w:val="0"/>
      <w:sz w:val="28"/>
      <w:szCs w:val="20"/>
    </w:rPr>
  </w:style>
  <w:style w:type="paragraph" w:customStyle="1" w:styleId="146">
    <w:name w:val="WPSOffice手动目录 1"/>
    <w:qFormat/>
    <w:uiPriority w:val="99"/>
    <w:rPr>
      <w:rFonts w:ascii="Times New Roman" w:hAnsi="Times New Roman" w:eastAsia="宋体" w:cs="Times New Roman"/>
      <w:lang w:val="en-US" w:eastAsia="zh-CN" w:bidi="ar-SA"/>
    </w:rPr>
  </w:style>
  <w:style w:type="paragraph" w:customStyle="1" w:styleId="147">
    <w:name w:val="WPSOffice手动目录 2"/>
    <w:qFormat/>
    <w:uiPriority w:val="99"/>
    <w:pPr>
      <w:ind w:left="200" w:leftChars="200"/>
    </w:pPr>
    <w:rPr>
      <w:rFonts w:ascii="Times New Roman" w:hAnsi="Times New Roman" w:eastAsia="宋体" w:cs="Times New Roman"/>
      <w:lang w:val="en-US" w:eastAsia="zh-CN" w:bidi="ar-SA"/>
    </w:rPr>
  </w:style>
  <w:style w:type="paragraph" w:customStyle="1" w:styleId="148">
    <w:name w:val="WPSOffice手动目录 3"/>
    <w:qFormat/>
    <w:uiPriority w:val="99"/>
    <w:pPr>
      <w:ind w:left="400" w:leftChars="4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34</Pages>
  <Words>16214</Words>
  <Characters>16992</Characters>
  <Lines>96</Lines>
  <Paragraphs>27</Paragraphs>
  <TotalTime>71</TotalTime>
  <ScaleCrop>false</ScaleCrop>
  <LinksUpToDate>false</LinksUpToDate>
  <CharactersWithSpaces>18462</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2017-05-18T08:09:00Z</dcterms:created>
  <dc:creator>微软用户</dc:creator>
  <cp:lastModifiedBy>Administrator</cp:lastModifiedBy>
  <cp:lastPrinted>2024-03-18T01:37:00Z</cp:lastPrinted>
  <dcterms:modified xsi:type="dcterms:W3CDTF">2025-04-08T02:01:27Z</dcterms:modified>
  <dc:title>创业园小区9#楼工程施工</dc:title>
  <cp:revision>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759CBF9766A8460189D36FC1D6D97DDA_13</vt:lpwstr>
  </property>
  <property fmtid="{D5CDD505-2E9C-101B-9397-08002B2CF9AE}" pid="4" name="KSOTemplateDocerSaveRecord">
    <vt:lpwstr>eyJoZGlkIjoiZWIyYTkxYWMwZmMyYTc0NDcxNzE0MGFlOTUzMjFjNjQiLCJ1c2VySWQiOiI1MjYzMTQ5MTEifQ==</vt:lpwstr>
  </property>
</Properties>
</file>